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BC50" w14:textId="3C2D291E" w:rsidR="00C43536" w:rsidRPr="0002387C" w:rsidRDefault="00BC6F37" w:rsidP="00C43536">
      <w:pPr>
        <w:widowControl/>
        <w:spacing w:after="0" w:line="240" w:lineRule="auto"/>
        <w:jc w:val="right"/>
        <w:rPr>
          <w:b/>
          <w:bCs/>
          <w:iCs/>
          <w:lang w:eastAsia="en-US"/>
        </w:rPr>
      </w:pPr>
      <w:r w:rsidRPr="0002387C">
        <w:rPr>
          <w:b/>
          <w:bCs/>
          <w:iCs/>
          <w:lang w:eastAsia="en-US"/>
        </w:rPr>
        <w:t>/pers. A/</w:t>
      </w:r>
    </w:p>
    <w:p w14:paraId="7F7A2273" w14:textId="355B6868" w:rsidR="00C43536" w:rsidRPr="0002387C" w:rsidRDefault="00C43536" w:rsidP="00C43536">
      <w:pPr>
        <w:widowControl/>
        <w:spacing w:after="0" w:line="240" w:lineRule="auto"/>
        <w:jc w:val="right"/>
        <w:rPr>
          <w:rFonts w:eastAsia="Times New Roman"/>
          <w:lang w:val="lt-LT"/>
        </w:rPr>
      </w:pPr>
      <w:r w:rsidRPr="0002387C">
        <w:rPr>
          <w:rFonts w:eastAsia="Times New Roman"/>
          <w:lang w:val="lt-LT"/>
        </w:rPr>
        <w:t xml:space="preserve">E-pasts: </w:t>
      </w:r>
      <w:r w:rsidR="00BC6F37" w:rsidRPr="0002387C">
        <w:t>/elektroniskā pasta adrese/</w:t>
      </w:r>
    </w:p>
    <w:p w14:paraId="0B888A5F" w14:textId="77777777" w:rsidR="00C43536" w:rsidRPr="0002387C" w:rsidRDefault="00C43536" w:rsidP="00C43536">
      <w:pPr>
        <w:widowControl/>
        <w:spacing w:after="0" w:line="240" w:lineRule="auto"/>
        <w:jc w:val="right"/>
        <w:rPr>
          <w:rFonts w:eastAsia="Times New Roman"/>
          <w:lang w:val="lt-LT"/>
        </w:rPr>
      </w:pPr>
    </w:p>
    <w:p w14:paraId="103103E7" w14:textId="77777777" w:rsidR="00C43536" w:rsidRPr="0002387C" w:rsidRDefault="00C43536" w:rsidP="00C43536">
      <w:pPr>
        <w:widowControl/>
        <w:spacing w:after="0" w:line="240" w:lineRule="auto"/>
        <w:jc w:val="right"/>
        <w:rPr>
          <w:rFonts w:eastAsia="Times New Roman"/>
          <w:b/>
          <w:bCs/>
          <w:lang w:val="lt-LT"/>
        </w:rPr>
      </w:pPr>
      <w:r w:rsidRPr="0002387C">
        <w:rPr>
          <w:rFonts w:eastAsia="Times New Roman"/>
          <w:b/>
          <w:bCs/>
          <w:lang w:val="lt-LT"/>
        </w:rPr>
        <w:t>Maksātnespējas procesa administratoram</w:t>
      </w:r>
    </w:p>
    <w:p w14:paraId="436F80E5" w14:textId="7836128C" w:rsidR="00C43536" w:rsidRPr="0002387C" w:rsidRDefault="00BC6F37" w:rsidP="00C43536">
      <w:pPr>
        <w:widowControl/>
        <w:spacing w:after="0" w:line="240" w:lineRule="auto"/>
        <w:jc w:val="right"/>
        <w:rPr>
          <w:rFonts w:eastAsia="Times New Roman"/>
          <w:b/>
          <w:bCs/>
          <w:lang w:val="lt-LT"/>
        </w:rPr>
      </w:pPr>
      <w:r w:rsidRPr="0002387C">
        <w:rPr>
          <w:rFonts w:eastAsia="Times New Roman"/>
          <w:b/>
          <w:bCs/>
          <w:lang w:val="lt-LT"/>
        </w:rPr>
        <w:t>/Administrators/</w:t>
      </w:r>
    </w:p>
    <w:p w14:paraId="27B0B213" w14:textId="77777777" w:rsidR="00C43536" w:rsidRPr="0002387C" w:rsidRDefault="00C43536" w:rsidP="00C43536">
      <w:pPr>
        <w:widowControl/>
        <w:spacing w:after="0" w:line="240" w:lineRule="auto"/>
        <w:jc w:val="right"/>
        <w:rPr>
          <w:rFonts w:eastAsia="Times New Roman"/>
          <w:lang w:val="lt-LT"/>
        </w:rPr>
      </w:pPr>
      <w:r w:rsidRPr="0002387C">
        <w:rPr>
          <w:rFonts w:eastAsia="Times New Roman"/>
          <w:lang w:val="lt-LT"/>
        </w:rPr>
        <w:t>Paziņošanai e-adresē</w:t>
      </w:r>
    </w:p>
    <w:p w14:paraId="40AC576C" w14:textId="77777777" w:rsidR="00C43536" w:rsidRPr="0002387C" w:rsidRDefault="00C43536" w:rsidP="00C43536">
      <w:pPr>
        <w:widowControl/>
        <w:spacing w:after="0" w:line="240" w:lineRule="auto"/>
        <w:jc w:val="right"/>
        <w:rPr>
          <w:rFonts w:eastAsia="Times New Roman"/>
          <w:lang w:val="lt-LT"/>
        </w:rPr>
      </w:pPr>
    </w:p>
    <w:p w14:paraId="2EA29FE1" w14:textId="77777777" w:rsidR="00C43536" w:rsidRPr="0002387C" w:rsidRDefault="00C43536" w:rsidP="00C43536">
      <w:pPr>
        <w:widowControl/>
        <w:spacing w:after="0" w:line="240" w:lineRule="auto"/>
        <w:jc w:val="right"/>
        <w:rPr>
          <w:rFonts w:eastAsia="Times New Roman"/>
          <w:lang w:val="lt-LT"/>
        </w:rPr>
      </w:pPr>
    </w:p>
    <w:p w14:paraId="2FDC45D1" w14:textId="2437E3DA" w:rsidR="00C43536" w:rsidRPr="0002387C" w:rsidRDefault="00C43536" w:rsidP="00C43536">
      <w:pPr>
        <w:widowControl/>
        <w:spacing w:after="0" w:line="240" w:lineRule="auto"/>
        <w:jc w:val="center"/>
        <w:rPr>
          <w:b/>
          <w:bCs/>
          <w:iCs/>
          <w:lang w:eastAsia="en-US"/>
        </w:rPr>
      </w:pPr>
      <w:r w:rsidRPr="0002387C">
        <w:rPr>
          <w:rFonts w:eastAsia="Times New Roman"/>
          <w:b/>
          <w:bCs/>
          <w:lang w:val="lt-LT"/>
        </w:rPr>
        <w:t xml:space="preserve">Par </w:t>
      </w:r>
      <w:r w:rsidR="00BC6F37" w:rsidRPr="0002387C">
        <w:rPr>
          <w:b/>
          <w:bCs/>
          <w:iCs/>
          <w:lang w:eastAsia="en-US"/>
        </w:rPr>
        <w:t>/pers. A/</w:t>
      </w:r>
      <w:r w:rsidRPr="0002387C">
        <w:rPr>
          <w:rFonts w:eastAsia="Times New Roman"/>
          <w:b/>
          <w:bCs/>
        </w:rPr>
        <w:t xml:space="preserve"> </w:t>
      </w:r>
      <w:r w:rsidRPr="0002387C">
        <w:rPr>
          <w:rFonts w:eastAsia="Times New Roman"/>
          <w:b/>
          <w:bCs/>
          <w:lang w:val="lt-LT"/>
        </w:rPr>
        <w:t xml:space="preserve">sūdzību </w:t>
      </w:r>
    </w:p>
    <w:p w14:paraId="306F3CEA" w14:textId="097EE7CA" w:rsidR="00C43536" w:rsidRPr="0002387C" w:rsidRDefault="00C43536" w:rsidP="00C43536">
      <w:pPr>
        <w:widowControl/>
        <w:spacing w:after="0" w:line="240" w:lineRule="auto"/>
        <w:jc w:val="center"/>
        <w:rPr>
          <w:rFonts w:eastAsia="Times New Roman"/>
          <w:b/>
          <w:bCs/>
          <w:lang w:val="lt-LT"/>
        </w:rPr>
      </w:pPr>
      <w:r w:rsidRPr="0002387C">
        <w:rPr>
          <w:rFonts w:eastAsia="Times New Roman"/>
          <w:b/>
          <w:bCs/>
          <w:lang w:val="lt-LT"/>
        </w:rPr>
        <w:t xml:space="preserve">par maksātnespējas procesa administratora </w:t>
      </w:r>
      <w:r w:rsidR="00BC6F37" w:rsidRPr="0002387C">
        <w:rPr>
          <w:rFonts w:eastAsia="Times New Roman"/>
          <w:b/>
          <w:bCs/>
          <w:lang w:val="lt-LT"/>
        </w:rPr>
        <w:t>/Administrators/</w:t>
      </w:r>
      <w:r w:rsidRPr="0002387C">
        <w:rPr>
          <w:rFonts w:eastAsia="Times New Roman"/>
          <w:b/>
          <w:bCs/>
          <w:lang w:val="lt-LT"/>
        </w:rPr>
        <w:t xml:space="preserve"> rīcību </w:t>
      </w:r>
    </w:p>
    <w:p w14:paraId="3680BC9E" w14:textId="1B75320A" w:rsidR="00C43536" w:rsidRPr="0002387C" w:rsidRDefault="00BC6F37" w:rsidP="00C43536">
      <w:pPr>
        <w:widowControl/>
        <w:spacing w:after="0" w:line="240" w:lineRule="auto"/>
        <w:jc w:val="center"/>
        <w:rPr>
          <w:rFonts w:eastAsia="Times New Roman"/>
          <w:b/>
          <w:bCs/>
          <w:lang w:val="lt-LT"/>
        </w:rPr>
      </w:pPr>
      <w:r w:rsidRPr="0002387C">
        <w:rPr>
          <w:b/>
          <w:bCs/>
          <w:iCs/>
          <w:lang w:eastAsia="en-US"/>
        </w:rPr>
        <w:t>/</w:t>
      </w:r>
      <w:r w:rsidR="00C43536" w:rsidRPr="0002387C">
        <w:rPr>
          <w:b/>
          <w:bCs/>
          <w:iCs/>
          <w:lang w:eastAsia="en-US"/>
        </w:rPr>
        <w:t xml:space="preserve">SIA </w:t>
      </w:r>
      <w:r w:rsidR="00C43536" w:rsidRPr="0002387C">
        <w:rPr>
          <w:rFonts w:eastAsia="Times New Roman"/>
          <w:b/>
          <w:bCs/>
        </w:rPr>
        <w:t>"</w:t>
      </w:r>
      <w:r w:rsidRPr="0002387C">
        <w:rPr>
          <w:b/>
          <w:bCs/>
        </w:rPr>
        <w:t>Nosaukums A</w:t>
      </w:r>
      <w:r w:rsidR="00C43536" w:rsidRPr="0002387C">
        <w:rPr>
          <w:rFonts w:eastAsia="Times New Roman"/>
          <w:b/>
          <w:bCs/>
        </w:rPr>
        <w:t>"</w:t>
      </w:r>
      <w:r w:rsidRPr="0002387C">
        <w:rPr>
          <w:rFonts w:eastAsia="Times New Roman"/>
          <w:b/>
          <w:bCs/>
        </w:rPr>
        <w:t>/</w:t>
      </w:r>
      <w:r w:rsidR="00C43536" w:rsidRPr="0002387C">
        <w:rPr>
          <w:rFonts w:eastAsia="Times New Roman"/>
          <w:b/>
          <w:bCs/>
        </w:rPr>
        <w:t xml:space="preserve"> </w:t>
      </w:r>
      <w:r w:rsidR="00C43536" w:rsidRPr="0002387C">
        <w:rPr>
          <w:rFonts w:eastAsia="Times New Roman"/>
          <w:b/>
          <w:bCs/>
          <w:lang w:val="lt-LT"/>
        </w:rPr>
        <w:t>maksātnespējas procesā</w:t>
      </w:r>
    </w:p>
    <w:p w14:paraId="03D0CA8D" w14:textId="77777777" w:rsidR="00C43536" w:rsidRPr="0002387C" w:rsidRDefault="00C43536" w:rsidP="00C43536">
      <w:pPr>
        <w:widowControl/>
        <w:spacing w:after="0" w:line="240" w:lineRule="auto"/>
        <w:jc w:val="center"/>
        <w:rPr>
          <w:rFonts w:eastAsia="Times New Roman"/>
          <w:b/>
          <w:bCs/>
          <w:lang w:val="lt-LT"/>
        </w:rPr>
      </w:pPr>
    </w:p>
    <w:p w14:paraId="7BF72BD5" w14:textId="0D7FEB86" w:rsidR="00C43536" w:rsidRPr="0002387C" w:rsidRDefault="00C43536" w:rsidP="00384DF3">
      <w:pPr>
        <w:pStyle w:val="Standard"/>
        <w:ind w:firstLine="567"/>
        <w:jc w:val="both"/>
        <w:rPr>
          <w:rFonts w:eastAsia="Times New Roman" w:cs="Times New Roman"/>
        </w:rPr>
      </w:pPr>
      <w:r w:rsidRPr="0002387C">
        <w:rPr>
          <w:rFonts w:eastAsia="Times New Roman"/>
        </w:rPr>
        <w:t>Maksātnespējas kontroles dienestā 2026. gada 2. martā un 4. martā saņemtas</w:t>
      </w:r>
      <w:r w:rsidR="001E2C91" w:rsidRPr="0002387C">
        <w:rPr>
          <w:rFonts w:eastAsia="Times New Roman"/>
        </w:rPr>
        <w:t xml:space="preserve"> /pers. A/</w:t>
      </w:r>
      <w:r w:rsidRPr="0002387C">
        <w:rPr>
          <w:rStyle w:val="a"/>
          <w:rFonts w:eastAsia="Times New Roman" w:cs="Times New Roman"/>
          <w:bCs/>
          <w:lang w:eastAsia="lv-LV"/>
        </w:rPr>
        <w:t xml:space="preserve"> (turpmāk – Iesniedzēja)</w:t>
      </w:r>
      <w:r w:rsidRPr="0002387C">
        <w:rPr>
          <w:rFonts w:eastAsia="Times New Roman" w:cs="Times New Roman"/>
        </w:rPr>
        <w:t xml:space="preserve"> </w:t>
      </w:r>
      <w:r w:rsidRPr="0002387C">
        <w:rPr>
          <w:rFonts w:eastAsia="Times New Roman"/>
        </w:rPr>
        <w:t>sūdzības (turpmāk – Sūdzības)</w:t>
      </w:r>
      <w:r w:rsidRPr="0002387C">
        <w:rPr>
          <w:rFonts w:eastAsia="Times New Roman" w:cs="Times New Roman"/>
        </w:rPr>
        <w:t xml:space="preserve"> par maksātnespējas procesa administratora </w:t>
      </w:r>
      <w:r w:rsidR="001E2C91" w:rsidRPr="0002387C">
        <w:rPr>
          <w:rFonts w:eastAsia="Times New Roman" w:cs="Times New Roman"/>
        </w:rPr>
        <w:t>/Administrators/</w:t>
      </w:r>
      <w:r w:rsidRPr="0002387C">
        <w:rPr>
          <w:rFonts w:eastAsia="Times New Roman" w:cs="Times New Roman"/>
        </w:rPr>
        <w:t xml:space="preserve">, </w:t>
      </w:r>
      <w:r w:rsidR="001E2C91" w:rsidRPr="0002387C">
        <w:rPr>
          <w:rFonts w:eastAsia="Times New Roman" w:cs="Times New Roman"/>
        </w:rPr>
        <w:t>/</w:t>
      </w:r>
      <w:r w:rsidRPr="0002387C">
        <w:rPr>
          <w:rFonts w:eastAsia="Times New Roman" w:cs="Times New Roman"/>
        </w:rPr>
        <w:t xml:space="preserve">amata apliecības </w:t>
      </w:r>
      <w:r w:rsidR="001E2C91" w:rsidRPr="0002387C">
        <w:rPr>
          <w:rFonts w:eastAsia="Times New Roman" w:cs="Times New Roman"/>
        </w:rPr>
        <w:t>numurs/</w:t>
      </w:r>
      <w:r w:rsidRPr="0002387C">
        <w:rPr>
          <w:rFonts w:eastAsia="Times New Roman" w:cs="Times New Roman"/>
        </w:rPr>
        <w:t xml:space="preserve">, (turpmāk – Administrators) rīcību </w:t>
      </w:r>
      <w:r w:rsidR="001E2C91" w:rsidRPr="0002387C">
        <w:rPr>
          <w:rFonts w:eastAsia="Times New Roman" w:cs="Times New Roman"/>
        </w:rPr>
        <w:t>/</w:t>
      </w:r>
      <w:r w:rsidRPr="0002387C">
        <w:rPr>
          <w:rFonts w:eastAsia="Times New Roman"/>
        </w:rPr>
        <w:t>SIA "</w:t>
      </w:r>
      <w:r w:rsidR="001E2C91" w:rsidRPr="0002387C">
        <w:rPr>
          <w:rFonts w:eastAsia="Times New Roman"/>
        </w:rPr>
        <w:t>Nosaukums A</w:t>
      </w:r>
      <w:r w:rsidRPr="0002387C">
        <w:rPr>
          <w:rFonts w:eastAsia="Times New Roman"/>
        </w:rPr>
        <w:t>"</w:t>
      </w:r>
      <w:r w:rsidR="001E2C91" w:rsidRPr="0002387C">
        <w:rPr>
          <w:rFonts w:eastAsia="Times New Roman"/>
        </w:rPr>
        <w:t>/</w:t>
      </w:r>
      <w:r w:rsidRPr="0002387C">
        <w:rPr>
          <w:rFonts w:eastAsia="Times New Roman"/>
        </w:rPr>
        <w:t xml:space="preserve">, </w:t>
      </w:r>
      <w:r w:rsidR="001E2C91" w:rsidRPr="0002387C">
        <w:rPr>
          <w:rFonts w:eastAsia="Times New Roman"/>
        </w:rPr>
        <w:t>/</w:t>
      </w:r>
      <w:r w:rsidRPr="0002387C">
        <w:rPr>
          <w:rFonts w:eastAsia="Times New Roman"/>
        </w:rPr>
        <w:t xml:space="preserve">reģistrācijas </w:t>
      </w:r>
      <w:r w:rsidR="001E2C91" w:rsidRPr="0002387C">
        <w:rPr>
          <w:rFonts w:eastAsia="Times New Roman"/>
        </w:rPr>
        <w:t>numurs/</w:t>
      </w:r>
      <w:r w:rsidRPr="0002387C">
        <w:rPr>
          <w:rFonts w:eastAsia="Times New Roman"/>
        </w:rPr>
        <w:t xml:space="preserve"> (turpmāk</w:t>
      </w:r>
      <w:r w:rsidRPr="0002387C">
        <w:t> </w:t>
      </w:r>
      <w:r w:rsidRPr="0002387C">
        <w:rPr>
          <w:rFonts w:eastAsia="Times New Roman"/>
        </w:rPr>
        <w:t>– Parādnieks),</w:t>
      </w:r>
      <w:r w:rsidRPr="0002387C">
        <w:rPr>
          <w:rFonts w:eastAsia="Times New Roman" w:cs="Times New Roman"/>
        </w:rPr>
        <w:t xml:space="preserve"> maksātnespējas procesā.</w:t>
      </w:r>
    </w:p>
    <w:p w14:paraId="54597573" w14:textId="77777777" w:rsidR="00C43536" w:rsidRPr="0002387C" w:rsidRDefault="00C43536" w:rsidP="00384DF3">
      <w:pPr>
        <w:pStyle w:val="Standard"/>
        <w:ind w:firstLine="567"/>
        <w:jc w:val="both"/>
        <w:rPr>
          <w:rFonts w:eastAsia="Times New Roman" w:cs="Times New Roman"/>
        </w:rPr>
      </w:pPr>
      <w:r w:rsidRPr="0002387C">
        <w:rPr>
          <w:rFonts w:eastAsia="Times New Roman" w:cs="Times New Roman"/>
        </w:rPr>
        <w:t>Ievērojot lietderības un procesuālās ekonomijas principu, Maksātnespējas kontroles dienests Sūdzību izskatīšanu ir apvienojis.</w:t>
      </w:r>
    </w:p>
    <w:p w14:paraId="06FBAC59" w14:textId="77777777" w:rsidR="00C43536" w:rsidRPr="0002387C" w:rsidRDefault="00C43536" w:rsidP="00384DF3">
      <w:pPr>
        <w:widowControl/>
        <w:spacing w:after="0" w:line="240" w:lineRule="auto"/>
        <w:ind w:firstLine="567"/>
        <w:jc w:val="both"/>
        <w:rPr>
          <w:rFonts w:eastAsia="Times New Roman"/>
        </w:rPr>
      </w:pPr>
      <w:r w:rsidRPr="0002387C">
        <w:rPr>
          <w:rFonts w:eastAsia="Times New Roman"/>
        </w:rPr>
        <w:t xml:space="preserve">Izskatot Maksātnespējas kontroles dienesta rīcībā esošo informāciju par Parādnieka maksātnespējas procesa gaitu, </w:t>
      </w:r>
      <w:r w:rsidRPr="0002387C">
        <w:rPr>
          <w:rFonts w:eastAsia="Times New Roman"/>
          <w:b/>
        </w:rPr>
        <w:t xml:space="preserve">konstatēts </w:t>
      </w:r>
      <w:r w:rsidRPr="0002387C">
        <w:rPr>
          <w:rFonts w:eastAsia="Times New Roman"/>
        </w:rPr>
        <w:t>turpmāk minētais.</w:t>
      </w:r>
    </w:p>
    <w:p w14:paraId="000F9792" w14:textId="6501BFAB" w:rsidR="00C43536" w:rsidRPr="0002387C" w:rsidRDefault="00C43536" w:rsidP="00384DF3">
      <w:pPr>
        <w:autoSpaceDE w:val="0"/>
        <w:autoSpaceDN w:val="0"/>
        <w:adjustRightInd w:val="0"/>
        <w:spacing w:after="0" w:line="240" w:lineRule="auto"/>
        <w:ind w:firstLine="567"/>
        <w:jc w:val="both"/>
        <w:rPr>
          <w:rFonts w:eastAsia="Times New Roman"/>
        </w:rPr>
      </w:pPr>
      <w:r w:rsidRPr="0002387C">
        <w:rPr>
          <w:rFonts w:eastAsia="Times New Roman"/>
        </w:rPr>
        <w:t xml:space="preserve">[1] Ar </w:t>
      </w:r>
      <w:r w:rsidR="001E2C91" w:rsidRPr="0002387C">
        <w:rPr>
          <w:rFonts w:eastAsia="Times New Roman"/>
        </w:rPr>
        <w:t>/</w:t>
      </w:r>
      <w:r w:rsidRPr="0002387C">
        <w:rPr>
          <w:rFonts w:eastAsia="Times New Roman"/>
        </w:rPr>
        <w:t>tiesas</w:t>
      </w:r>
      <w:r w:rsidR="001E2C91" w:rsidRPr="0002387C">
        <w:rPr>
          <w:rFonts w:eastAsia="Times New Roman"/>
        </w:rPr>
        <w:t xml:space="preserve"> nosaukums/</w:t>
      </w:r>
      <w:r w:rsidRPr="0002387C">
        <w:rPr>
          <w:rFonts w:eastAsia="Times New Roman"/>
        </w:rPr>
        <w:t xml:space="preserve"> </w:t>
      </w:r>
      <w:r w:rsidR="00441F35" w:rsidRPr="0002387C">
        <w:rPr>
          <w:rFonts w:eastAsia="Times New Roman"/>
        </w:rPr>
        <w:t>/datums/</w:t>
      </w:r>
      <w:r w:rsidRPr="0002387C">
        <w:rPr>
          <w:rFonts w:eastAsia="Times New Roman"/>
        </w:rPr>
        <w:t xml:space="preserve"> spriedumu lietā </w:t>
      </w:r>
      <w:r w:rsidR="00441F35" w:rsidRPr="0002387C">
        <w:rPr>
          <w:rFonts w:eastAsia="Times New Roman"/>
        </w:rPr>
        <w:t>/lietas numurs/</w:t>
      </w:r>
      <w:r w:rsidRPr="0002387C">
        <w:rPr>
          <w:rFonts w:eastAsia="Times New Roman"/>
        </w:rPr>
        <w:t xml:space="preserve"> pasludināts Parādnieka maksātnespējas process un par maksātnespējas procesa administratoru iecelts Administrators.</w:t>
      </w:r>
    </w:p>
    <w:p w14:paraId="71366938" w14:textId="4EE32FD6" w:rsidR="00C43536" w:rsidRPr="0002387C" w:rsidRDefault="00C43536" w:rsidP="00384DF3">
      <w:pPr>
        <w:spacing w:after="0" w:line="240" w:lineRule="auto"/>
        <w:ind w:firstLine="567"/>
        <w:jc w:val="both"/>
        <w:rPr>
          <w:iCs/>
          <w:lang w:eastAsia="en-US"/>
        </w:rPr>
      </w:pPr>
      <w:r w:rsidRPr="0002387C">
        <w:rPr>
          <w:rFonts w:eastAsia="Times New Roman"/>
        </w:rPr>
        <w:t xml:space="preserve">Ieraksts par Parādnieka maksātnespējas procesa pasludināšanu maksātnespējas reģistrā izdarīts </w:t>
      </w:r>
      <w:r w:rsidR="00127F4F" w:rsidRPr="0002387C">
        <w:rPr>
          <w:rFonts w:eastAsia="Times New Roman"/>
        </w:rPr>
        <w:t>/datums/</w:t>
      </w:r>
      <w:r w:rsidRPr="0002387C">
        <w:rPr>
          <w:rFonts w:eastAsia="Times New Roman"/>
        </w:rPr>
        <w:t xml:space="preserve">. </w:t>
      </w:r>
    </w:p>
    <w:p w14:paraId="4F6F777D" w14:textId="77777777" w:rsidR="00C43536" w:rsidRPr="0002387C" w:rsidRDefault="00C43536" w:rsidP="00384DF3">
      <w:pPr>
        <w:autoSpaceDE w:val="0"/>
        <w:autoSpaceDN w:val="0"/>
        <w:adjustRightInd w:val="0"/>
        <w:spacing w:after="0" w:line="240" w:lineRule="auto"/>
        <w:ind w:firstLine="567"/>
        <w:jc w:val="both"/>
        <w:rPr>
          <w:rFonts w:eastAsia="Times New Roman"/>
        </w:rPr>
      </w:pPr>
      <w:r w:rsidRPr="0002387C">
        <w:rPr>
          <w:rFonts w:eastAsia="Times New Roman"/>
        </w:rPr>
        <w:t>[2] Sūdzībās norādīts turpmāk minētais.</w:t>
      </w:r>
    </w:p>
    <w:p w14:paraId="0247DE7D" w14:textId="77777777" w:rsidR="00C43536" w:rsidRPr="0002387C" w:rsidRDefault="00C43536" w:rsidP="00384DF3">
      <w:pPr>
        <w:autoSpaceDE w:val="0"/>
        <w:autoSpaceDN w:val="0"/>
        <w:adjustRightInd w:val="0"/>
        <w:spacing w:after="0" w:line="240" w:lineRule="auto"/>
        <w:ind w:firstLine="567"/>
        <w:jc w:val="both"/>
        <w:rPr>
          <w:rFonts w:eastAsia="Times New Roman"/>
        </w:rPr>
      </w:pPr>
      <w:r w:rsidRPr="0002387C">
        <w:rPr>
          <w:iCs/>
        </w:rPr>
        <w:t>[</w:t>
      </w:r>
      <w:r w:rsidRPr="0002387C">
        <w:rPr>
          <w:rFonts w:eastAsia="Times New Roman"/>
        </w:rPr>
        <w:t>2.1] Pamatojoties uz Maksātnespējas likuma 73. pantu, administratoram ir pienākums nodrošināt likumīgu, efektīvu un savlaicīgu maksātnespējas procesa norisi, tostarp pārbaudīt darbinieku prasījumus un veikt darbības to apmierināšanai. Administratoram ir pienākums pēc darbinieku prasījumu pārbaudes iesniegt nepieciešamos dokumentus darbinieku prasījumu garantiju fondam, lai nodrošinātu darbiniekiem garantēto izmaksu saņemšanu.</w:t>
      </w:r>
    </w:p>
    <w:p w14:paraId="1A2F205A" w14:textId="77777777" w:rsidR="00C43536" w:rsidRPr="0002387C" w:rsidRDefault="00C43536" w:rsidP="00384DF3">
      <w:pPr>
        <w:autoSpaceDE w:val="0"/>
        <w:autoSpaceDN w:val="0"/>
        <w:adjustRightInd w:val="0"/>
        <w:spacing w:after="0" w:line="240" w:lineRule="auto"/>
        <w:ind w:firstLine="567"/>
        <w:jc w:val="both"/>
        <w:rPr>
          <w:color w:val="000000"/>
        </w:rPr>
      </w:pPr>
      <w:r w:rsidRPr="0002387C">
        <w:rPr>
          <w:rFonts w:eastAsia="Times New Roman"/>
        </w:rPr>
        <w:t>[2.2] 2026. gada 30. janvārī Iesniedzēja iesniedza Administratoram kreditora prasījumu un tā pamatojošos dokumentus. Kreditora prasījuma pamatā esošais parāds izriet no darba</w:t>
      </w:r>
      <w:r w:rsidRPr="0002387C">
        <w:rPr>
          <w:color w:val="000000"/>
        </w:rPr>
        <w:t xml:space="preserve"> tiesiskajām attiecībām, proti, neizmaksātas darba samaksas un atvaļinājuma kompensācijas, kā arī atlaišanas pabalsts. </w:t>
      </w:r>
    </w:p>
    <w:p w14:paraId="1CF8E65B" w14:textId="77777777" w:rsidR="00C43536" w:rsidRPr="0002387C" w:rsidRDefault="00C43536" w:rsidP="00384DF3">
      <w:pPr>
        <w:autoSpaceDE w:val="0"/>
        <w:autoSpaceDN w:val="0"/>
        <w:adjustRightInd w:val="0"/>
        <w:spacing w:after="0" w:line="240" w:lineRule="auto"/>
        <w:ind w:firstLine="567"/>
        <w:jc w:val="both"/>
        <w:rPr>
          <w:color w:val="000000"/>
        </w:rPr>
      </w:pPr>
      <w:r w:rsidRPr="0002387C">
        <w:t xml:space="preserve">Iesniedzēja pauž, ka uz viņas </w:t>
      </w:r>
      <w:r w:rsidRPr="0002387C">
        <w:rPr>
          <w:color w:val="000000"/>
        </w:rPr>
        <w:t>2026. gada 2. marta telefonsarunā uzdotajiem jautājumiem Administrators atbildēja nelaipni.</w:t>
      </w:r>
    </w:p>
    <w:p w14:paraId="13A9EA62" w14:textId="77777777" w:rsidR="00C43536" w:rsidRPr="0002387C" w:rsidRDefault="00C43536" w:rsidP="00384DF3">
      <w:pPr>
        <w:autoSpaceDE w:val="0"/>
        <w:autoSpaceDN w:val="0"/>
        <w:adjustRightInd w:val="0"/>
        <w:spacing w:after="0" w:line="240" w:lineRule="auto"/>
        <w:ind w:firstLine="567"/>
        <w:jc w:val="both"/>
        <w:rPr>
          <w:color w:val="000000"/>
        </w:rPr>
      </w:pPr>
      <w:r w:rsidRPr="0002387C">
        <w:lastRenderedPageBreak/>
        <w:t>Savukārt telefonsarunā ar Maksātnespējas kontroles dienestu Iesniedzēja noskaidroja, ka Sūdzības iesniegšanas brīdī Administrators vēl nav vērsies Maksātnespējas kontroles dienestā ar iesniegumu par Iesniedzējas darbinieka prasījuma apmierināšanu no darbinieku prasījumu garantiju fonda līdzekļiem.</w:t>
      </w:r>
    </w:p>
    <w:p w14:paraId="7891635A" w14:textId="77777777" w:rsidR="00C43536" w:rsidRPr="0002387C" w:rsidRDefault="00C43536" w:rsidP="00384DF3">
      <w:pPr>
        <w:spacing w:after="0" w:line="240" w:lineRule="auto"/>
        <w:ind w:firstLine="567"/>
        <w:jc w:val="both"/>
        <w:rPr>
          <w:color w:val="000000"/>
        </w:rPr>
      </w:pPr>
      <w:r w:rsidRPr="0002387C">
        <w:rPr>
          <w:color w:val="000000"/>
        </w:rPr>
        <w:t>Iesniedzējas ieskatā Administrators nav veicis Maksātnespējas likumā noteiktās darbības, proti, nav iesniedzis prasījumus darbinieku prasījumu garantiju fondam. Mutiski norādījis savu noslodzi kā kavējuma iemeslu.</w:t>
      </w:r>
    </w:p>
    <w:p w14:paraId="7C9D64E9" w14:textId="77777777" w:rsidR="00C43536" w:rsidRPr="0002387C" w:rsidRDefault="00C43536" w:rsidP="00384DF3">
      <w:pPr>
        <w:spacing w:after="0" w:line="240" w:lineRule="auto"/>
        <w:ind w:firstLine="567"/>
        <w:jc w:val="both"/>
        <w:rPr>
          <w:shd w:val="clear" w:color="auto" w:fill="FFFFFF"/>
        </w:rPr>
      </w:pPr>
      <w:r w:rsidRPr="0002387C">
        <w:t xml:space="preserve">[2.3] Saskaņā ar Sūdzībās norādīto, Iesniedzēja lūdz Maksātnespējas kontroles dienestu </w:t>
      </w:r>
      <w:r w:rsidRPr="0002387C">
        <w:rPr>
          <w:shd w:val="clear" w:color="auto" w:fill="FFFFFF"/>
        </w:rPr>
        <w:t>izvērtēt Administratora rīcību Parādnieka maksātnespējas procesa ietvaros un informēt viņu par pieņemto lēmumu.</w:t>
      </w:r>
    </w:p>
    <w:p w14:paraId="3D352A2B" w14:textId="34944D0B" w:rsidR="00C43536" w:rsidRPr="0002387C" w:rsidRDefault="00C43536" w:rsidP="00384DF3">
      <w:pPr>
        <w:spacing w:after="0" w:line="240" w:lineRule="auto"/>
        <w:ind w:right="13" w:firstLine="567"/>
        <w:jc w:val="both"/>
        <w:rPr>
          <w:lang w:eastAsia="en-US"/>
        </w:rPr>
      </w:pPr>
      <w:r w:rsidRPr="0002387C">
        <w:rPr>
          <w:lang w:eastAsia="en-US"/>
        </w:rPr>
        <w:t xml:space="preserve">[3] Maksātnespējas kontroles dienests ar 2026. gada 3. marta vēstuli </w:t>
      </w:r>
      <w:r w:rsidR="00127F4F" w:rsidRPr="0002387C">
        <w:rPr>
          <w:lang w:eastAsia="en-US"/>
        </w:rPr>
        <w:t>/numurs/</w:t>
      </w:r>
      <w:r w:rsidRPr="0002387C">
        <w:rPr>
          <w:lang w:eastAsia="en-US"/>
        </w:rPr>
        <w:t xml:space="preserve"> un 4. marta vēstuli </w:t>
      </w:r>
      <w:r w:rsidR="00127F4F" w:rsidRPr="0002387C">
        <w:rPr>
          <w:lang w:eastAsia="en-US"/>
        </w:rPr>
        <w:t>/numurs/</w:t>
      </w:r>
      <w:r w:rsidRPr="0002387C">
        <w:rPr>
          <w:lang w:eastAsia="en-US"/>
        </w:rPr>
        <w:t xml:space="preserve"> lūdza Administratoru līdz 2026. gada 16. martam un 18. martam iesniegt rakstveida paskaidrojumus par Sūdzībās norādītajiem apstākļiem. </w:t>
      </w:r>
    </w:p>
    <w:p w14:paraId="3B9F8046" w14:textId="29267D50" w:rsidR="00C43536" w:rsidRPr="0002387C" w:rsidRDefault="00C43536" w:rsidP="00384DF3">
      <w:pPr>
        <w:spacing w:after="0" w:line="240" w:lineRule="auto"/>
        <w:ind w:right="13" w:firstLine="567"/>
        <w:jc w:val="both"/>
        <w:rPr>
          <w:bCs/>
          <w:color w:val="212529"/>
          <w:shd w:val="clear" w:color="auto" w:fill="FFFFFF"/>
        </w:rPr>
      </w:pPr>
      <w:r w:rsidRPr="0002387C">
        <w:rPr>
          <w:lang w:eastAsia="en-US"/>
        </w:rPr>
        <w:t>[4] </w:t>
      </w:r>
      <w:r w:rsidRPr="0002387C">
        <w:rPr>
          <w:iCs/>
          <w:lang w:eastAsia="en-US"/>
        </w:rPr>
        <w:t xml:space="preserve">Maksātnespējas kontroles dienestā 2026. gada </w:t>
      </w:r>
      <w:r w:rsidRPr="0002387C">
        <w:t xml:space="preserve">16. martā saņemti Administratora paskaidrojumi </w:t>
      </w:r>
      <w:r w:rsidR="00127F4F" w:rsidRPr="0002387C">
        <w:t>/numurs/</w:t>
      </w:r>
      <w:r w:rsidRPr="0002387C">
        <w:rPr>
          <w:bCs/>
          <w:color w:val="212529"/>
          <w:shd w:val="clear" w:color="auto" w:fill="FFFFFF"/>
        </w:rPr>
        <w:t xml:space="preserve"> (turpmāk – Paskaidrojumi), kuros norādīts turpmāk minētais. </w:t>
      </w:r>
    </w:p>
    <w:p w14:paraId="7108D04C" w14:textId="0662C1D3" w:rsidR="00C43536" w:rsidRPr="0002387C" w:rsidRDefault="00C43536" w:rsidP="00384DF3">
      <w:pPr>
        <w:spacing w:after="0" w:line="240" w:lineRule="auto"/>
        <w:ind w:right="13" w:firstLine="567"/>
        <w:jc w:val="both"/>
        <w:rPr>
          <w:iCs/>
          <w:lang w:eastAsia="en-US"/>
        </w:rPr>
      </w:pPr>
      <w:r w:rsidRPr="0002387C">
        <w:rPr>
          <w:bCs/>
          <w:color w:val="212529"/>
          <w:shd w:val="clear" w:color="auto" w:fill="FFFFFF"/>
        </w:rPr>
        <w:t>[</w:t>
      </w:r>
      <w:r w:rsidRPr="0002387C">
        <w:rPr>
          <w:iCs/>
          <w:lang w:eastAsia="en-US"/>
        </w:rPr>
        <w:t>4.1] Maksātnespējas procesa pieteikumu iesniedza Parādnieks, jo ražotnē</w:t>
      </w:r>
      <w:r w:rsidR="00127F4F" w:rsidRPr="0002387C">
        <w:rPr>
          <w:iCs/>
          <w:lang w:eastAsia="en-US"/>
        </w:rPr>
        <w:t xml:space="preserve"> </w:t>
      </w:r>
      <w:r w:rsidR="008E1B10" w:rsidRPr="0002387C">
        <w:rPr>
          <w:iCs/>
          <w:lang w:eastAsia="en-US"/>
        </w:rPr>
        <w:t xml:space="preserve">/pilsētas </w:t>
      </w:r>
      <w:r w:rsidR="00127F4F" w:rsidRPr="0002387C">
        <w:rPr>
          <w:iCs/>
          <w:lang w:eastAsia="en-US"/>
        </w:rPr>
        <w:t>nosaukums/</w:t>
      </w:r>
      <w:r w:rsidRPr="0002387C">
        <w:rPr>
          <w:iCs/>
          <w:lang w:eastAsia="en-US"/>
        </w:rPr>
        <w:t xml:space="preserve"> notika svarīgas ražošanas iekārtas avārija, kuras rezultātā cieta divi strādnieki, bet naudas līdzekļu, lai nodrošinātu visas izmaksas, kas saistītas ar dīkstāvi, remontu un algām  nebija, līdz ar to Maksātnespējas likumā noteiktajā kārtībā no darba tika atbrīvots 41 darbinieks. </w:t>
      </w:r>
    </w:p>
    <w:p w14:paraId="7A2BEFC3" w14:textId="556B71E8" w:rsidR="00C43536" w:rsidRPr="0002387C" w:rsidRDefault="00C43536" w:rsidP="00384DF3">
      <w:pPr>
        <w:spacing w:after="0" w:line="240" w:lineRule="auto"/>
        <w:ind w:right="13" w:firstLine="567"/>
        <w:jc w:val="both"/>
        <w:rPr>
          <w:iCs/>
          <w:lang w:eastAsia="en-US"/>
        </w:rPr>
      </w:pPr>
      <w:r w:rsidRPr="0002387C">
        <w:rPr>
          <w:iCs/>
          <w:lang w:eastAsia="en-US"/>
        </w:rPr>
        <w:t xml:space="preserve">Administrators  norāda, ka pēc iepazīšanās ar situāciju rūpnīcā, viņš norīkoja </w:t>
      </w:r>
      <w:r w:rsidR="00CD4A86" w:rsidRPr="0002387C">
        <w:rPr>
          <w:iCs/>
          <w:lang w:eastAsia="en-US"/>
        </w:rPr>
        <w:t>P</w:t>
      </w:r>
      <w:r w:rsidR="007F72D7" w:rsidRPr="0002387C">
        <w:rPr>
          <w:iCs/>
          <w:lang w:eastAsia="en-US"/>
        </w:rPr>
        <w:t>arādnieka pārstāvi</w:t>
      </w:r>
      <w:r w:rsidRPr="0002387C">
        <w:rPr>
          <w:iCs/>
          <w:lang w:eastAsia="en-US"/>
        </w:rPr>
        <w:t xml:space="preserve"> </w:t>
      </w:r>
      <w:r w:rsidR="00CE28C7" w:rsidRPr="0002387C">
        <w:rPr>
          <w:iCs/>
          <w:lang w:eastAsia="en-US"/>
        </w:rPr>
        <w:t>/pers. B/</w:t>
      </w:r>
      <w:r w:rsidRPr="0002387C">
        <w:rPr>
          <w:iCs/>
          <w:lang w:eastAsia="en-US"/>
        </w:rPr>
        <w:t xml:space="preserve"> kā kontaktpersonu, kura darbiniekus informēja par iespējām iesniegt kreditoru prasījumus un palīdzēja tos noformēt, aizpildot attiecīgās veidlapas. Darbiniekiem tika izskaidrots, ka visi maksājumi saistībā ar neizmaksātajām algām, atlaišanas pabalstiem un atvaļinājumu kompensācijām tiks izskatīti atbilstoši Maksātnespējas likumā noteiktajai kārtībai. Vienlaikus darbinieki tika informēti, ka aizpildot speciālas veidlapas, tās tiks iesniegtas Maksātnespējas kontroles dienestā izskatīšanai, lai saņemtu pabalstu no darbinieku prasījumu garantiju fonda, kā arī brīdināti, ka tas nenotiks ātri. 2026. gada 9. februārī atlaistie darbinieki parakstīja visus iesniegumus, kuriem tika pievienotas darba devēja izziņas par neizmaksātajiem maksājumiem, un darba līgumi un rīkojumi tika nodoti Administratoram.</w:t>
      </w:r>
    </w:p>
    <w:p w14:paraId="029A0B4C" w14:textId="77777777" w:rsidR="00C43536" w:rsidRPr="0002387C" w:rsidRDefault="00C43536" w:rsidP="00384DF3">
      <w:pPr>
        <w:spacing w:after="0" w:line="240" w:lineRule="auto"/>
        <w:ind w:right="13" w:firstLine="567"/>
        <w:jc w:val="both"/>
        <w:rPr>
          <w:iCs/>
          <w:lang w:eastAsia="en-US"/>
        </w:rPr>
      </w:pPr>
      <w:r w:rsidRPr="0002387C">
        <w:rPr>
          <w:iCs/>
          <w:lang w:eastAsia="en-US"/>
        </w:rPr>
        <w:t xml:space="preserve">Administrators paskaidro, ka Parādnieka maksātnespējas procesā ir pieteikušās 84 personas, no kurām 41 ir darbinieks. Administrators par maksātnespēja procesu ir informējis Parādnieka sadarbības partnerus Lietuvā, Igaunijā, Polijā, Vācijā, Anglijā. </w:t>
      </w:r>
    </w:p>
    <w:p w14:paraId="6AB01509" w14:textId="77777777" w:rsidR="00C43536" w:rsidRPr="0002387C" w:rsidRDefault="00C43536" w:rsidP="00384DF3">
      <w:pPr>
        <w:spacing w:after="0" w:line="240" w:lineRule="auto"/>
        <w:ind w:right="13" w:firstLine="567"/>
        <w:jc w:val="both"/>
        <w:rPr>
          <w:iCs/>
          <w:lang w:eastAsia="en-US"/>
        </w:rPr>
      </w:pPr>
      <w:r w:rsidRPr="0002387C">
        <w:rPr>
          <w:bCs/>
          <w:color w:val="212529"/>
          <w:shd w:val="clear" w:color="auto" w:fill="FFFFFF"/>
        </w:rPr>
        <w:t>[</w:t>
      </w:r>
      <w:r w:rsidRPr="0002387C">
        <w:rPr>
          <w:iCs/>
          <w:lang w:eastAsia="en-US"/>
        </w:rPr>
        <w:t xml:space="preserve">4.2] Administrators vērš uzmanību, ka viņa darba pienākumos ietilpst informēšana, saņemto dokumentu izskatīšana, salīdzināšana ar grāmatvedības datiem, papildus informācijas pieprasījumi, atbildēšana uz jautājumiem, lēmumu gatavošana, Parādnieka mantas un dokumentu pārņemšana, trešajām personām piederošās mantas atgriešana, finansējuma piesaiste. Kaut arī viss iepriekš minētais prasīja ievērojamus laika resursus, tomēr kreditoru prasījumu reģistrs tika nosūtīts kreditoriem Maksātnespējas likumā noteiktajā termiņā, proti 2026. gada </w:t>
      </w:r>
      <w:r w:rsidRPr="0002387C">
        <w:t>5. martā</w:t>
      </w:r>
      <w:r w:rsidRPr="0002387C">
        <w:rPr>
          <w:iCs/>
          <w:lang w:eastAsia="en-US"/>
        </w:rPr>
        <w:t xml:space="preserve">. Prasījumi atzīti arī Iesniedzējai. Šobrīd tiek gatavots mantas pārdošanas plāns saskaņošanai, kurš atbilstoši likumam ir jāiesniedz līdz 2026. gada </w:t>
      </w:r>
      <w:r w:rsidRPr="0002387C">
        <w:t>23. martam.</w:t>
      </w:r>
      <w:r w:rsidRPr="0002387C">
        <w:rPr>
          <w:iCs/>
          <w:lang w:eastAsia="en-US"/>
        </w:rPr>
        <w:t xml:space="preserve"> Tātad apgalvojums par Administratora bezdarbību nav pamatots. </w:t>
      </w:r>
    </w:p>
    <w:p w14:paraId="0023DD7B" w14:textId="77777777" w:rsidR="00C43536" w:rsidRPr="0002387C" w:rsidRDefault="00C43536" w:rsidP="00384DF3">
      <w:pPr>
        <w:spacing w:after="0" w:line="240" w:lineRule="auto"/>
        <w:ind w:right="13" w:firstLine="567"/>
        <w:jc w:val="both"/>
        <w:rPr>
          <w:rStyle w:val="a"/>
          <w:rFonts w:eastAsia="Times New Roman"/>
          <w:bCs/>
        </w:rPr>
      </w:pPr>
      <w:r w:rsidRPr="0002387C">
        <w:rPr>
          <w:iCs/>
          <w:lang w:eastAsia="en-US"/>
        </w:rPr>
        <w:t xml:space="preserve">Termiņu prasījumu iesniegšanai Maksātnespējas kontroles dienestā saistībā ar izmaksām no darbinieku prasījumu garantiju fonda Maksātnespējas likums neparedz. Savukārt likuma "Par darbinieku aizsardzību darba devēja maksātnespējas gadījumā" 10. panta pirmajā daļā paredzēts, ka iesniegumu par darbinieku prasījumu apmierināšanu administrators laikus iesniedz Maksātnespējas kontroles dienestā. Šī panta otrajā daļā noteikts, ka </w:t>
      </w:r>
      <w:r w:rsidRPr="0002387C">
        <w:rPr>
          <w:i/>
          <w:lang w:eastAsia="en-US"/>
        </w:rPr>
        <w:t>Administratoram ir tiesības iesniegt iesniegumu par darbinieku prasījumu apmierināšanu līdz brīdim, kad pieņemts lēmums par fiziskās personas bankrota procedūras pabeigšanu vai izbeigšanu vai juridiskās personas maksātnespējas procesa izbeigšanu</w:t>
      </w:r>
      <w:r w:rsidRPr="0002387C">
        <w:rPr>
          <w:iCs/>
          <w:lang w:eastAsia="en-US"/>
        </w:rPr>
        <w:t xml:space="preserve">. Tādejādi nav pamatots Iesniedzējas prasījums par precīza datuma noteikšanu. Jāņem vērā, ka visi kreditoru (darbinieku) prasījumi vispirms ir iekļaujami kreditoru reģistrā vispārīgā kārtībā un tikai pēc tam, ja netiks saņemti iebildumi par prasījumu apmēriem, kontaktiem, kontiem un ja nepieciešams, veikti labojumi, </w:t>
      </w:r>
      <w:r w:rsidRPr="0002387C">
        <w:rPr>
          <w:iCs/>
          <w:lang w:eastAsia="en-US"/>
        </w:rPr>
        <w:lastRenderedPageBreak/>
        <w:t xml:space="preserve">tikai tad var sākt aizpildīt kreditoru – darbinieku reģistru Elektroniskajā maksātnespējas uzskaites sistēmā </w:t>
      </w:r>
      <w:r w:rsidRPr="0002387C">
        <w:rPr>
          <w:rStyle w:val="a"/>
          <w:rFonts w:eastAsia="Times New Roman"/>
          <w:bCs/>
        </w:rPr>
        <w:t>(turpmāk – EMUS).</w:t>
      </w:r>
    </w:p>
    <w:p w14:paraId="7AF46EAD" w14:textId="77777777" w:rsidR="00C43536" w:rsidRPr="0002387C" w:rsidRDefault="00C43536" w:rsidP="00384DF3">
      <w:pPr>
        <w:spacing w:after="0" w:line="240" w:lineRule="auto"/>
        <w:ind w:right="13" w:firstLine="567"/>
        <w:jc w:val="both"/>
        <w:rPr>
          <w:iCs/>
          <w:lang w:eastAsia="en-US"/>
        </w:rPr>
      </w:pPr>
      <w:r w:rsidRPr="0002387C">
        <w:rPr>
          <w:iCs/>
          <w:lang w:eastAsia="en-US"/>
        </w:rPr>
        <w:t xml:space="preserve">Administrators paskaidro, ka saprot un apzinās, cik tas ir svarīgi bijušajiem darbiniekiem, un darīs visu iespējamo, lai pēc iespējas ātrāk noformētu prasījumus darbinieku reģistrā, orientējoši līdz 2026. gada </w:t>
      </w:r>
      <w:r w:rsidRPr="0002387C">
        <w:t>1. aprīlim</w:t>
      </w:r>
      <w:r w:rsidRPr="0002387C">
        <w:rPr>
          <w:iCs/>
          <w:lang w:eastAsia="en-US"/>
        </w:rPr>
        <w:t>. Vienlaikus norāda, ka šobrīd nav iespējams noteikt termiņu, kad tiks pieņemts lēmums par izmaksām no darbinieku prasījumu garantiju fonda, jo parasti tiek pieprasīti papildus dokumenti, lai veiktu aprēķinus un citas darbības līdz brīdim, kad taps lēmums par naudas līdzekļu piešķiršanu un notiks to izmaksa konkrētam darbiniekam.</w:t>
      </w:r>
    </w:p>
    <w:p w14:paraId="0E46EF7E" w14:textId="77777777" w:rsidR="00C43536" w:rsidRPr="0002387C" w:rsidRDefault="00C43536" w:rsidP="00384DF3">
      <w:pPr>
        <w:spacing w:after="0" w:line="240" w:lineRule="auto"/>
        <w:ind w:right="13" w:firstLine="567"/>
        <w:jc w:val="both"/>
        <w:rPr>
          <w:rFonts w:eastAsia="Times New Roman"/>
        </w:rPr>
      </w:pPr>
      <w:r w:rsidRPr="0002387C">
        <w:rPr>
          <w:iCs/>
        </w:rPr>
        <w:t>[5] </w:t>
      </w:r>
      <w:r w:rsidRPr="0002387C">
        <w:rPr>
          <w:rFonts w:eastAsia="Times New Roman"/>
        </w:rPr>
        <w:t xml:space="preserve">Izvērtējot Sūdzību, Administratora sniegtos paskaidrojumus, kā arī maksātnespējas procesu reglamentējošās tiesību normas, </w:t>
      </w:r>
      <w:r w:rsidRPr="0002387C">
        <w:rPr>
          <w:rFonts w:eastAsia="Times New Roman"/>
          <w:b/>
        </w:rPr>
        <w:t xml:space="preserve">secināms </w:t>
      </w:r>
      <w:r w:rsidRPr="0002387C">
        <w:rPr>
          <w:rFonts w:eastAsia="Times New Roman"/>
        </w:rPr>
        <w:t>turpmāk minētais.</w:t>
      </w:r>
    </w:p>
    <w:p w14:paraId="525E7463" w14:textId="77777777" w:rsidR="00C43536" w:rsidRPr="0002387C" w:rsidRDefault="00C43536" w:rsidP="00384DF3">
      <w:pPr>
        <w:spacing w:after="0" w:line="240" w:lineRule="auto"/>
        <w:ind w:right="13" w:firstLine="567"/>
        <w:jc w:val="both"/>
        <w:rPr>
          <w:rFonts w:eastAsia="Times New Roman"/>
        </w:rPr>
      </w:pPr>
      <w:r w:rsidRPr="0002387C">
        <w:rPr>
          <w:rFonts w:eastAsia="Times New Roman"/>
        </w:rPr>
        <w:t>Maksātnespējas likuma 174.</w:t>
      </w:r>
      <w:r w:rsidRPr="0002387C">
        <w:rPr>
          <w:rFonts w:eastAsia="Times New Roman"/>
          <w:vertAlign w:val="superscript"/>
        </w:rPr>
        <w:t>1 </w:t>
      </w:r>
      <w:r w:rsidRPr="0002387C">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0CA3DBF9" w14:textId="77777777" w:rsidR="00C43536" w:rsidRPr="0002387C" w:rsidRDefault="00C43536" w:rsidP="00384DF3">
      <w:pPr>
        <w:tabs>
          <w:tab w:val="left" w:pos="993"/>
          <w:tab w:val="left" w:pos="1134"/>
        </w:tabs>
        <w:spacing w:after="0" w:line="240" w:lineRule="auto"/>
        <w:ind w:firstLine="567"/>
        <w:jc w:val="both"/>
        <w:rPr>
          <w:shd w:val="clear" w:color="auto" w:fill="FFFFFF"/>
        </w:rPr>
      </w:pPr>
      <w:r w:rsidRPr="0002387C">
        <w:t xml:space="preserve">Savukārt Maksātnespējas likuma 176. panta pirmajā daļā noteikts, ka </w:t>
      </w:r>
      <w:r w:rsidRPr="0002387C">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 Maksātnespējas kontroles dienestam sūdzību par administratora vai tiesiskās aizsardzības procesa uzraugošās personas rīcību.</w:t>
      </w:r>
    </w:p>
    <w:p w14:paraId="053AA96A" w14:textId="77777777" w:rsidR="00C43536" w:rsidRPr="0002387C" w:rsidRDefault="00C43536" w:rsidP="00384DF3">
      <w:pPr>
        <w:tabs>
          <w:tab w:val="left" w:pos="993"/>
          <w:tab w:val="left" w:pos="1134"/>
        </w:tabs>
        <w:spacing w:after="0" w:line="240" w:lineRule="auto"/>
        <w:ind w:firstLine="567"/>
        <w:jc w:val="both"/>
        <w:rPr>
          <w:iCs/>
          <w:lang w:eastAsia="en-US"/>
        </w:rPr>
      </w:pPr>
      <w:r w:rsidRPr="0002387C">
        <w:rPr>
          <w:shd w:val="clear" w:color="auto" w:fill="FFFFFF"/>
        </w:rPr>
        <w:t>[5.1] </w:t>
      </w:r>
      <w:r w:rsidRPr="0002387C">
        <w:rPr>
          <w:iCs/>
          <w:lang w:eastAsia="en-US"/>
        </w:rPr>
        <w:t>Sūdzībā izteiktas pretenzijas par Administratora rīcību:</w:t>
      </w:r>
    </w:p>
    <w:p w14:paraId="368205B3" w14:textId="77777777" w:rsidR="00C43536" w:rsidRPr="0002387C" w:rsidRDefault="00C43536" w:rsidP="00384DF3">
      <w:pPr>
        <w:tabs>
          <w:tab w:val="left" w:pos="993"/>
          <w:tab w:val="left" w:pos="1134"/>
        </w:tabs>
        <w:spacing w:after="0" w:line="240" w:lineRule="auto"/>
        <w:ind w:firstLine="567"/>
        <w:jc w:val="both"/>
      </w:pPr>
      <w:r w:rsidRPr="0002387C">
        <w:rPr>
          <w:iCs/>
          <w:lang w:eastAsia="en-US"/>
        </w:rPr>
        <w:t>1) </w:t>
      </w:r>
      <w:r w:rsidRPr="0002387C">
        <w:t>nevēršoties Maksātnespējas kontroles dienestā ar iesniegumu par Iesniedzējas darbinieka prasījuma apmierināšanu no darbinieku prasījumu garantiju fonda līdzekļiem;</w:t>
      </w:r>
    </w:p>
    <w:p w14:paraId="352174BA" w14:textId="77777777" w:rsidR="00C43536" w:rsidRPr="0002387C" w:rsidRDefault="00C43536" w:rsidP="00384DF3">
      <w:pPr>
        <w:tabs>
          <w:tab w:val="left" w:pos="993"/>
          <w:tab w:val="left" w:pos="1134"/>
        </w:tabs>
        <w:spacing w:after="0" w:line="240" w:lineRule="auto"/>
        <w:ind w:firstLine="567"/>
        <w:jc w:val="both"/>
        <w:rPr>
          <w:color w:val="000000"/>
        </w:rPr>
      </w:pPr>
      <w:r w:rsidRPr="0002387C">
        <w:t xml:space="preserve">2) nesniedzot atbildes uz Iesniedzējas </w:t>
      </w:r>
      <w:r w:rsidRPr="0002387C">
        <w:rPr>
          <w:color w:val="000000"/>
        </w:rPr>
        <w:t>2026. gada 2. marta telefonsarunā uzdotajiem jautājumiem un nelaipni atbildot.</w:t>
      </w:r>
    </w:p>
    <w:p w14:paraId="5F87CF19" w14:textId="77777777" w:rsidR="00C43536" w:rsidRPr="0002387C" w:rsidRDefault="00C43536" w:rsidP="00384DF3">
      <w:pPr>
        <w:spacing w:after="0" w:line="240" w:lineRule="auto"/>
        <w:ind w:firstLine="567"/>
        <w:jc w:val="both"/>
        <w:rPr>
          <w:iCs/>
          <w:color w:val="000000" w:themeColor="text1"/>
          <w:lang w:eastAsia="en-US"/>
        </w:rPr>
      </w:pPr>
      <w:r w:rsidRPr="0002387C">
        <w:rPr>
          <w:color w:val="000000"/>
        </w:rPr>
        <w:t>[5.1.1] </w:t>
      </w:r>
      <w:r w:rsidRPr="0002387C">
        <w:rPr>
          <w:color w:val="000000" w:themeColor="text1"/>
        </w:rPr>
        <w:t xml:space="preserve">Attiecībā par Sūdzībās izteikto pretenziju par Administratora rīcību, </w:t>
      </w:r>
      <w:r w:rsidRPr="0002387C">
        <w:t>nevēršoties Maksātnespējas kontroles dienestā ar iesniegumu par Iesniedzējas darbinieka prasījuma apmierināšanu no darbinieku prasījumu garantiju fonda līdzekļiem</w:t>
      </w:r>
      <w:r w:rsidRPr="0002387C">
        <w:rPr>
          <w:color w:val="000000" w:themeColor="text1"/>
        </w:rPr>
        <w:t xml:space="preserve">, </w:t>
      </w:r>
      <w:r w:rsidRPr="0002387C">
        <w:rPr>
          <w:iCs/>
          <w:color w:val="000000" w:themeColor="text1"/>
          <w:lang w:eastAsia="en-US"/>
        </w:rPr>
        <w:t xml:space="preserve">secināms turpmāk minētais. </w:t>
      </w:r>
    </w:p>
    <w:p w14:paraId="7820CF84" w14:textId="77777777" w:rsidR="00C43536" w:rsidRPr="0002387C" w:rsidRDefault="00C43536" w:rsidP="00384DF3">
      <w:pPr>
        <w:autoSpaceDE w:val="0"/>
        <w:autoSpaceDN w:val="0"/>
        <w:adjustRightInd w:val="0"/>
        <w:spacing w:after="0" w:line="240" w:lineRule="auto"/>
        <w:ind w:right="13" w:firstLine="567"/>
        <w:jc w:val="both"/>
        <w:rPr>
          <w:rFonts w:eastAsia="Times New Roman"/>
        </w:rPr>
      </w:pPr>
      <w:r w:rsidRPr="0002387C">
        <w:rPr>
          <w:rFonts w:eastAsia="Times New Roman"/>
        </w:rPr>
        <w:t>Darba devēja maksātnespējas gadījumā darbinieku prasījumi var tikt segti no maksātnespējīgā darba devēja naudas līdzekļiem Maksātnespējas likumā noteiktajā kreditoru prasījumu segšanas kārtībā vai, gadījumā, ja šādu naudas līdzekļu nav, no darbinieku prasījumu garantiju fonda līdzekļiem, kas izveidots, lai aizsargātu darbinieku intereses darba devēja maksātnespējas gadījumā. Darbinieku prasījumu apmierināšanas vispārīgie noteikumi darba devēja maksātnespējas gadījumā</w:t>
      </w:r>
      <w:r w:rsidRPr="0002387C">
        <w:rPr>
          <w:rFonts w:ascii="Calibri" w:hAnsi="Calibri"/>
          <w:sz w:val="22"/>
          <w:szCs w:val="22"/>
          <w:lang w:eastAsia="en-US"/>
        </w:rPr>
        <w:t xml:space="preserve"> </w:t>
      </w:r>
      <w:bookmarkStart w:id="0" w:name="_Hlk143779548"/>
      <w:r w:rsidRPr="0002387C">
        <w:rPr>
          <w:rFonts w:eastAsia="Times New Roman"/>
        </w:rPr>
        <w:t xml:space="preserve">ir reglamentēti likumā </w:t>
      </w:r>
      <w:r w:rsidRPr="0002387C">
        <w:rPr>
          <w:rStyle w:val="ui-provider"/>
        </w:rPr>
        <w:t>"</w:t>
      </w:r>
      <w:r w:rsidRPr="0002387C">
        <w:rPr>
          <w:rFonts w:eastAsia="Times New Roman"/>
        </w:rPr>
        <w:t>Par darbinieku aizsardzību darba devēja maksātnespējas gadījumā</w:t>
      </w:r>
      <w:bookmarkEnd w:id="0"/>
      <w:r w:rsidRPr="0002387C">
        <w:rPr>
          <w:rStyle w:val="ui-provider"/>
        </w:rPr>
        <w:t>"</w:t>
      </w:r>
      <w:r w:rsidRPr="0002387C">
        <w:rPr>
          <w:rFonts w:eastAsia="Times New Roman"/>
        </w:rPr>
        <w:t>, savukārt informācijas par prasījumiem iesniegšanas kārtība un darbinieku prasījumu aprēķināšanas un izmaksas kārtība ir reglamentēta Ministru kabineta 2011. gada 27. decembra noteikumos Nr. 995 "Maksātnespējīgo darba devēju darbinieku prasījumu apmierināšanas un administratora atlīdzības izmaksas kārtība" (turpmāk – Noteikumi Nr.</w:t>
      </w:r>
      <w:r w:rsidRPr="0002387C">
        <w:t> 995)</w:t>
      </w:r>
      <w:r w:rsidRPr="0002387C">
        <w:rPr>
          <w:rFonts w:eastAsia="Times New Roman"/>
        </w:rPr>
        <w:t>.</w:t>
      </w:r>
    </w:p>
    <w:p w14:paraId="1DC5E833" w14:textId="77777777" w:rsidR="00C43536" w:rsidRPr="0002387C" w:rsidRDefault="00C43536" w:rsidP="00384DF3">
      <w:pPr>
        <w:shd w:val="clear" w:color="auto" w:fill="FFFFFF" w:themeFill="background1"/>
        <w:autoSpaceDE w:val="0"/>
        <w:autoSpaceDN w:val="0"/>
        <w:adjustRightInd w:val="0"/>
        <w:spacing w:after="0" w:line="240" w:lineRule="auto"/>
        <w:ind w:right="13" w:firstLine="567"/>
        <w:jc w:val="both"/>
        <w:rPr>
          <w:rFonts w:eastAsia="Times New Roman"/>
        </w:rPr>
      </w:pPr>
      <w:r w:rsidRPr="0002387C">
        <w:rPr>
          <w:rFonts w:eastAsia="Times New Roman"/>
        </w:rPr>
        <w:t xml:space="preserve">Maksātnespējas likuma 65. panta 7. punktā ir noteikts, ka administrators normatīvajos aktos noteiktajos gadījumos un noteiktajā kārtībā vēršas Maksātnespējas kontroles dienestā ar iesniegumu par darbinieku prasījumu apmierināšanu no darbinieku prasījumu garantiju fonda līdzekļiem. </w:t>
      </w:r>
    </w:p>
    <w:p w14:paraId="4C69C012" w14:textId="77777777" w:rsidR="00C43536" w:rsidRPr="0002387C" w:rsidRDefault="00C43536" w:rsidP="00384DF3">
      <w:pPr>
        <w:shd w:val="clear" w:color="auto" w:fill="FFFFFF" w:themeFill="background1"/>
        <w:autoSpaceDE w:val="0"/>
        <w:autoSpaceDN w:val="0"/>
        <w:adjustRightInd w:val="0"/>
        <w:spacing w:after="0" w:line="240" w:lineRule="auto"/>
        <w:ind w:right="13" w:firstLine="567"/>
        <w:jc w:val="both"/>
        <w:rPr>
          <w:rFonts w:eastAsia="Times New Roman"/>
        </w:rPr>
      </w:pPr>
      <w:r w:rsidRPr="0002387C">
        <w:rPr>
          <w:rFonts w:eastAsia="Times New Roman"/>
        </w:rPr>
        <w:t>No minētajām tiesību normām izriet administratora pienākums noteiktos gadījumos vērsties Maksātnespējas kontroles dienestā ar iesniegumu par darbinieku prasījumu apmierināšanu no darbinieku prasījumu garantiju fonda līdzekļiem, lai rastu iespēju parādnieka darbiniekiem (ar administratora lēmumu atzītiem kreditoriem) pēc iespējas ātrāk saņemt vismaz daļēju savu prasījumu apmierināšanu no darbinieku prasījumu garantiju fonda līdzekļiem.</w:t>
      </w:r>
    </w:p>
    <w:p w14:paraId="0FFA60B0" w14:textId="77777777" w:rsidR="00C43536" w:rsidRPr="0002387C" w:rsidRDefault="00C43536" w:rsidP="00384DF3">
      <w:pPr>
        <w:widowControl/>
        <w:spacing w:after="0" w:line="240" w:lineRule="auto"/>
        <w:ind w:right="13" w:firstLine="567"/>
        <w:jc w:val="both"/>
        <w:rPr>
          <w:rFonts w:eastAsia="Times New Roman"/>
        </w:rPr>
      </w:pPr>
      <w:r w:rsidRPr="0002387C">
        <w:rPr>
          <w:rFonts w:eastAsia="Times New Roman"/>
        </w:rPr>
        <w:t xml:space="preserve">Jānorāda, ka Maksātnespējas kontroles dienests nepārņem darba devēja parādus darbiniekiem un darba devēja aprēķinātās summas ne vienmēr pilnā apmērā tiek segtas no darbinieku prasījumu garantiju fonda līdzekļiem, jo darbinieku prasījumi no darbinieku prasījumu garantiju fonda līdzekļiem tiek segti ierobežotā apmērā saskaņā ar likumu “Par darbinieku aizsardzību darba devēja maksātnespējas gadījumā”. Savukārt darbinieku prasījumi </w:t>
      </w:r>
      <w:r w:rsidRPr="0002387C">
        <w:rPr>
          <w:rFonts w:eastAsia="Times New Roman"/>
        </w:rPr>
        <w:lastRenderedPageBreak/>
        <w:t xml:space="preserve">atlikušajā daļā (daļā, kas netiek segta no darbinieku prasījumu garantiju fonda) apmierināmi Maksātnespējas likuma 118. pantā noteiktajā kreditoru prasījumu segšanas kārtībā. </w:t>
      </w:r>
    </w:p>
    <w:p w14:paraId="135BF3DE" w14:textId="77777777" w:rsidR="00C43536" w:rsidRPr="0002387C" w:rsidRDefault="00C43536" w:rsidP="00384DF3">
      <w:pPr>
        <w:spacing w:after="0" w:line="240" w:lineRule="auto"/>
        <w:ind w:firstLine="567"/>
        <w:jc w:val="both"/>
      </w:pPr>
      <w:r w:rsidRPr="0002387C">
        <w:rPr>
          <w:rFonts w:eastAsia="Times New Roman"/>
        </w:rPr>
        <w:t xml:space="preserve">Vēršama uzmanība, ka Maksātnespējas likumā nav noteikts termiņš iesnieguma par darbinieku prasījumu apmierināšanu iesniegšanai Maksātnespējas kontroles dienestā. Savukārt likuma </w:t>
      </w:r>
      <w:r w:rsidRPr="0002387C">
        <w:rPr>
          <w:rStyle w:val="ui-provider"/>
        </w:rPr>
        <w:t>"</w:t>
      </w:r>
      <w:r w:rsidRPr="0002387C">
        <w:rPr>
          <w:rFonts w:eastAsia="Times New Roman"/>
        </w:rPr>
        <w:t>Par darbinieku aizsardzību darba devēja maksātnespējas gadījumā</w:t>
      </w:r>
      <w:r w:rsidRPr="0002387C">
        <w:rPr>
          <w:rStyle w:val="ui-provider"/>
        </w:rPr>
        <w:t>"</w:t>
      </w:r>
      <w:r w:rsidRPr="0002387C">
        <w:rPr>
          <w:rFonts w:eastAsia="Times New Roman"/>
        </w:rPr>
        <w:t xml:space="preserve"> 10. panta pirmajā daļā paredzēts, ka iesniegumu par darbinieku prasījumu apmierināšanu administrators laikus iesniedz Maksātnespējas kontroles dienestā. Norādāms, ka </w:t>
      </w:r>
      <w:r w:rsidRPr="0002387C">
        <w:t>minētā likuma mērķis ir pēc iespējas ātrāk likvidēt darbiniekam nelabvēlīgās sociālās sekas saistībā ar darbinieka darba devēja maksātnespējas gadījuma iestāšanos</w:t>
      </w:r>
      <w:r w:rsidRPr="0002387C">
        <w:rPr>
          <w:rStyle w:val="Vresatsauce"/>
        </w:rPr>
        <w:footnoteReference w:id="1"/>
      </w:r>
      <w:r w:rsidRPr="0002387C">
        <w:t>. Turklāt jāņem vērā, ka darbinieki tiek uzskatīti par sociāli vājākajām personām un tādām personām, kam papildus nepieciešama īpaša tiesiska aizsardzība. No darba tiesisko attiecību regulējuma izriet, ka viena no pusēm – darbinieks – atrodas ekonomiskajā ziņā vājākā pozīcijā.</w:t>
      </w:r>
      <w:r w:rsidRPr="0002387C">
        <w:rPr>
          <w:rStyle w:val="Vresatsauce"/>
        </w:rPr>
        <w:footnoteReference w:id="2"/>
      </w:r>
    </w:p>
    <w:p w14:paraId="49A73A67" w14:textId="77777777" w:rsidR="00C43536" w:rsidRPr="0002387C" w:rsidRDefault="00C43536" w:rsidP="00384DF3">
      <w:pPr>
        <w:shd w:val="clear" w:color="auto" w:fill="FFFFFF" w:themeFill="background1"/>
        <w:autoSpaceDE w:val="0"/>
        <w:autoSpaceDN w:val="0"/>
        <w:adjustRightInd w:val="0"/>
        <w:spacing w:after="0" w:line="240" w:lineRule="auto"/>
        <w:ind w:right="13" w:firstLine="567"/>
        <w:jc w:val="both"/>
      </w:pPr>
      <w:r w:rsidRPr="0002387C">
        <w:rPr>
          <w:rFonts w:eastAsia="Times New Roman"/>
        </w:rPr>
        <w:t>Tiesības iesniegt Maksātnespējas kontroles dienestā iesniegumu par darbinieku prasījumu apmierināšanu administratoram ir līdz brīdim, kad pieņemts lēmums par maksātnespējas procesa izbeigšanu.</w:t>
      </w:r>
      <w:r w:rsidRPr="0002387C">
        <w:t xml:space="preserve"> </w:t>
      </w:r>
    </w:p>
    <w:p w14:paraId="2F786872" w14:textId="77777777" w:rsidR="00C43536" w:rsidRPr="0002387C" w:rsidRDefault="00C43536" w:rsidP="00384DF3">
      <w:pPr>
        <w:autoSpaceDE w:val="0"/>
        <w:autoSpaceDN w:val="0"/>
        <w:adjustRightInd w:val="0"/>
        <w:spacing w:after="0" w:line="240" w:lineRule="auto"/>
        <w:ind w:right="13" w:firstLine="567"/>
        <w:jc w:val="both"/>
      </w:pPr>
      <w:r w:rsidRPr="0002387C">
        <w:t xml:space="preserve">Jāņem vērā, ka savlaicīga darbinieka prasījuma iesniegšana ir tāda rīcība, kas notikusi bez neattaisnotas vilcināšanās, katrā konkrētā gadījumā, ievērojot konkrētā maksātnespējas procesa apjomu un sarežģītību (piemēram, administratoram apstrādājamo darbinieku prasījumu skaitu). </w:t>
      </w:r>
    </w:p>
    <w:p w14:paraId="394BADE3" w14:textId="77777777" w:rsidR="00C43536" w:rsidRPr="0002387C" w:rsidRDefault="00C43536" w:rsidP="00384DF3">
      <w:pPr>
        <w:spacing w:after="0" w:line="240" w:lineRule="auto"/>
        <w:ind w:firstLine="567"/>
        <w:jc w:val="both"/>
        <w:rPr>
          <w:color w:val="000000"/>
        </w:rPr>
      </w:pPr>
      <w:r w:rsidRPr="0002387C">
        <w:t xml:space="preserve">No Sūdzības izriet, ka Sūdzības iesniegšanas brīdī Administrators nebija vērsies Maksātnespējas kontroles dienestā ar iesniegumu par Iesniedzējas darbinieka prasījuma apmierināšanu no darbinieku prasījumu garantiju fonda līdzekļiem. Tāpat no Sūdzības izriet, ka </w:t>
      </w:r>
      <w:r w:rsidRPr="0002387C">
        <w:rPr>
          <w:color w:val="000000"/>
        </w:rPr>
        <w:t xml:space="preserve">2026. gada 9. februārī </w:t>
      </w:r>
      <w:r w:rsidRPr="0002387C">
        <w:rPr>
          <w:iCs/>
          <w:lang w:eastAsia="en-US"/>
        </w:rPr>
        <w:t>atlaistie darbinieki parakstīja visus iesniegumus, kuriem tika pievienotas darba devēja izziņas par neizmaksātajiem maksājumiem, un darba līgumi un rīkojumi tika nodoti Administratoram</w:t>
      </w:r>
      <w:r w:rsidRPr="0002387C" w:rsidDel="006B1ED5">
        <w:rPr>
          <w:i/>
          <w:iCs/>
          <w:color w:val="000000"/>
        </w:rPr>
        <w:t xml:space="preserve"> </w:t>
      </w:r>
      <w:r w:rsidRPr="0002387C">
        <w:rPr>
          <w:color w:val="000000"/>
        </w:rPr>
        <w:t>.</w:t>
      </w:r>
    </w:p>
    <w:p w14:paraId="275ABA74" w14:textId="77777777" w:rsidR="00C43536" w:rsidRPr="0002387C" w:rsidRDefault="00C43536" w:rsidP="00384DF3">
      <w:pPr>
        <w:spacing w:after="0" w:line="240" w:lineRule="auto"/>
        <w:ind w:firstLine="567"/>
        <w:jc w:val="both"/>
      </w:pPr>
      <w:r w:rsidRPr="0002387C">
        <w:rPr>
          <w:rFonts w:eastAsia="Times New Roman"/>
        </w:rPr>
        <w:t xml:space="preserve">Maksātnespējas kontroles dienests konstatē, ka </w:t>
      </w:r>
      <w:r w:rsidRPr="0002387C">
        <w:t xml:space="preserve">EMUS sadaļā </w:t>
      </w:r>
      <w:r w:rsidRPr="0002387C">
        <w:rPr>
          <w:i/>
          <w:iCs/>
        </w:rPr>
        <w:t>Kreditoru prasījumu reģistrs</w:t>
      </w:r>
      <w:r w:rsidRPr="0002387C">
        <w:t xml:space="preserve"> 2026. gada 5. martā Administrators ir veicis informācijas ievadi.</w:t>
      </w:r>
    </w:p>
    <w:p w14:paraId="5EAFB793" w14:textId="77777777" w:rsidR="00C43536" w:rsidRPr="0002387C" w:rsidRDefault="00C43536" w:rsidP="00384DF3">
      <w:pPr>
        <w:spacing w:after="0" w:line="240" w:lineRule="auto"/>
        <w:ind w:firstLine="567"/>
        <w:jc w:val="both"/>
      </w:pPr>
      <w:r w:rsidRPr="0002387C">
        <w:t xml:space="preserve">2026. gada 18. martā Administrators ievadījis EMUS precizētu </w:t>
      </w:r>
      <w:r w:rsidRPr="0002387C">
        <w:rPr>
          <w:i/>
          <w:iCs/>
        </w:rPr>
        <w:t xml:space="preserve">Kreditoru prasījumu reģistru, </w:t>
      </w:r>
      <w:r w:rsidRPr="0002387C">
        <w:t>un tajā ir iekļauts Iesniedzējas prasījums. Kreditoru prasījumu reģistrā iekļauti kopā 89 kreditori.</w:t>
      </w:r>
    </w:p>
    <w:p w14:paraId="16226E87" w14:textId="77777777" w:rsidR="00C43536" w:rsidRPr="0002387C" w:rsidRDefault="00C43536" w:rsidP="00384DF3">
      <w:pPr>
        <w:pStyle w:val="Sarakstarindkopa"/>
        <w:ind w:left="0" w:firstLine="567"/>
        <w:jc w:val="both"/>
        <w:rPr>
          <w:lang w:val="lv-LV"/>
        </w:rPr>
      </w:pPr>
      <w:r w:rsidRPr="0002387C">
        <w:rPr>
          <w:lang w:val="lv-LV"/>
        </w:rPr>
        <w:t>Ņemot vērā maksātnespējas procesa ietvaros veiktās darbības un kreditoru skaitu, kā arī to, ka sūdzību iesniegšanas brīdī vēl nebija sagatavots mantas pārdošanas plāns, Maksātnespējas kontroles dienestam nav pamata konstatēt to, ka Administrators ir pieļāvis nepamatotu vilcināšanos ar iesnieguma par Iesniedzējas darbinieka prasījuma apmierināšanu no darbinieku prasījumu garantiju fonda līdzekļiem iesniegšanu Maksātnespējas kontroles dienestā.</w:t>
      </w:r>
    </w:p>
    <w:p w14:paraId="41F6E8A4" w14:textId="77777777" w:rsidR="00C43536" w:rsidRPr="0002387C" w:rsidRDefault="00C43536" w:rsidP="00384DF3">
      <w:pPr>
        <w:pStyle w:val="Sarakstarindkopa"/>
        <w:ind w:left="0" w:firstLine="567"/>
        <w:jc w:val="both"/>
        <w:rPr>
          <w:lang w:val="lv-LV"/>
        </w:rPr>
      </w:pPr>
      <w:r w:rsidRPr="0002387C">
        <w:rPr>
          <w:lang w:val="lv-LV"/>
        </w:rPr>
        <w:t xml:space="preserve">Ņemot vērā minēto, Sūdzība šajā daļā ir noraidāma. </w:t>
      </w:r>
    </w:p>
    <w:p w14:paraId="3847ACE0" w14:textId="77777777" w:rsidR="00C43536" w:rsidRPr="0002387C" w:rsidRDefault="00C43536" w:rsidP="00384DF3">
      <w:pPr>
        <w:spacing w:after="0" w:line="240" w:lineRule="auto"/>
        <w:ind w:firstLine="567"/>
        <w:jc w:val="both"/>
        <w:rPr>
          <w:iCs/>
          <w:color w:val="000000" w:themeColor="text1"/>
          <w:lang w:eastAsia="en-US"/>
        </w:rPr>
      </w:pPr>
      <w:r w:rsidRPr="0002387C">
        <w:t>[5.1.2]</w:t>
      </w:r>
      <w:r w:rsidRPr="0002387C">
        <w:rPr>
          <w:color w:val="000000" w:themeColor="text1"/>
        </w:rPr>
        <w:t xml:space="preserve"> Attiecībā par Sūdzībā izteikto pretenziju par Administratora rīcību, </w:t>
      </w:r>
      <w:r w:rsidRPr="0002387C">
        <w:t xml:space="preserve">nesniedzot atbildes uz Iesniedzējas </w:t>
      </w:r>
      <w:r w:rsidRPr="0002387C">
        <w:rPr>
          <w:color w:val="000000"/>
        </w:rPr>
        <w:t>2026. gada 2. marta telefonsarunā uzdotajiem jautājumiem un nelaipni atbildot</w:t>
      </w:r>
      <w:r w:rsidRPr="0002387C">
        <w:rPr>
          <w:color w:val="000000" w:themeColor="text1"/>
        </w:rPr>
        <w:t xml:space="preserve">, </w:t>
      </w:r>
      <w:r w:rsidRPr="0002387C">
        <w:rPr>
          <w:iCs/>
          <w:color w:val="000000" w:themeColor="text1"/>
          <w:lang w:eastAsia="en-US"/>
        </w:rPr>
        <w:t xml:space="preserve">secināms turpmāk minētais. </w:t>
      </w:r>
    </w:p>
    <w:p w14:paraId="30BFEA4A" w14:textId="77777777" w:rsidR="00C43536" w:rsidRPr="0002387C" w:rsidRDefault="00C43536" w:rsidP="00384DF3">
      <w:pPr>
        <w:spacing w:after="0" w:line="240" w:lineRule="auto"/>
        <w:ind w:firstLine="567"/>
        <w:jc w:val="both"/>
      </w:pPr>
      <w:r w:rsidRPr="0002387C">
        <w:rPr>
          <w:rFonts w:eastAsia="Times New Roman"/>
          <w:iCs/>
          <w:lang w:eastAsia="en-US"/>
        </w:rPr>
        <w:t>Maksātnespējas kontroles dienestam nav iespējams izvērtēt Iesniedzēja argumentus saistībā ar Iesniedzēja un Administratores komunikāciju telefoniski, jo Maksātnespējas kontroles dienestā nav iesniegti pierādījumi, ar kuriem būtu iespējams noskaidrot šādas komunikācijas saturu.</w:t>
      </w:r>
      <w:r w:rsidRPr="0002387C">
        <w:t xml:space="preserve"> Līdz ar to Sūdzība šajā daļā ir noraidāma.</w:t>
      </w:r>
    </w:p>
    <w:p w14:paraId="7640F462" w14:textId="77777777" w:rsidR="00311978" w:rsidRPr="0002387C" w:rsidRDefault="00C43536" w:rsidP="00384DF3">
      <w:pPr>
        <w:autoSpaceDE w:val="0"/>
        <w:autoSpaceDN w:val="0"/>
        <w:adjustRightInd w:val="0"/>
        <w:spacing w:after="0" w:line="240" w:lineRule="auto"/>
        <w:ind w:firstLine="567"/>
        <w:jc w:val="both"/>
        <w:rPr>
          <w:color w:val="000000"/>
        </w:rPr>
      </w:pPr>
      <w:r w:rsidRPr="0002387C">
        <w:rPr>
          <w:color w:val="000000"/>
        </w:rPr>
        <w:t>[6]</w:t>
      </w:r>
      <w:r w:rsidRPr="0002387C">
        <w:t xml:space="preserve"> Vienlaikus Maksātnespējas kontroles dienestā saņemta 2026. gada 26. marta elektroniska pasta vēstule, kurā norādīts, ka  </w:t>
      </w:r>
      <w:r w:rsidRPr="0002387C">
        <w:rPr>
          <w:color w:val="000000"/>
        </w:rPr>
        <w:t>Administrators neatbild</w:t>
      </w:r>
      <w:r w:rsidR="009245E9" w:rsidRPr="0002387C">
        <w:rPr>
          <w:color w:val="000000"/>
        </w:rPr>
        <w:t xml:space="preserve"> </w:t>
      </w:r>
      <w:r w:rsidRPr="0002387C">
        <w:rPr>
          <w:color w:val="000000"/>
        </w:rPr>
        <w:t>uz iesniegumiem un jautājumu</w:t>
      </w:r>
      <w:r w:rsidR="002A4083" w:rsidRPr="0002387C">
        <w:rPr>
          <w:color w:val="000000"/>
        </w:rPr>
        <w:t>, kā arī</w:t>
      </w:r>
      <w:r w:rsidRPr="0002387C">
        <w:rPr>
          <w:color w:val="000000"/>
        </w:rPr>
        <w:t xml:space="preserve"> nav sazvanāms telefoniski.  </w:t>
      </w:r>
    </w:p>
    <w:p w14:paraId="4D8BD559" w14:textId="515AAB79" w:rsidR="00C43536" w:rsidRPr="0002387C" w:rsidRDefault="00C43536" w:rsidP="00384DF3">
      <w:pPr>
        <w:autoSpaceDE w:val="0"/>
        <w:autoSpaceDN w:val="0"/>
        <w:adjustRightInd w:val="0"/>
        <w:spacing w:after="0" w:line="240" w:lineRule="auto"/>
        <w:ind w:firstLine="567"/>
        <w:jc w:val="both"/>
        <w:rPr>
          <w:rFonts w:eastAsia="Times New Roman"/>
          <w:lang w:val="lt-LT"/>
        </w:rPr>
      </w:pPr>
      <w:r w:rsidRPr="0002387C">
        <w:rPr>
          <w:color w:val="000000"/>
        </w:rPr>
        <w:lastRenderedPageBreak/>
        <w:t xml:space="preserve">Maksātnespējas kontroles dienests vērš uzmanību, ka pirmšķietami ir iespējams identificēt, ka elektroniskā pasta vēstule ir nosūtīta no Iesniedzējai piederošas e-pasta adreses </w:t>
      </w:r>
      <w:r w:rsidRPr="0002387C">
        <w:t>(</w:t>
      </w:r>
      <w:r w:rsidR="00FB7584" w:rsidRPr="0002387C">
        <w:t>/elektroniskā pasta adrese/</w:t>
      </w:r>
      <w:r w:rsidRPr="0002387C">
        <w:t>)</w:t>
      </w:r>
      <w:r w:rsidRPr="0002387C">
        <w:rPr>
          <w:rFonts w:eastAsia="Times New Roman"/>
          <w:lang w:val="lt-LT"/>
        </w:rPr>
        <w:t xml:space="preserve">, </w:t>
      </w:r>
      <w:r w:rsidRPr="0002387C">
        <w:rPr>
          <w:color w:val="000000"/>
        </w:rPr>
        <w:t>tomēr tajā nav sniegti pierādījumi par Administratora nesasniedzamību. Turklāt elektroniskā pasta vēstule nesatur rekvizītus atbilstoši Dokumentu juridiskā spēka likuma 4. pantam. Ņemot vērā iepriekš minēto, Maksātnespējas kontroles dienests sniegto informāciju pieņem zināšanai.</w:t>
      </w:r>
    </w:p>
    <w:p w14:paraId="0884A794" w14:textId="77777777" w:rsidR="00C43536" w:rsidRPr="0002387C" w:rsidRDefault="00C43536" w:rsidP="00384DF3">
      <w:pPr>
        <w:autoSpaceDE w:val="0"/>
        <w:autoSpaceDN w:val="0"/>
        <w:adjustRightInd w:val="0"/>
        <w:spacing w:after="0" w:line="240" w:lineRule="auto"/>
        <w:ind w:firstLine="567"/>
        <w:jc w:val="both"/>
        <w:rPr>
          <w:rFonts w:eastAsia="Times New Roman"/>
          <w:bCs/>
        </w:rPr>
      </w:pPr>
      <w:r w:rsidRPr="0002387C">
        <w:rPr>
          <w:rFonts w:eastAsia="Times New Roman"/>
        </w:rPr>
        <w:t xml:space="preserve">[7] Izvērtējot </w:t>
      </w:r>
      <w:r w:rsidRPr="0002387C">
        <w:rPr>
          <w:rFonts w:eastAsia="Times New Roman"/>
          <w:bCs/>
        </w:rPr>
        <w:t>minēto un pamatojoties uz norādītajām tiesību normām, kā arī Maksātnespējas likuma</w:t>
      </w:r>
      <w:r w:rsidRPr="0002387C">
        <w:t xml:space="preserve"> </w:t>
      </w:r>
      <w:r w:rsidRPr="0002387C">
        <w:rPr>
          <w:rFonts w:eastAsia="Times New Roman"/>
          <w:bCs/>
        </w:rPr>
        <w:t>174.</w:t>
      </w:r>
      <w:r w:rsidRPr="0002387C">
        <w:rPr>
          <w:rFonts w:eastAsia="Times New Roman"/>
          <w:bCs/>
          <w:vertAlign w:val="superscript"/>
        </w:rPr>
        <w:t>1</w:t>
      </w:r>
      <w:r w:rsidRPr="0002387C">
        <w:rPr>
          <w:rFonts w:eastAsia="Times New Roman"/>
          <w:bCs/>
        </w:rPr>
        <w:t xml:space="preserve"> panta 2.punktu, 175. panta pirmās daļas 2. punktu, 176. panta pirmo un otro daļu,</w:t>
      </w:r>
    </w:p>
    <w:p w14:paraId="641D8FFC" w14:textId="77777777" w:rsidR="00C43536" w:rsidRPr="0002387C" w:rsidRDefault="00C43536" w:rsidP="00384DF3">
      <w:pPr>
        <w:tabs>
          <w:tab w:val="left" w:pos="2450"/>
        </w:tabs>
        <w:spacing w:after="0" w:line="100" w:lineRule="atLeast"/>
        <w:ind w:firstLine="567"/>
        <w:jc w:val="both"/>
        <w:rPr>
          <w:rFonts w:eastAsia="Times New Roman"/>
          <w:bCs/>
        </w:rPr>
      </w:pPr>
    </w:p>
    <w:p w14:paraId="5D29B1BA" w14:textId="77777777" w:rsidR="00C43536" w:rsidRPr="0002387C" w:rsidRDefault="00C43536" w:rsidP="00384DF3">
      <w:pPr>
        <w:autoSpaceDE w:val="0"/>
        <w:autoSpaceDN w:val="0"/>
        <w:adjustRightInd w:val="0"/>
        <w:spacing w:after="0" w:line="240" w:lineRule="auto"/>
        <w:ind w:firstLine="567"/>
        <w:jc w:val="center"/>
        <w:rPr>
          <w:rFonts w:eastAsia="Times New Roman"/>
          <w:b/>
          <w:bCs/>
        </w:rPr>
      </w:pPr>
      <w:r w:rsidRPr="0002387C">
        <w:rPr>
          <w:rFonts w:eastAsia="Times New Roman"/>
          <w:b/>
          <w:bCs/>
        </w:rPr>
        <w:t>nolēmu:</w:t>
      </w:r>
    </w:p>
    <w:p w14:paraId="23941E17" w14:textId="77777777" w:rsidR="00C43536" w:rsidRPr="0002387C" w:rsidRDefault="00C43536" w:rsidP="00384DF3">
      <w:pPr>
        <w:autoSpaceDE w:val="0"/>
        <w:autoSpaceDN w:val="0"/>
        <w:adjustRightInd w:val="0"/>
        <w:spacing w:after="0" w:line="240" w:lineRule="auto"/>
        <w:ind w:firstLine="567"/>
        <w:jc w:val="center"/>
        <w:rPr>
          <w:rFonts w:eastAsia="Times New Roman"/>
          <w:b/>
          <w:bCs/>
        </w:rPr>
      </w:pPr>
    </w:p>
    <w:p w14:paraId="045312F4" w14:textId="30A75C61" w:rsidR="00C43536" w:rsidRPr="0002387C" w:rsidRDefault="00FB7584" w:rsidP="00384DF3">
      <w:pPr>
        <w:widowControl/>
        <w:spacing w:after="0" w:line="240" w:lineRule="auto"/>
        <w:ind w:firstLine="567"/>
        <w:jc w:val="both"/>
        <w:rPr>
          <w:rFonts w:eastAsia="Times New Roman"/>
        </w:rPr>
      </w:pPr>
      <w:r w:rsidRPr="0002387C">
        <w:rPr>
          <w:rStyle w:val="a"/>
          <w:rFonts w:eastAsia="Times New Roman"/>
          <w:bCs/>
        </w:rPr>
        <w:t>/Pers. A/</w:t>
      </w:r>
      <w:r w:rsidR="00C43536" w:rsidRPr="0002387C">
        <w:rPr>
          <w:rFonts w:eastAsia="Times New Roman"/>
        </w:rPr>
        <w:t xml:space="preserve"> 2026. gada 2. marta un 4. marta sūdzības par maksātnespējas procesa administratora </w:t>
      </w:r>
      <w:r w:rsidR="00930296" w:rsidRPr="0002387C">
        <w:rPr>
          <w:rFonts w:eastAsia="Times New Roman"/>
        </w:rPr>
        <w:t>/Administrators/</w:t>
      </w:r>
      <w:r w:rsidR="00C43536" w:rsidRPr="0002387C">
        <w:rPr>
          <w:rFonts w:eastAsia="Times New Roman"/>
        </w:rPr>
        <w:t xml:space="preserve">, </w:t>
      </w:r>
      <w:r w:rsidR="00930296" w:rsidRPr="0002387C">
        <w:rPr>
          <w:rFonts w:eastAsia="Times New Roman"/>
        </w:rPr>
        <w:t>/</w:t>
      </w:r>
      <w:r w:rsidR="00C43536" w:rsidRPr="0002387C">
        <w:rPr>
          <w:rFonts w:eastAsia="Times New Roman"/>
        </w:rPr>
        <w:t xml:space="preserve">amata apliecības </w:t>
      </w:r>
      <w:r w:rsidR="00930296" w:rsidRPr="0002387C">
        <w:rPr>
          <w:rFonts w:eastAsia="Times New Roman"/>
        </w:rPr>
        <w:t>numurs/</w:t>
      </w:r>
      <w:r w:rsidR="00C43536" w:rsidRPr="0002387C">
        <w:rPr>
          <w:rFonts w:eastAsia="Times New Roman"/>
        </w:rPr>
        <w:t xml:space="preserve">, rīcību </w:t>
      </w:r>
      <w:r w:rsidR="00C92156" w:rsidRPr="0002387C">
        <w:rPr>
          <w:rFonts w:eastAsia="Times New Roman"/>
        </w:rPr>
        <w:t>/</w:t>
      </w:r>
      <w:r w:rsidR="00C43536" w:rsidRPr="0002387C">
        <w:rPr>
          <w:rFonts w:eastAsia="Times New Roman"/>
        </w:rPr>
        <w:t>SIA "</w:t>
      </w:r>
      <w:r w:rsidR="00C92156" w:rsidRPr="0002387C">
        <w:rPr>
          <w:rFonts w:eastAsia="Times New Roman"/>
        </w:rPr>
        <w:t>Nosaukums A</w:t>
      </w:r>
      <w:r w:rsidR="00C43536" w:rsidRPr="0002387C">
        <w:rPr>
          <w:rFonts w:eastAsia="Times New Roman"/>
        </w:rPr>
        <w:t>"</w:t>
      </w:r>
      <w:r w:rsidR="00C92156" w:rsidRPr="0002387C">
        <w:rPr>
          <w:rFonts w:eastAsia="Times New Roman"/>
        </w:rPr>
        <w:t>/</w:t>
      </w:r>
      <w:r w:rsidR="00C43536" w:rsidRPr="0002387C">
        <w:rPr>
          <w:rFonts w:eastAsia="Times New Roman"/>
        </w:rPr>
        <w:t xml:space="preserve">, </w:t>
      </w:r>
      <w:r w:rsidR="00C92156" w:rsidRPr="0002387C">
        <w:rPr>
          <w:rFonts w:eastAsia="Times New Roman"/>
        </w:rPr>
        <w:t>/</w:t>
      </w:r>
      <w:r w:rsidR="00C43536" w:rsidRPr="0002387C">
        <w:rPr>
          <w:rFonts w:eastAsia="Times New Roman"/>
        </w:rPr>
        <w:t xml:space="preserve">reģistrācijas </w:t>
      </w:r>
      <w:r w:rsidR="00C92156" w:rsidRPr="0002387C">
        <w:rPr>
          <w:rFonts w:eastAsia="Times New Roman"/>
        </w:rPr>
        <w:t>numurs/</w:t>
      </w:r>
      <w:r w:rsidR="00C43536" w:rsidRPr="0002387C">
        <w:rPr>
          <w:rFonts w:eastAsia="Times New Roman"/>
        </w:rPr>
        <w:t xml:space="preserve">, maksātnespējas procesā </w:t>
      </w:r>
      <w:r w:rsidR="00C43536" w:rsidRPr="0002387C">
        <w:rPr>
          <w:rFonts w:eastAsia="Times New Roman"/>
          <w:b/>
          <w:bCs/>
        </w:rPr>
        <w:t>noraidīt</w:t>
      </w:r>
      <w:r w:rsidR="00C43536" w:rsidRPr="0002387C">
        <w:rPr>
          <w:rFonts w:eastAsia="Times New Roman"/>
        </w:rPr>
        <w:t>.</w:t>
      </w:r>
    </w:p>
    <w:p w14:paraId="020ACFC5" w14:textId="77777777" w:rsidR="00C43536" w:rsidRPr="0002387C" w:rsidRDefault="00C43536" w:rsidP="00384DF3">
      <w:pPr>
        <w:spacing w:after="0" w:line="100" w:lineRule="atLeast"/>
        <w:ind w:firstLine="567"/>
        <w:jc w:val="both"/>
        <w:rPr>
          <w:iCs/>
          <w:lang w:eastAsia="en-US"/>
        </w:rPr>
      </w:pPr>
    </w:p>
    <w:p w14:paraId="73D163B9" w14:textId="77777777" w:rsidR="00C43536" w:rsidRPr="0002387C" w:rsidRDefault="00C43536" w:rsidP="00384DF3">
      <w:pPr>
        <w:spacing w:after="0" w:line="100" w:lineRule="atLeast"/>
        <w:ind w:firstLine="567"/>
        <w:jc w:val="both"/>
        <w:rPr>
          <w:iCs/>
          <w:lang w:eastAsia="en-US"/>
        </w:rPr>
      </w:pPr>
    </w:p>
    <w:p w14:paraId="42EBA207" w14:textId="30F08611" w:rsidR="00C43536" w:rsidRPr="0002387C" w:rsidRDefault="00C43536" w:rsidP="00384DF3">
      <w:pPr>
        <w:widowControl/>
        <w:tabs>
          <w:tab w:val="left" w:pos="1080"/>
          <w:tab w:val="left" w:pos="1260"/>
        </w:tabs>
        <w:spacing w:after="0" w:line="240" w:lineRule="auto"/>
        <w:ind w:firstLine="567"/>
        <w:jc w:val="both"/>
        <w:rPr>
          <w:rFonts w:eastAsia="Times New Roman"/>
        </w:rPr>
      </w:pPr>
      <w:r w:rsidRPr="0002387C">
        <w:rPr>
          <w:rFonts w:eastAsia="Times New Roman"/>
        </w:rPr>
        <w:t>Lēmumu var pārsūdzēt</w:t>
      </w:r>
      <w:r w:rsidR="00C92156" w:rsidRPr="0002387C">
        <w:rPr>
          <w:rFonts w:eastAsia="Times New Roman"/>
        </w:rPr>
        <w:t xml:space="preserve"> /tiesas nosaukums/</w:t>
      </w:r>
      <w:r w:rsidRPr="0002387C">
        <w:rPr>
          <w:rFonts w:eastAsia="Times New Roman"/>
        </w:rPr>
        <w:t xml:space="preserve"> mēneša laikā no lēmuma saņemšanas dienas. Sūdzības iesniegšana tiesā neaptur šā lēmuma darbību.</w:t>
      </w:r>
    </w:p>
    <w:p w14:paraId="64B3ADA6" w14:textId="77777777" w:rsidR="00C43536" w:rsidRPr="0002387C" w:rsidRDefault="00C43536" w:rsidP="00384DF3">
      <w:pPr>
        <w:widowControl/>
        <w:tabs>
          <w:tab w:val="left" w:pos="1080"/>
          <w:tab w:val="left" w:pos="1260"/>
        </w:tabs>
        <w:spacing w:after="0" w:line="240" w:lineRule="auto"/>
        <w:ind w:firstLine="567"/>
        <w:jc w:val="both"/>
        <w:rPr>
          <w:rFonts w:eastAsia="Times New Roman"/>
        </w:rPr>
      </w:pPr>
    </w:p>
    <w:p w14:paraId="5C19A19A" w14:textId="77777777" w:rsidR="00C43536" w:rsidRPr="0002387C" w:rsidRDefault="00C43536" w:rsidP="00384DF3">
      <w:pPr>
        <w:pStyle w:val="Galvene"/>
        <w:tabs>
          <w:tab w:val="clear" w:pos="8640"/>
          <w:tab w:val="left" w:pos="720"/>
          <w:tab w:val="right" w:pos="9214"/>
        </w:tabs>
        <w:ind w:firstLine="567"/>
        <w:jc w:val="both"/>
      </w:pPr>
    </w:p>
    <w:p w14:paraId="5E598B27" w14:textId="77777777" w:rsidR="00C43536" w:rsidRPr="0002387C" w:rsidRDefault="00C43536" w:rsidP="00384DF3">
      <w:pPr>
        <w:pStyle w:val="Galvene"/>
        <w:tabs>
          <w:tab w:val="clear" w:pos="8640"/>
          <w:tab w:val="left" w:pos="720"/>
          <w:tab w:val="right" w:pos="9214"/>
        </w:tabs>
        <w:ind w:firstLine="567"/>
        <w:jc w:val="both"/>
      </w:pPr>
    </w:p>
    <w:p w14:paraId="2C3C3AD3" w14:textId="77777777" w:rsidR="00C43536" w:rsidRPr="0002387C" w:rsidRDefault="00C43536" w:rsidP="00384DF3">
      <w:pPr>
        <w:pStyle w:val="Galvene"/>
        <w:tabs>
          <w:tab w:val="clear" w:pos="8640"/>
          <w:tab w:val="left" w:pos="720"/>
          <w:tab w:val="right" w:pos="9214"/>
        </w:tabs>
        <w:ind w:firstLine="567"/>
        <w:jc w:val="both"/>
      </w:pPr>
      <w:r w:rsidRPr="0002387C">
        <w:t xml:space="preserve">Direktora </w:t>
      </w:r>
      <w:proofErr w:type="spellStart"/>
      <w:r w:rsidRPr="0002387C">
        <w:t>p.i</w:t>
      </w:r>
      <w:proofErr w:type="spellEnd"/>
      <w:r w:rsidRPr="0002387C">
        <w:t>.</w:t>
      </w:r>
      <w:r w:rsidRPr="0002387C">
        <w:tab/>
      </w:r>
      <w:r w:rsidRPr="0002387C">
        <w:tab/>
        <w:t>Baiba Banga</w:t>
      </w:r>
    </w:p>
    <w:p w14:paraId="1DA97A76" w14:textId="77777777" w:rsidR="00C43536" w:rsidRPr="0002387C" w:rsidRDefault="00C43536" w:rsidP="00384DF3">
      <w:pPr>
        <w:tabs>
          <w:tab w:val="left" w:pos="8080"/>
        </w:tabs>
        <w:autoSpaceDE w:val="0"/>
        <w:autoSpaceDN w:val="0"/>
        <w:adjustRightInd w:val="0"/>
        <w:spacing w:after="0" w:line="240" w:lineRule="auto"/>
        <w:ind w:firstLine="567"/>
        <w:jc w:val="both"/>
        <w:rPr>
          <w:rFonts w:eastAsia="Times New Roman"/>
        </w:rPr>
      </w:pPr>
    </w:p>
    <w:p w14:paraId="09CBB120" w14:textId="77777777" w:rsidR="00C43536" w:rsidRPr="0002387C" w:rsidRDefault="00C43536" w:rsidP="00384DF3">
      <w:pPr>
        <w:tabs>
          <w:tab w:val="left" w:pos="8080"/>
        </w:tabs>
        <w:autoSpaceDE w:val="0"/>
        <w:autoSpaceDN w:val="0"/>
        <w:adjustRightInd w:val="0"/>
        <w:spacing w:after="0" w:line="240" w:lineRule="auto"/>
        <w:ind w:firstLine="567"/>
        <w:jc w:val="both"/>
        <w:rPr>
          <w:rFonts w:eastAsia="Times New Roman"/>
        </w:rPr>
      </w:pPr>
    </w:p>
    <w:p w14:paraId="6656CB33" w14:textId="77777777" w:rsidR="00C43536" w:rsidRPr="0002387C" w:rsidRDefault="00C43536" w:rsidP="00384DF3">
      <w:pPr>
        <w:tabs>
          <w:tab w:val="left" w:pos="8080"/>
        </w:tabs>
        <w:autoSpaceDE w:val="0"/>
        <w:autoSpaceDN w:val="0"/>
        <w:adjustRightInd w:val="0"/>
        <w:spacing w:after="0" w:line="240" w:lineRule="auto"/>
        <w:ind w:firstLine="567"/>
        <w:jc w:val="both"/>
        <w:rPr>
          <w:rFonts w:eastAsia="Times New Roman"/>
        </w:rPr>
      </w:pPr>
    </w:p>
    <w:p w14:paraId="2ABE54AC" w14:textId="1F1F8946" w:rsidR="00C43536" w:rsidRPr="0002387C" w:rsidRDefault="00C43536" w:rsidP="00384DF3">
      <w:pPr>
        <w:tabs>
          <w:tab w:val="left" w:pos="5940"/>
        </w:tabs>
        <w:spacing w:after="0" w:line="240" w:lineRule="auto"/>
        <w:ind w:firstLine="567"/>
        <w:jc w:val="both"/>
      </w:pPr>
    </w:p>
    <w:p w14:paraId="62C30899" w14:textId="77777777" w:rsidR="00C43536" w:rsidRPr="0002387C" w:rsidRDefault="00C43536" w:rsidP="00384DF3">
      <w:pPr>
        <w:pStyle w:val="Bezatstarpm"/>
        <w:widowControl w:val="0"/>
        <w:suppressAutoHyphens/>
        <w:autoSpaceDN w:val="0"/>
        <w:ind w:firstLine="567"/>
        <w:jc w:val="both"/>
        <w:textAlignment w:val="baseline"/>
        <w:rPr>
          <w:iCs/>
          <w:sz w:val="20"/>
          <w:szCs w:val="20"/>
        </w:rPr>
      </w:pPr>
    </w:p>
    <w:p w14:paraId="6F2DC5AC" w14:textId="77777777" w:rsidR="00C43536" w:rsidRPr="0002387C" w:rsidRDefault="00C43536" w:rsidP="00384DF3">
      <w:pPr>
        <w:widowControl/>
        <w:spacing w:after="0" w:line="240" w:lineRule="auto"/>
        <w:ind w:firstLine="567"/>
        <w:jc w:val="center"/>
        <w:rPr>
          <w:sz w:val="20"/>
          <w:szCs w:val="20"/>
          <w:lang w:val="pl-PL" w:eastAsia="en-US"/>
        </w:rPr>
      </w:pPr>
    </w:p>
    <w:p w14:paraId="4A054D7F" w14:textId="77777777" w:rsidR="00C43536" w:rsidRPr="0002387C" w:rsidRDefault="00C43536" w:rsidP="00384DF3">
      <w:pPr>
        <w:widowControl/>
        <w:spacing w:after="0" w:line="240" w:lineRule="auto"/>
        <w:ind w:firstLine="567"/>
        <w:jc w:val="center"/>
        <w:rPr>
          <w:sz w:val="20"/>
          <w:szCs w:val="20"/>
          <w:lang w:val="pl-PL" w:eastAsia="en-US"/>
        </w:rPr>
      </w:pPr>
    </w:p>
    <w:p w14:paraId="487ADE46" w14:textId="77777777" w:rsidR="00C43536" w:rsidRPr="00E8606B" w:rsidRDefault="00C43536" w:rsidP="00384DF3">
      <w:pPr>
        <w:widowControl/>
        <w:spacing w:after="0" w:line="240" w:lineRule="auto"/>
        <w:ind w:firstLine="567"/>
        <w:jc w:val="center"/>
        <w:rPr>
          <w:rFonts w:eastAsia="Times New Roman"/>
          <w:sz w:val="20"/>
          <w:szCs w:val="20"/>
          <w:lang w:val="lt-LT"/>
        </w:rPr>
      </w:pPr>
      <w:r w:rsidRPr="0002387C">
        <w:rPr>
          <w:sz w:val="20"/>
          <w:szCs w:val="20"/>
          <w:lang w:val="pl-PL" w:eastAsia="en-US"/>
        </w:rPr>
        <w:t>DOKUMENTS IR PARAKTĪTS AR DROŠU ELEKTRONISKO PARAKSTU</w:t>
      </w:r>
    </w:p>
    <w:p w14:paraId="2CADF4CE" w14:textId="77777777" w:rsidR="00C43536" w:rsidRPr="004D00C9" w:rsidRDefault="00C43536" w:rsidP="00384DF3">
      <w:pPr>
        <w:pStyle w:val="Bezatstarpm"/>
        <w:widowControl w:val="0"/>
        <w:suppressAutoHyphens/>
        <w:autoSpaceDN w:val="0"/>
        <w:ind w:firstLine="567"/>
        <w:jc w:val="both"/>
        <w:textAlignment w:val="baseline"/>
        <w:rPr>
          <w:iCs/>
          <w:sz w:val="20"/>
          <w:szCs w:val="20"/>
        </w:rPr>
      </w:pPr>
    </w:p>
    <w:p w14:paraId="4DBBFB97" w14:textId="246001C2" w:rsidR="00E8606B" w:rsidRPr="00C43536" w:rsidRDefault="00E8606B" w:rsidP="00C43536"/>
    <w:sectPr w:rsidR="00E8606B" w:rsidRPr="00C43536" w:rsidSect="007E479A">
      <w:headerReference w:type="even" r:id="rId8"/>
      <w:headerReference w:type="default" r:id="rId9"/>
      <w:footerReference w:type="even" r:id="rId10"/>
      <w:footerReference w:type="default" r:id="rId11"/>
      <w:headerReference w:type="first" r:id="rId12"/>
      <w:footerReference w:type="first" r:id="rId13"/>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4752F" w14:textId="77777777" w:rsidR="00CA23FD" w:rsidRDefault="00CA23FD">
      <w:pPr>
        <w:spacing w:after="0" w:line="240" w:lineRule="auto"/>
      </w:pPr>
      <w:r>
        <w:separator/>
      </w:r>
    </w:p>
  </w:endnote>
  <w:endnote w:type="continuationSeparator" w:id="0">
    <w:p w14:paraId="3EA122DF" w14:textId="77777777" w:rsidR="00CA23FD" w:rsidRDefault="00CA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94A6" w14:textId="77777777" w:rsidR="00BC6F37" w:rsidRDefault="00BC6F3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849661"/>
      <w:docPartObj>
        <w:docPartGallery w:val="Page Numbers (Bottom of Page)"/>
        <w:docPartUnique/>
      </w:docPartObj>
    </w:sdtPr>
    <w:sdtContent>
      <w:p w14:paraId="6A93DCCD" w14:textId="1C9F7EBA" w:rsidR="005E1441" w:rsidRDefault="005E1441">
        <w:pPr>
          <w:pStyle w:val="Kjene"/>
          <w:jc w:val="center"/>
        </w:pPr>
        <w:r>
          <w:fldChar w:fldCharType="begin"/>
        </w:r>
        <w:r>
          <w:instrText>PAGE   \* MERGEFORMAT</w:instrText>
        </w:r>
        <w:r>
          <w:fldChar w:fldCharType="separate"/>
        </w:r>
        <w:r>
          <w:t>2</w:t>
        </w:r>
        <w:r>
          <w:fldChar w:fldCharType="end"/>
        </w:r>
      </w:p>
    </w:sdtContent>
  </w:sdt>
  <w:p w14:paraId="31885E1F" w14:textId="77777777" w:rsidR="005E1441" w:rsidRDefault="005E144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DFB3" w14:textId="77777777" w:rsidR="00BC6F37" w:rsidRDefault="00BC6F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53DDA" w14:textId="77777777" w:rsidR="00CA23FD" w:rsidRDefault="00CA23FD">
      <w:pPr>
        <w:spacing w:after="0" w:line="240" w:lineRule="auto"/>
      </w:pPr>
      <w:r>
        <w:separator/>
      </w:r>
    </w:p>
  </w:footnote>
  <w:footnote w:type="continuationSeparator" w:id="0">
    <w:p w14:paraId="12F59B0D" w14:textId="77777777" w:rsidR="00CA23FD" w:rsidRDefault="00CA23FD">
      <w:pPr>
        <w:spacing w:after="0" w:line="240" w:lineRule="auto"/>
      </w:pPr>
      <w:r>
        <w:continuationSeparator/>
      </w:r>
    </w:p>
  </w:footnote>
  <w:footnote w:id="1">
    <w:p w14:paraId="35309CF5" w14:textId="77777777" w:rsidR="00C43536" w:rsidRPr="009C4EC5" w:rsidRDefault="00C43536" w:rsidP="00C43536">
      <w:pPr>
        <w:pStyle w:val="Vresteksts"/>
        <w:jc w:val="both"/>
      </w:pPr>
      <w:r>
        <w:rPr>
          <w:rStyle w:val="Vresatsauce"/>
        </w:rPr>
        <w:footnoteRef/>
      </w:r>
      <w:r>
        <w:t xml:space="preserve"> </w:t>
      </w:r>
      <w:r w:rsidRPr="009C4EC5">
        <w:t xml:space="preserve">Tiesību akta projekta ,,Grozījumi likumā ,,Par darbinieku aizsardzību darba devēja maksātnespējas gadījumā”” sākotnējās ietekmes (ex-ante) novērtējuma ziņojums (anotācija), 7.lp. Pieejams: </w:t>
      </w:r>
      <w:hyperlink r:id="rId1" w:history="1">
        <w:r w:rsidRPr="009C4EC5">
          <w:rPr>
            <w:rStyle w:val="Hipersaite"/>
            <w:color w:val="auto"/>
          </w:rPr>
          <w:t>https://titania.saeima.lv/LIVS14/SaeimaLIVS14.nsf/0/0E9C46568BA2EA96C22589050039B031?OpenDocument</w:t>
        </w:r>
      </w:hyperlink>
      <w:r w:rsidRPr="009C4EC5">
        <w:t>.</w:t>
      </w:r>
    </w:p>
  </w:footnote>
  <w:footnote w:id="2">
    <w:p w14:paraId="25023ECB" w14:textId="77777777" w:rsidR="00C43536" w:rsidRPr="009C4EC5" w:rsidRDefault="00C43536" w:rsidP="00C43536">
      <w:pPr>
        <w:pStyle w:val="Vresteksts"/>
        <w:jc w:val="both"/>
      </w:pPr>
      <w:r w:rsidRPr="009C4EC5">
        <w:rPr>
          <w:rStyle w:val="Vresatsauce"/>
        </w:rPr>
        <w:footnoteRef/>
      </w:r>
      <w:r w:rsidRPr="009C4EC5">
        <w:t xml:space="preserve"> Latvijas Republikas Satversmes tiesas 2012.gada 20.aprīļa spriedums Nr.2011-16-01, 15.punkts. Pieejams: </w:t>
      </w:r>
      <w:hyperlink r:id="rId2" w:anchor="search=" w:history="1">
        <w:r w:rsidRPr="009C4EC5">
          <w:rPr>
            <w:rStyle w:val="Hipersaite"/>
            <w:color w:val="auto"/>
          </w:rPr>
          <w:t>https://www.satv.tiesa.gov.lv/web/viewer.html?file=/wp-content/uploads/2016/02/2011-16-01_Spriedums.pdf#search=</w:t>
        </w:r>
      </w:hyperlink>
      <w:r w:rsidRPr="009C4EC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0ACD" w14:textId="77777777" w:rsidR="00BC6F37" w:rsidRDefault="00BC6F3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BC1A" w14:textId="77777777" w:rsidR="00BC6F37" w:rsidRDefault="00BC6F3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31.03.2026.</w:t>
          </w:r>
        </w:p>
      </w:tc>
      <w:tc>
        <w:tcPr>
          <w:tcW w:w="4792" w:type="dxa"/>
        </w:tcPr>
        <w:p w14:paraId="39F85DD5" w14:textId="6AE2807D" w:rsidR="00D37331" w:rsidRPr="0002387C" w:rsidRDefault="00BC6F37" w:rsidP="00D37331">
          <w:pPr>
            <w:tabs>
              <w:tab w:val="left" w:pos="2296"/>
            </w:tabs>
            <w:jc w:val="right"/>
          </w:pPr>
          <w:r w:rsidRPr="0002387C">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2ED4200">
              <v:stroke joinstyle="miter"/>
              <v:path gradientshapeok="t" o:connecttype="rect"/>
            </v:shapetype>
            <v:shape id="Text Box 43"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B70C91" w:rsidP="00B70C91" w:rsidRDefault="00B70C91" w14:paraId="1AC895F4" w14:textId="142882EC">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2C29B9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5657CA50"/>
    <w:multiLevelType w:val="singleLevel"/>
    <w:tmpl w:val="5657CA50"/>
    <w:lvl w:ilvl="0">
      <w:start w:val="1"/>
      <w:numFmt w:val="decimal"/>
      <w:suff w:val="space"/>
      <w:lvlText w:val="[%1]"/>
      <w:lvlJc w:val="left"/>
      <w:pPr>
        <w:ind w:left="0" w:firstLine="0"/>
      </w:pPr>
    </w:lvl>
  </w:abstractNum>
  <w:num w:numId="1" w16cid:durableId="1609921760">
    <w:abstractNumId w:val="10"/>
  </w:num>
  <w:num w:numId="2" w16cid:durableId="315036142">
    <w:abstractNumId w:val="8"/>
  </w:num>
  <w:num w:numId="3" w16cid:durableId="811678672">
    <w:abstractNumId w:val="7"/>
  </w:num>
  <w:num w:numId="4" w16cid:durableId="608783699">
    <w:abstractNumId w:val="6"/>
  </w:num>
  <w:num w:numId="5" w16cid:durableId="1738477904">
    <w:abstractNumId w:val="5"/>
  </w:num>
  <w:num w:numId="6" w16cid:durableId="1557545547">
    <w:abstractNumId w:val="9"/>
  </w:num>
  <w:num w:numId="7" w16cid:durableId="387345591">
    <w:abstractNumId w:val="4"/>
  </w:num>
  <w:num w:numId="8" w16cid:durableId="1489204503">
    <w:abstractNumId w:val="3"/>
  </w:num>
  <w:num w:numId="9" w16cid:durableId="180048446">
    <w:abstractNumId w:val="2"/>
  </w:num>
  <w:num w:numId="10" w16cid:durableId="1334915414">
    <w:abstractNumId w:val="1"/>
  </w:num>
  <w:num w:numId="11" w16cid:durableId="444425508">
    <w:abstractNumId w:val="0"/>
  </w:num>
  <w:num w:numId="12" w16cid:durableId="3922400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1392318">
    <w:abstractNumId w:val="13"/>
    <w:lvlOverride w:ilvl="0">
      <w:startOverride w:val="1"/>
    </w:lvlOverride>
  </w:num>
  <w:num w:numId="14" w16cid:durableId="11997811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2387C"/>
    <w:rsid w:val="00030349"/>
    <w:rsid w:val="00061C78"/>
    <w:rsid w:val="000818B6"/>
    <w:rsid w:val="000B03D6"/>
    <w:rsid w:val="000B283E"/>
    <w:rsid w:val="000C00DB"/>
    <w:rsid w:val="000D7019"/>
    <w:rsid w:val="00106DA1"/>
    <w:rsid w:val="00124173"/>
    <w:rsid w:val="00126EC3"/>
    <w:rsid w:val="00127F4F"/>
    <w:rsid w:val="00152815"/>
    <w:rsid w:val="00181B9A"/>
    <w:rsid w:val="001B229F"/>
    <w:rsid w:val="001B265D"/>
    <w:rsid w:val="001B79BA"/>
    <w:rsid w:val="001E2C91"/>
    <w:rsid w:val="001F27E8"/>
    <w:rsid w:val="00223018"/>
    <w:rsid w:val="002545A4"/>
    <w:rsid w:val="00275B9E"/>
    <w:rsid w:val="00287A23"/>
    <w:rsid w:val="002A4083"/>
    <w:rsid w:val="002B21F0"/>
    <w:rsid w:val="002B2810"/>
    <w:rsid w:val="002C2AE4"/>
    <w:rsid w:val="002D3458"/>
    <w:rsid w:val="002E1474"/>
    <w:rsid w:val="002E53DA"/>
    <w:rsid w:val="002F770A"/>
    <w:rsid w:val="00310475"/>
    <w:rsid w:val="00311978"/>
    <w:rsid w:val="003322AF"/>
    <w:rsid w:val="00344700"/>
    <w:rsid w:val="00384DF3"/>
    <w:rsid w:val="003C0930"/>
    <w:rsid w:val="00441F35"/>
    <w:rsid w:val="004B47FB"/>
    <w:rsid w:val="005033FF"/>
    <w:rsid w:val="00535564"/>
    <w:rsid w:val="00575A21"/>
    <w:rsid w:val="005A05CC"/>
    <w:rsid w:val="005A14A8"/>
    <w:rsid w:val="005D51AF"/>
    <w:rsid w:val="005E1441"/>
    <w:rsid w:val="00611115"/>
    <w:rsid w:val="00616463"/>
    <w:rsid w:val="00644746"/>
    <w:rsid w:val="00646788"/>
    <w:rsid w:val="00654529"/>
    <w:rsid w:val="00663C3A"/>
    <w:rsid w:val="006936E4"/>
    <w:rsid w:val="006F0382"/>
    <w:rsid w:val="006F1A34"/>
    <w:rsid w:val="00705974"/>
    <w:rsid w:val="0071044A"/>
    <w:rsid w:val="00710C54"/>
    <w:rsid w:val="00717DAE"/>
    <w:rsid w:val="007815EB"/>
    <w:rsid w:val="00786021"/>
    <w:rsid w:val="00787FEE"/>
    <w:rsid w:val="007B3BA5"/>
    <w:rsid w:val="007D19F1"/>
    <w:rsid w:val="007E479A"/>
    <w:rsid w:val="007E4D1F"/>
    <w:rsid w:val="007F72D7"/>
    <w:rsid w:val="00815277"/>
    <w:rsid w:val="008364B0"/>
    <w:rsid w:val="00876C21"/>
    <w:rsid w:val="008C2310"/>
    <w:rsid w:val="008D7603"/>
    <w:rsid w:val="008E1B10"/>
    <w:rsid w:val="008E7491"/>
    <w:rsid w:val="009245E9"/>
    <w:rsid w:val="009263F5"/>
    <w:rsid w:val="00930296"/>
    <w:rsid w:val="00960C5E"/>
    <w:rsid w:val="00962029"/>
    <w:rsid w:val="00991007"/>
    <w:rsid w:val="00995FAA"/>
    <w:rsid w:val="009A4356"/>
    <w:rsid w:val="009C4EC5"/>
    <w:rsid w:val="009D6578"/>
    <w:rsid w:val="00A521E1"/>
    <w:rsid w:val="00A7314B"/>
    <w:rsid w:val="00A95BEA"/>
    <w:rsid w:val="00AD3522"/>
    <w:rsid w:val="00AE202A"/>
    <w:rsid w:val="00AE4050"/>
    <w:rsid w:val="00B12C26"/>
    <w:rsid w:val="00B149A2"/>
    <w:rsid w:val="00B164A6"/>
    <w:rsid w:val="00B6097A"/>
    <w:rsid w:val="00B70C91"/>
    <w:rsid w:val="00B73487"/>
    <w:rsid w:val="00B908BC"/>
    <w:rsid w:val="00B91BEE"/>
    <w:rsid w:val="00BB0E0D"/>
    <w:rsid w:val="00BC6F37"/>
    <w:rsid w:val="00BD0556"/>
    <w:rsid w:val="00C1579A"/>
    <w:rsid w:val="00C42FCE"/>
    <w:rsid w:val="00C43536"/>
    <w:rsid w:val="00C443B5"/>
    <w:rsid w:val="00C47F57"/>
    <w:rsid w:val="00C67713"/>
    <w:rsid w:val="00C73E6F"/>
    <w:rsid w:val="00C92156"/>
    <w:rsid w:val="00CA23FD"/>
    <w:rsid w:val="00CC322C"/>
    <w:rsid w:val="00CC6283"/>
    <w:rsid w:val="00CD4A86"/>
    <w:rsid w:val="00CE28C7"/>
    <w:rsid w:val="00D21FA6"/>
    <w:rsid w:val="00D37331"/>
    <w:rsid w:val="00E023E2"/>
    <w:rsid w:val="00E155FE"/>
    <w:rsid w:val="00E177B8"/>
    <w:rsid w:val="00E31AA8"/>
    <w:rsid w:val="00E365CE"/>
    <w:rsid w:val="00E4670F"/>
    <w:rsid w:val="00E71FCF"/>
    <w:rsid w:val="00E7353C"/>
    <w:rsid w:val="00E81B96"/>
    <w:rsid w:val="00E8606B"/>
    <w:rsid w:val="00EC28F4"/>
    <w:rsid w:val="00F013C3"/>
    <w:rsid w:val="00F146B6"/>
    <w:rsid w:val="00F1756B"/>
    <w:rsid w:val="00F27CAF"/>
    <w:rsid w:val="00F41978"/>
    <w:rsid w:val="00F70DB4"/>
    <w:rsid w:val="00F969B5"/>
    <w:rsid w:val="00FB1EB6"/>
    <w:rsid w:val="00FB39DB"/>
    <w:rsid w:val="00FB7584"/>
    <w:rsid w:val="00FD7AE9"/>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C43536"/>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C43536"/>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C43536"/>
    <w:rPr>
      <w:vertAlign w:val="superscript"/>
    </w:rPr>
  </w:style>
  <w:style w:type="character" w:customStyle="1" w:styleId="ui-provider">
    <w:name w:val="ui-provider"/>
    <w:basedOn w:val="Noklusjumarindkopasfonts"/>
    <w:rsid w:val="00C43536"/>
  </w:style>
  <w:style w:type="paragraph" w:styleId="Bezatstarpm">
    <w:name w:val="No Spacing"/>
    <w:uiPriority w:val="1"/>
    <w:qFormat/>
    <w:rsid w:val="00C43536"/>
    <w:rPr>
      <w:rFonts w:ascii="Calibri" w:hAnsi="Calibri"/>
      <w:sz w:val="22"/>
      <w:szCs w:val="22"/>
      <w:lang w:eastAsia="en-US"/>
    </w:rPr>
  </w:style>
  <w:style w:type="character" w:styleId="Komentraatsauce">
    <w:name w:val="annotation reference"/>
    <w:basedOn w:val="Noklusjumarindkopasfonts"/>
    <w:uiPriority w:val="99"/>
    <w:semiHidden/>
    <w:unhideWhenUsed/>
    <w:rsid w:val="00C43536"/>
    <w:rPr>
      <w:sz w:val="16"/>
      <w:szCs w:val="16"/>
    </w:rPr>
  </w:style>
  <w:style w:type="paragraph" w:styleId="Komentrateksts">
    <w:name w:val="annotation text"/>
    <w:basedOn w:val="Parasts"/>
    <w:link w:val="KomentratekstsRakstz"/>
    <w:uiPriority w:val="99"/>
    <w:unhideWhenUsed/>
    <w:rsid w:val="00C43536"/>
    <w:pPr>
      <w:spacing w:line="240" w:lineRule="auto"/>
    </w:pPr>
    <w:rPr>
      <w:sz w:val="20"/>
      <w:szCs w:val="20"/>
    </w:rPr>
  </w:style>
  <w:style w:type="character" w:customStyle="1" w:styleId="KomentratekstsRakstz">
    <w:name w:val="Komentāra teksts Rakstz."/>
    <w:basedOn w:val="Noklusjumarindkopasfonts"/>
    <w:link w:val="Komentrateksts"/>
    <w:uiPriority w:val="99"/>
    <w:rsid w:val="00C43536"/>
    <w:rPr>
      <w:sz w:val="20"/>
      <w:szCs w:val="20"/>
    </w:rPr>
  </w:style>
  <w:style w:type="paragraph" w:styleId="Sarakstarindkopa">
    <w:name w:val="List Paragraph"/>
    <w:basedOn w:val="Parasts"/>
    <w:uiPriority w:val="34"/>
    <w:qFormat/>
    <w:rsid w:val="00C43536"/>
    <w:pPr>
      <w:widowControl/>
      <w:spacing w:after="0" w:line="240" w:lineRule="auto"/>
      <w:ind w:left="720"/>
      <w:contextualSpacing/>
    </w:pPr>
    <w:rPr>
      <w:rFonts w:eastAsia="Times New Roman"/>
      <w:lang w:val="en-US" w:eastAsia="en-GB"/>
    </w:rPr>
  </w:style>
  <w:style w:type="paragraph" w:customStyle="1" w:styleId="CharCharCharChar">
    <w:name w:val="Char Char Char Char"/>
    <w:aliases w:val="Char2"/>
    <w:basedOn w:val="Parasts"/>
    <w:next w:val="Parasts"/>
    <w:link w:val="Vresatsauce"/>
    <w:uiPriority w:val="99"/>
    <w:rsid w:val="00C43536"/>
    <w:pPr>
      <w:widowControl/>
      <w:spacing w:after="160" w:line="240" w:lineRule="exact"/>
      <w:jc w:val="both"/>
    </w:pPr>
    <w:rPr>
      <w:vertAlign w:val="superscript"/>
    </w:rPr>
  </w:style>
  <w:style w:type="paragraph" w:customStyle="1" w:styleId="Standard">
    <w:name w:val="Standard"/>
    <w:rsid w:val="00C43536"/>
    <w:pPr>
      <w:suppressAutoHyphens/>
      <w:autoSpaceDN w:val="0"/>
      <w:textAlignment w:val="baseline"/>
    </w:pPr>
    <w:rPr>
      <w:rFonts w:eastAsia="SimSun" w:cs="Mangal"/>
      <w:kern w:val="3"/>
      <w:lang w:eastAsia="zh-CN" w:bidi="hi-IN"/>
    </w:rPr>
  </w:style>
  <w:style w:type="character" w:customStyle="1" w:styleId="a">
    <w:name w:val="Основной шрифт абзаца"/>
    <w:rsid w:val="00C43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atv.tiesa.gov.lv/web/viewer.html?file=/wp-content/uploads/2016/02/2011-16-01_Spriedums.pdf" TargetMode="External"/><Relationship Id="rId1" Type="http://schemas.openxmlformats.org/officeDocument/2006/relationships/hyperlink" Target="https://titania.saeima.lv/LIVS14/SaeimaLIVS14.nsf/0/0E9C46568BA2EA96C22589050039B031?OpenDocu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9854</Words>
  <Characters>5618</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12</cp:revision>
  <cp:lastPrinted>2017-06-19T07:12:00Z</cp:lastPrinted>
  <dcterms:created xsi:type="dcterms:W3CDTF">2026-06-03T06:36:00Z</dcterms:created>
  <dcterms:modified xsi:type="dcterms:W3CDTF">2026-06-12T10:46:00Z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