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B93E6" w14:textId="187E013C" w:rsidR="00175540" w:rsidRPr="00B61241" w:rsidRDefault="008A7F18" w:rsidP="00175540">
      <w:pPr>
        <w:widowControl/>
        <w:spacing w:after="0" w:line="240" w:lineRule="auto"/>
        <w:ind w:left="-142"/>
        <w:jc w:val="right"/>
        <w:rPr>
          <w:rFonts w:eastAsia="Times New Roman"/>
          <w:b/>
          <w:bCs/>
        </w:rPr>
      </w:pPr>
      <w:r w:rsidRPr="00B61241">
        <w:rPr>
          <w:rFonts w:eastAsia="Times New Roman"/>
          <w:b/>
          <w:bCs/>
        </w:rPr>
        <w:t>/Pers. A/</w:t>
      </w:r>
      <w:r w:rsidR="00175540" w:rsidRPr="00B61241">
        <w:rPr>
          <w:rFonts w:eastAsia="Times New Roman"/>
          <w:b/>
          <w:bCs/>
        </w:rPr>
        <w:t xml:space="preserve"> </w:t>
      </w:r>
    </w:p>
    <w:p w14:paraId="7075C1FB" w14:textId="113E1543" w:rsidR="00175540" w:rsidRPr="00B61241" w:rsidRDefault="00175540" w:rsidP="00175540">
      <w:pPr>
        <w:widowControl/>
        <w:spacing w:after="0" w:line="240" w:lineRule="auto"/>
        <w:ind w:left="-142"/>
        <w:jc w:val="right"/>
        <w:rPr>
          <w:rFonts w:eastAsia="Times New Roman"/>
          <w:b/>
          <w:bCs/>
        </w:rPr>
      </w:pPr>
      <w:r w:rsidRPr="00B61241">
        <w:rPr>
          <w:rFonts w:eastAsia="Times New Roman"/>
        </w:rPr>
        <w:t xml:space="preserve">e-pasta adrese: </w:t>
      </w:r>
      <w:r w:rsidR="008A7F18" w:rsidRPr="00B61241">
        <w:rPr>
          <w:rFonts w:eastAsia="Times New Roman"/>
        </w:rPr>
        <w:t>/elektroniskā pasta adrese/</w:t>
      </w:r>
    </w:p>
    <w:p w14:paraId="709FBBCF" w14:textId="77777777" w:rsidR="00175540" w:rsidRPr="00B61241" w:rsidRDefault="00175540" w:rsidP="00175540">
      <w:pPr>
        <w:widowControl/>
        <w:spacing w:after="0" w:line="240" w:lineRule="auto"/>
        <w:jc w:val="right"/>
        <w:rPr>
          <w:rFonts w:eastAsia="Times New Roman"/>
        </w:rPr>
      </w:pPr>
    </w:p>
    <w:p w14:paraId="3AF4D754" w14:textId="77777777" w:rsidR="00175540" w:rsidRPr="00B61241" w:rsidRDefault="00175540" w:rsidP="00175540">
      <w:pPr>
        <w:widowControl/>
        <w:spacing w:after="0" w:line="240" w:lineRule="auto"/>
        <w:ind w:right="-6"/>
        <w:rPr>
          <w:rFonts w:eastAsia="Times New Roman"/>
          <w:lang w:val="lt-LT"/>
        </w:rPr>
      </w:pPr>
    </w:p>
    <w:p w14:paraId="5DF59757" w14:textId="6A759DDD" w:rsidR="00175540" w:rsidRPr="00B61241" w:rsidRDefault="00175540" w:rsidP="00175540">
      <w:pPr>
        <w:widowControl/>
        <w:spacing w:after="0" w:line="240" w:lineRule="auto"/>
        <w:jc w:val="center"/>
        <w:rPr>
          <w:rFonts w:eastAsia="Times New Roman"/>
          <w:b/>
          <w:bCs/>
        </w:rPr>
      </w:pPr>
      <w:r w:rsidRPr="00B61241">
        <w:rPr>
          <w:rFonts w:eastAsia="Times New Roman"/>
          <w:b/>
          <w:bCs/>
        </w:rPr>
        <w:t xml:space="preserve">Par </w:t>
      </w:r>
      <w:r w:rsidR="002A6E85" w:rsidRPr="00B61241">
        <w:rPr>
          <w:rFonts w:eastAsia="Times New Roman"/>
          <w:b/>
          <w:bCs/>
        </w:rPr>
        <w:t>/pers. A/</w:t>
      </w:r>
      <w:r w:rsidRPr="00B61241">
        <w:rPr>
          <w:rFonts w:eastAsia="Times New Roman"/>
          <w:b/>
          <w:bCs/>
        </w:rPr>
        <w:t xml:space="preserve"> sūdzību par maksātnespējas procesa</w:t>
      </w:r>
    </w:p>
    <w:p w14:paraId="31BBDF0A" w14:textId="1693DABA" w:rsidR="00175540" w:rsidRPr="00B61241" w:rsidRDefault="00175540" w:rsidP="00175540">
      <w:pPr>
        <w:widowControl/>
        <w:spacing w:after="0" w:line="240" w:lineRule="auto"/>
        <w:jc w:val="center"/>
        <w:rPr>
          <w:rFonts w:eastAsia="Times New Roman"/>
          <w:b/>
          <w:bCs/>
        </w:rPr>
      </w:pPr>
      <w:r w:rsidRPr="00B61241">
        <w:rPr>
          <w:rFonts w:eastAsia="Times New Roman"/>
          <w:b/>
          <w:bCs/>
        </w:rPr>
        <w:t xml:space="preserve"> administratora </w:t>
      </w:r>
      <w:r w:rsidR="002A6E85" w:rsidRPr="00B61241">
        <w:rPr>
          <w:rFonts w:eastAsia="Times New Roman"/>
          <w:b/>
          <w:bCs/>
        </w:rPr>
        <w:t>/Administrators/</w:t>
      </w:r>
      <w:r w:rsidRPr="00B61241">
        <w:rPr>
          <w:rFonts w:eastAsia="Times New Roman"/>
          <w:b/>
          <w:bCs/>
        </w:rPr>
        <w:t xml:space="preserve"> rīcību </w:t>
      </w:r>
      <w:r w:rsidR="002A6E85" w:rsidRPr="00B61241">
        <w:rPr>
          <w:rFonts w:eastAsia="Times New Roman"/>
          <w:b/>
          <w:bCs/>
        </w:rPr>
        <w:t>/</w:t>
      </w:r>
      <w:r w:rsidRPr="00B61241">
        <w:rPr>
          <w:rFonts w:eastAsia="Times New Roman"/>
          <w:b/>
          <w:bCs/>
        </w:rPr>
        <w:t>SIA </w:t>
      </w:r>
      <w:r w:rsidRPr="00B61241">
        <w:rPr>
          <w:rFonts w:eastAsia="Times New Roman"/>
        </w:rPr>
        <w:t>"</w:t>
      </w:r>
      <w:r w:rsidR="002A6E85" w:rsidRPr="00B61241">
        <w:rPr>
          <w:rFonts w:eastAsia="Times New Roman"/>
          <w:b/>
          <w:bCs/>
        </w:rPr>
        <w:t>Nosaukums A</w:t>
      </w:r>
      <w:r w:rsidRPr="00B61241">
        <w:rPr>
          <w:rFonts w:eastAsia="Times New Roman"/>
        </w:rPr>
        <w:t>"</w:t>
      </w:r>
      <w:r w:rsidR="002A6E85" w:rsidRPr="00B61241">
        <w:rPr>
          <w:rFonts w:eastAsia="Times New Roman"/>
        </w:rPr>
        <w:t>/</w:t>
      </w:r>
      <w:r w:rsidRPr="00B61241">
        <w:rPr>
          <w:rFonts w:eastAsia="Times New Roman"/>
          <w:b/>
          <w:bCs/>
        </w:rPr>
        <w:t xml:space="preserve"> </w:t>
      </w:r>
    </w:p>
    <w:p w14:paraId="0F6854D5" w14:textId="77777777" w:rsidR="00175540" w:rsidRPr="00B61241" w:rsidRDefault="00175540" w:rsidP="00175540">
      <w:pPr>
        <w:widowControl/>
        <w:spacing w:after="0" w:line="240" w:lineRule="auto"/>
        <w:jc w:val="center"/>
        <w:rPr>
          <w:rFonts w:eastAsia="Times New Roman"/>
          <w:b/>
          <w:bCs/>
        </w:rPr>
      </w:pPr>
      <w:r w:rsidRPr="00B61241">
        <w:rPr>
          <w:rFonts w:eastAsia="Times New Roman"/>
          <w:b/>
          <w:bCs/>
        </w:rPr>
        <w:t>juridiskās personas maksātnespējas procesā</w:t>
      </w:r>
    </w:p>
    <w:p w14:paraId="308B2CD2" w14:textId="77777777" w:rsidR="00175540" w:rsidRPr="00B61241" w:rsidRDefault="00175540" w:rsidP="00175540">
      <w:pPr>
        <w:widowControl/>
        <w:spacing w:after="0" w:line="240" w:lineRule="auto"/>
        <w:jc w:val="center"/>
        <w:rPr>
          <w:rFonts w:eastAsia="Times New Roman"/>
          <w:b/>
        </w:rPr>
      </w:pPr>
    </w:p>
    <w:p w14:paraId="66434C07" w14:textId="0A596AA8" w:rsidR="00175540" w:rsidRPr="00B61241" w:rsidRDefault="00175540" w:rsidP="00175540">
      <w:pPr>
        <w:spacing w:after="0" w:line="240" w:lineRule="auto"/>
        <w:ind w:firstLine="709"/>
        <w:jc w:val="both"/>
        <w:rPr>
          <w:iCs/>
          <w:lang w:eastAsia="en-US"/>
        </w:rPr>
      </w:pPr>
      <w:r w:rsidRPr="00B61241">
        <w:rPr>
          <w:iCs/>
          <w:lang w:eastAsia="en-US"/>
        </w:rPr>
        <w:t xml:space="preserve">Maksātnespējas kontroles dienestā 2026. gada 19. janvārī </w:t>
      </w:r>
      <w:r w:rsidRPr="00B61241">
        <w:t>elektroniskā pasta sūtījumā</w:t>
      </w:r>
      <w:r w:rsidRPr="00B61241">
        <w:rPr>
          <w:iCs/>
          <w:lang w:eastAsia="en-US"/>
        </w:rPr>
        <w:t xml:space="preserve"> saņemta </w:t>
      </w:r>
      <w:r w:rsidR="002A6E85" w:rsidRPr="00B61241">
        <w:rPr>
          <w:rFonts w:eastAsia="Times New Roman"/>
        </w:rPr>
        <w:t>/pers. A/</w:t>
      </w:r>
      <w:r w:rsidRPr="00B61241">
        <w:rPr>
          <w:rFonts w:eastAsia="Times New Roman"/>
        </w:rPr>
        <w:t xml:space="preserve"> (turpmāk - Iesniedzējs) neparakstīta </w:t>
      </w:r>
      <w:r w:rsidRPr="00B61241">
        <w:rPr>
          <w:iCs/>
          <w:lang w:eastAsia="en-US"/>
        </w:rPr>
        <w:t xml:space="preserve">2026. gada 18. janvāra sūdzība (turpmāk – Sūdzība) par maksātnespējas procesa administratora </w:t>
      </w:r>
      <w:r w:rsidR="002A6E85" w:rsidRPr="00B61241">
        <w:rPr>
          <w:iCs/>
          <w:lang w:eastAsia="en-US"/>
        </w:rPr>
        <w:t>/Administrators/</w:t>
      </w:r>
      <w:r w:rsidRPr="00B61241">
        <w:rPr>
          <w:iCs/>
          <w:lang w:eastAsia="en-US"/>
        </w:rPr>
        <w:t xml:space="preserve">, </w:t>
      </w:r>
      <w:r w:rsidR="002A6E85" w:rsidRPr="00B61241">
        <w:rPr>
          <w:iCs/>
          <w:lang w:eastAsia="en-US"/>
        </w:rPr>
        <w:t>/</w:t>
      </w:r>
      <w:r w:rsidRPr="00B61241">
        <w:rPr>
          <w:iCs/>
          <w:lang w:eastAsia="en-US"/>
        </w:rPr>
        <w:t xml:space="preserve">amata apliecības </w:t>
      </w:r>
      <w:r w:rsidR="002A6E85" w:rsidRPr="00B61241">
        <w:rPr>
          <w:iCs/>
          <w:lang w:eastAsia="en-US"/>
        </w:rPr>
        <w:t>numurs/</w:t>
      </w:r>
      <w:r w:rsidRPr="00B61241">
        <w:rPr>
          <w:iCs/>
          <w:lang w:eastAsia="en-US"/>
        </w:rPr>
        <w:t xml:space="preserve">, (turpmāk – Administrators) rīcību </w:t>
      </w:r>
      <w:r w:rsidR="002A6E85" w:rsidRPr="00B61241">
        <w:rPr>
          <w:iCs/>
          <w:lang w:eastAsia="en-US"/>
        </w:rPr>
        <w:t>/</w:t>
      </w:r>
      <w:r w:rsidRPr="00B61241">
        <w:rPr>
          <w:rFonts w:eastAsia="Times New Roman"/>
        </w:rPr>
        <w:t>SIA "</w:t>
      </w:r>
      <w:r w:rsidR="002A6E85" w:rsidRPr="00B61241">
        <w:rPr>
          <w:rFonts w:eastAsia="Times New Roman"/>
        </w:rPr>
        <w:t>Nosaukums A</w:t>
      </w:r>
      <w:r w:rsidRPr="00B61241">
        <w:rPr>
          <w:rFonts w:eastAsia="Times New Roman"/>
        </w:rPr>
        <w:t>"</w:t>
      </w:r>
      <w:r w:rsidR="002A6E85" w:rsidRPr="00B61241">
        <w:rPr>
          <w:rFonts w:eastAsia="Times New Roman"/>
        </w:rPr>
        <w:t>/</w:t>
      </w:r>
      <w:r w:rsidRPr="00B61241">
        <w:rPr>
          <w:rFonts w:eastAsia="Times New Roman"/>
        </w:rPr>
        <w:t xml:space="preserve">, </w:t>
      </w:r>
      <w:r w:rsidR="002A6E85" w:rsidRPr="00B61241">
        <w:rPr>
          <w:rFonts w:eastAsia="Times New Roman"/>
        </w:rPr>
        <w:t>/</w:t>
      </w:r>
      <w:r w:rsidRPr="00B61241">
        <w:rPr>
          <w:rFonts w:eastAsia="Times New Roman"/>
        </w:rPr>
        <w:t xml:space="preserve">reģistrācijas </w:t>
      </w:r>
      <w:r w:rsidR="002A6E85" w:rsidRPr="00B61241">
        <w:rPr>
          <w:rFonts w:eastAsia="Times New Roman"/>
        </w:rPr>
        <w:t>numurs/</w:t>
      </w:r>
      <w:r w:rsidRPr="00B61241">
        <w:rPr>
          <w:rFonts w:eastAsia="Times New Roman"/>
        </w:rPr>
        <w:t>,</w:t>
      </w:r>
      <w:r w:rsidRPr="00B61241">
        <w:rPr>
          <w:iCs/>
          <w:lang w:eastAsia="en-US"/>
        </w:rPr>
        <w:t xml:space="preserve"> (turpmāk – Parādnieks) juridiskās personas maksātnespējas procesā.</w:t>
      </w:r>
    </w:p>
    <w:p w14:paraId="3EC89D48" w14:textId="77777777" w:rsidR="00175540" w:rsidRPr="00B61241" w:rsidRDefault="00175540" w:rsidP="00175540">
      <w:pPr>
        <w:spacing w:after="0" w:line="240" w:lineRule="auto"/>
        <w:ind w:firstLine="709"/>
        <w:jc w:val="both"/>
        <w:rPr>
          <w:iCs/>
          <w:lang w:eastAsia="en-US"/>
        </w:rPr>
      </w:pPr>
      <w:r w:rsidRPr="00B61241">
        <w:rPr>
          <w:iCs/>
          <w:lang w:eastAsia="en-US"/>
        </w:rPr>
        <w:t xml:space="preserve">Izskatot Maksātnespējas kontroles dienesta rīcībā esošo informāciju par Parādnieka maksātnespējas procesa gaitu, </w:t>
      </w:r>
      <w:r w:rsidRPr="00B61241">
        <w:rPr>
          <w:b/>
          <w:bCs/>
          <w:iCs/>
          <w:lang w:eastAsia="en-US"/>
        </w:rPr>
        <w:t>konstatēts</w:t>
      </w:r>
      <w:r w:rsidRPr="00B61241">
        <w:rPr>
          <w:iCs/>
          <w:lang w:eastAsia="en-US"/>
        </w:rPr>
        <w:t>:</w:t>
      </w:r>
    </w:p>
    <w:p w14:paraId="3146ACD9" w14:textId="5E7872E6" w:rsidR="00175540" w:rsidRPr="00B61241" w:rsidRDefault="00175540" w:rsidP="00175540">
      <w:pPr>
        <w:spacing w:after="0" w:line="240" w:lineRule="auto"/>
        <w:ind w:firstLine="709"/>
        <w:jc w:val="both"/>
        <w:rPr>
          <w:iCs/>
          <w:lang w:eastAsia="en-US"/>
        </w:rPr>
      </w:pPr>
      <w:r w:rsidRPr="00B61241">
        <w:rPr>
          <w:iCs/>
          <w:lang w:eastAsia="en-US"/>
        </w:rPr>
        <w:t xml:space="preserve">[1] Ar </w:t>
      </w:r>
      <w:r w:rsidR="002A6E85" w:rsidRPr="00B61241">
        <w:rPr>
          <w:iCs/>
          <w:lang w:eastAsia="en-US"/>
        </w:rPr>
        <w:t>/tiesas nosaukums/</w:t>
      </w:r>
      <w:r w:rsidRPr="00B61241">
        <w:rPr>
          <w:iCs/>
          <w:lang w:eastAsia="en-US"/>
        </w:rPr>
        <w:t xml:space="preserve"> </w:t>
      </w:r>
      <w:r w:rsidR="002A6E85" w:rsidRPr="00B61241">
        <w:rPr>
          <w:iCs/>
          <w:lang w:eastAsia="en-US"/>
        </w:rPr>
        <w:t>/datums/</w:t>
      </w:r>
      <w:r w:rsidRPr="00B61241">
        <w:rPr>
          <w:iCs/>
          <w:lang w:eastAsia="en-US"/>
        </w:rPr>
        <w:t xml:space="preserve"> spriedumu lietā </w:t>
      </w:r>
      <w:r w:rsidR="002A6E85" w:rsidRPr="00B61241">
        <w:rPr>
          <w:iCs/>
          <w:lang w:eastAsia="en-US"/>
        </w:rPr>
        <w:t>/lietas numurs/</w:t>
      </w:r>
      <w:r w:rsidRPr="00B61241">
        <w:rPr>
          <w:iCs/>
          <w:lang w:eastAsia="en-US"/>
        </w:rPr>
        <w:t xml:space="preserve"> pasludināts Parādnieka juridiskās personas maksātnespējas process un par maksātnespējas procesa administratoru iecelts Administrators.</w:t>
      </w:r>
    </w:p>
    <w:p w14:paraId="7F61C490" w14:textId="77777777" w:rsidR="00175540" w:rsidRPr="00B61241" w:rsidRDefault="00175540" w:rsidP="001755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</w:rPr>
      </w:pPr>
      <w:r w:rsidRPr="00B61241">
        <w:rPr>
          <w:rFonts w:eastAsia="Times New Roman"/>
        </w:rPr>
        <w:t>Sūdzībā izteikta pretenzija par Administratora rīcību, neveicot darbības darbinieku tiesību aizsardzībai.</w:t>
      </w:r>
    </w:p>
    <w:p w14:paraId="64BED04E" w14:textId="77777777" w:rsidR="00175540" w:rsidRPr="00B61241" w:rsidRDefault="00175540" w:rsidP="00175540">
      <w:pPr>
        <w:spacing w:after="0" w:line="240" w:lineRule="auto"/>
        <w:ind w:firstLine="709"/>
        <w:jc w:val="both"/>
        <w:rPr>
          <w:rFonts w:eastAsia="Times New Roman"/>
        </w:rPr>
      </w:pPr>
      <w:r w:rsidRPr="00B61241">
        <w:t>Izskatot Sūdzību, Maksātnespējas kontroles dienests konstatēja, ka Sūdzība, kas saņemta elektroniskā pasta sūtījumā, nav parakstīta ar drošu elektronisko parakstu.</w:t>
      </w:r>
      <w:r w:rsidRPr="00B61241">
        <w:rPr>
          <w:rFonts w:eastAsia="Times New Roman"/>
        </w:rPr>
        <w:t xml:space="preserve"> Dokumenta juridiskais spēks nodrošina iespēju izmantot attiecīgo dokumentu tiesību īstenošanai vai likumisko interešu aizstāvībai, turklāt dokuments, kuram nav juridiska spēka, citām organizācijām un fiziskajām personām nav saistošs.</w:t>
      </w:r>
      <w:r w:rsidRPr="00B61241">
        <w:rPr>
          <w:rStyle w:val="Vresatsauce"/>
          <w:rFonts w:eastAsia="Times New Roman"/>
        </w:rPr>
        <w:footnoteReference w:id="1"/>
      </w:r>
      <w:r w:rsidRPr="00B61241">
        <w:rPr>
          <w:rFonts w:eastAsia="Times New Roman"/>
          <w:sz w:val="26"/>
          <w:szCs w:val="20"/>
        </w:rPr>
        <w:t xml:space="preserve"> </w:t>
      </w:r>
      <w:r w:rsidRPr="00B61241">
        <w:rPr>
          <w:rFonts w:eastAsia="Times New Roman"/>
        </w:rPr>
        <w:t>Lai elektroniskajā pasta sūtījumā sūtīts dokuments iegūtu juridisku spēku, tam ir jābūt parakstītam ar drošu elektronisko parakstu.</w:t>
      </w:r>
      <w:r w:rsidRPr="00B61241">
        <w:rPr>
          <w:rStyle w:val="Vresatsauce"/>
          <w:rFonts w:eastAsia="Times New Roman"/>
        </w:rPr>
        <w:footnoteReference w:id="2"/>
      </w:r>
    </w:p>
    <w:p w14:paraId="074A3441" w14:textId="0CBC66C1" w:rsidR="00175540" w:rsidRPr="00B61241" w:rsidRDefault="00175540" w:rsidP="00175540">
      <w:pPr>
        <w:tabs>
          <w:tab w:val="left" w:pos="1080"/>
        </w:tabs>
        <w:spacing w:after="0" w:line="240" w:lineRule="auto"/>
        <w:ind w:firstLine="720"/>
        <w:jc w:val="both"/>
        <w:rPr>
          <w:bCs/>
        </w:rPr>
      </w:pPr>
      <w:r w:rsidRPr="00B61241">
        <w:rPr>
          <w:iCs/>
          <w:lang w:eastAsia="en-US"/>
        </w:rPr>
        <w:t xml:space="preserve">Ievērojot iepriekš minēto, Maksātnespējas kontroles dienests 2026. gada 22. janvārī pieņēma lēmumu </w:t>
      </w:r>
      <w:r w:rsidR="002A6E85" w:rsidRPr="00B61241">
        <w:rPr>
          <w:iCs/>
          <w:lang w:eastAsia="en-US"/>
        </w:rPr>
        <w:t>/numurs/</w:t>
      </w:r>
      <w:r w:rsidRPr="00B61241">
        <w:rPr>
          <w:iCs/>
          <w:lang w:eastAsia="en-US"/>
        </w:rPr>
        <w:t xml:space="preserve">, ar ko Sūdzība atstāta bez virzības trūkumu novēršanai </w:t>
      </w:r>
      <w:r w:rsidRPr="00B61241">
        <w:t xml:space="preserve">līdz </w:t>
      </w:r>
      <w:r w:rsidRPr="00B61241">
        <w:rPr>
          <w:bCs/>
        </w:rPr>
        <w:t>2026. gada 6. februārim.</w:t>
      </w:r>
    </w:p>
    <w:p w14:paraId="44C35504" w14:textId="77777777" w:rsidR="00175540" w:rsidRPr="00B61241" w:rsidRDefault="00175540" w:rsidP="00175540">
      <w:pPr>
        <w:autoSpaceDE w:val="0"/>
        <w:autoSpaceDN w:val="0"/>
        <w:adjustRightInd w:val="0"/>
        <w:spacing w:after="0" w:line="240" w:lineRule="auto"/>
        <w:ind w:right="-81" w:firstLine="720"/>
        <w:jc w:val="both"/>
        <w:rPr>
          <w:rFonts w:eastAsia="Times New Roman"/>
          <w:iCs/>
        </w:rPr>
      </w:pPr>
      <w:r w:rsidRPr="00B61241">
        <w:rPr>
          <w:rFonts w:eastAsia="Times New Roman"/>
        </w:rPr>
        <w:t>Maksātnespējas kontroles dienesta noteiktajā termiņā netika saņemta sūdzība, kurā būtu novērsti iepriekš minētie trūkumi.</w:t>
      </w:r>
    </w:p>
    <w:p w14:paraId="14A14529" w14:textId="77777777" w:rsidR="00175540" w:rsidRPr="00B61241" w:rsidRDefault="00175540" w:rsidP="00175540">
      <w:pPr>
        <w:widowControl/>
        <w:spacing w:after="0" w:line="240" w:lineRule="auto"/>
        <w:ind w:firstLine="720"/>
        <w:jc w:val="both"/>
        <w:rPr>
          <w:rFonts w:eastAsia="Times New Roman"/>
          <w:bCs/>
        </w:rPr>
      </w:pPr>
      <w:r w:rsidRPr="00B61241">
        <w:rPr>
          <w:rFonts w:eastAsia="Times New Roman"/>
          <w:iCs/>
        </w:rPr>
        <w:lastRenderedPageBreak/>
        <w:t xml:space="preserve">[2] Ievērojot minēto un pamatojoties </w:t>
      </w:r>
      <w:r w:rsidRPr="00B61241">
        <w:rPr>
          <w:rFonts w:eastAsia="Times New Roman"/>
        </w:rPr>
        <w:t xml:space="preserve">uz </w:t>
      </w:r>
      <w:r w:rsidRPr="00B61241">
        <w:rPr>
          <w:rFonts w:eastAsia="Times New Roman"/>
          <w:bCs/>
        </w:rPr>
        <w:t>Maksātnespējas likuma</w:t>
      </w:r>
      <w:r w:rsidRPr="00B61241">
        <w:t xml:space="preserve"> </w:t>
      </w:r>
      <w:r w:rsidRPr="00B61241">
        <w:rPr>
          <w:rFonts w:eastAsia="Times New Roman"/>
          <w:bCs/>
        </w:rPr>
        <w:t>174.</w:t>
      </w:r>
      <w:r w:rsidRPr="00B61241">
        <w:rPr>
          <w:rFonts w:eastAsia="Times New Roman"/>
          <w:bCs/>
          <w:vertAlign w:val="superscript"/>
        </w:rPr>
        <w:t>1</w:t>
      </w:r>
      <w:r w:rsidRPr="00B61241">
        <w:rPr>
          <w:rFonts w:eastAsia="Times New Roman"/>
          <w:bCs/>
        </w:rPr>
        <w:t> panta 2. punktu, 175. panta pirmās daļas 2. punktu, 176. panta pirmo un otro daļu,</w:t>
      </w:r>
    </w:p>
    <w:p w14:paraId="09E6ED0C" w14:textId="77777777" w:rsidR="00175540" w:rsidRPr="00B61241" w:rsidRDefault="00175540" w:rsidP="00175540">
      <w:pPr>
        <w:widowControl/>
        <w:spacing w:after="0" w:line="240" w:lineRule="auto"/>
        <w:ind w:firstLine="720"/>
        <w:jc w:val="both"/>
        <w:rPr>
          <w:rFonts w:eastAsia="Times New Roman"/>
          <w:iCs/>
        </w:rPr>
      </w:pPr>
    </w:p>
    <w:p w14:paraId="7B208CD8" w14:textId="77777777" w:rsidR="00175540" w:rsidRPr="00B61241" w:rsidRDefault="00175540" w:rsidP="00175540">
      <w:pPr>
        <w:widowControl/>
        <w:spacing w:after="0" w:line="240" w:lineRule="auto"/>
        <w:ind w:left="283" w:firstLine="539"/>
        <w:jc w:val="center"/>
        <w:rPr>
          <w:rFonts w:eastAsia="Times New Roman"/>
          <w:b/>
        </w:rPr>
      </w:pPr>
      <w:r w:rsidRPr="00B61241">
        <w:rPr>
          <w:rFonts w:eastAsia="Times New Roman"/>
          <w:b/>
        </w:rPr>
        <w:t>nolēmu:</w:t>
      </w:r>
    </w:p>
    <w:p w14:paraId="2AC8301C" w14:textId="77777777" w:rsidR="00175540" w:rsidRPr="00B61241" w:rsidRDefault="00175540" w:rsidP="00175540">
      <w:pPr>
        <w:widowControl/>
        <w:spacing w:after="0" w:line="240" w:lineRule="auto"/>
        <w:ind w:left="283" w:firstLine="539"/>
        <w:jc w:val="center"/>
        <w:rPr>
          <w:rFonts w:eastAsia="Times New Roman"/>
          <w:b/>
        </w:rPr>
      </w:pPr>
    </w:p>
    <w:p w14:paraId="5CEA5C8A" w14:textId="6D655600" w:rsidR="00175540" w:rsidRPr="00B61241" w:rsidRDefault="00175540" w:rsidP="00175540">
      <w:pPr>
        <w:widowControl/>
        <w:spacing w:after="0" w:line="240" w:lineRule="auto"/>
        <w:ind w:firstLine="720"/>
        <w:jc w:val="both"/>
      </w:pPr>
      <w:r w:rsidRPr="00B61241">
        <w:rPr>
          <w:rFonts w:eastAsia="Times New Roman"/>
          <w:b/>
        </w:rPr>
        <w:t>izbeigt</w:t>
      </w:r>
      <w:r w:rsidRPr="00B61241">
        <w:rPr>
          <w:rFonts w:eastAsia="Times New Roman"/>
        </w:rPr>
        <w:t xml:space="preserve"> </w:t>
      </w:r>
      <w:r w:rsidR="002A6E85" w:rsidRPr="00B61241">
        <w:rPr>
          <w:rFonts w:eastAsia="Times New Roman"/>
        </w:rPr>
        <w:t>/pers. A/</w:t>
      </w:r>
      <w:r w:rsidRPr="00B61241">
        <w:rPr>
          <w:rFonts w:eastAsia="Times New Roman"/>
        </w:rPr>
        <w:t xml:space="preserve"> </w:t>
      </w:r>
      <w:r w:rsidRPr="00B61241">
        <w:rPr>
          <w:iCs/>
          <w:lang w:eastAsia="en-US"/>
        </w:rPr>
        <w:t xml:space="preserve">2026. gada 19. janvāra </w:t>
      </w:r>
      <w:r w:rsidRPr="00B61241">
        <w:t xml:space="preserve">sūdzības par maksātnespējas procesa administratora </w:t>
      </w:r>
      <w:r w:rsidR="002A6E85" w:rsidRPr="00B61241">
        <w:rPr>
          <w:iCs/>
          <w:lang w:eastAsia="en-US"/>
        </w:rPr>
        <w:t>/Administrators/</w:t>
      </w:r>
      <w:r w:rsidRPr="00B61241">
        <w:rPr>
          <w:iCs/>
          <w:lang w:eastAsia="en-US"/>
        </w:rPr>
        <w:t xml:space="preserve">, </w:t>
      </w:r>
      <w:r w:rsidR="002A6E85" w:rsidRPr="00B61241">
        <w:rPr>
          <w:iCs/>
          <w:lang w:eastAsia="en-US"/>
        </w:rPr>
        <w:t>/</w:t>
      </w:r>
      <w:r w:rsidRPr="00B61241">
        <w:rPr>
          <w:iCs/>
          <w:lang w:eastAsia="en-US"/>
        </w:rPr>
        <w:t xml:space="preserve">amata apliecības </w:t>
      </w:r>
      <w:r w:rsidR="002A6E85" w:rsidRPr="00B61241">
        <w:rPr>
          <w:iCs/>
          <w:lang w:eastAsia="en-US"/>
        </w:rPr>
        <w:t>numurs/</w:t>
      </w:r>
      <w:r w:rsidRPr="00B61241">
        <w:rPr>
          <w:iCs/>
          <w:lang w:eastAsia="en-US"/>
        </w:rPr>
        <w:t xml:space="preserve">, rīcību </w:t>
      </w:r>
      <w:r w:rsidR="002A6E85" w:rsidRPr="00B61241">
        <w:rPr>
          <w:iCs/>
          <w:lang w:eastAsia="en-US"/>
        </w:rPr>
        <w:t>/</w:t>
      </w:r>
      <w:r w:rsidRPr="00B61241">
        <w:rPr>
          <w:rFonts w:eastAsia="Times New Roman"/>
        </w:rPr>
        <w:t>SIA "</w:t>
      </w:r>
      <w:r w:rsidR="002A6E85" w:rsidRPr="00B61241">
        <w:rPr>
          <w:rFonts w:eastAsia="Times New Roman"/>
        </w:rPr>
        <w:t>Nosaukums A</w:t>
      </w:r>
      <w:r w:rsidRPr="00B61241">
        <w:rPr>
          <w:rFonts w:eastAsia="Times New Roman"/>
        </w:rPr>
        <w:t>"</w:t>
      </w:r>
      <w:r w:rsidR="002A6E85" w:rsidRPr="00B61241">
        <w:rPr>
          <w:rFonts w:eastAsia="Times New Roman"/>
        </w:rPr>
        <w:t>/</w:t>
      </w:r>
      <w:r w:rsidRPr="00B61241">
        <w:rPr>
          <w:rFonts w:eastAsia="Times New Roman"/>
        </w:rPr>
        <w:t xml:space="preserve">, </w:t>
      </w:r>
      <w:r w:rsidR="002A6E85" w:rsidRPr="00B61241">
        <w:rPr>
          <w:rFonts w:eastAsia="Times New Roman"/>
        </w:rPr>
        <w:t>/</w:t>
      </w:r>
      <w:r w:rsidRPr="00B61241">
        <w:rPr>
          <w:rFonts w:eastAsia="Times New Roman"/>
        </w:rPr>
        <w:t xml:space="preserve">reģistrācijas </w:t>
      </w:r>
      <w:r w:rsidR="002A6E85" w:rsidRPr="00B61241">
        <w:rPr>
          <w:rFonts w:eastAsia="Times New Roman"/>
        </w:rPr>
        <w:t>numurs/</w:t>
      </w:r>
      <w:r w:rsidRPr="00B61241">
        <w:rPr>
          <w:iCs/>
          <w:lang w:eastAsia="en-US"/>
        </w:rPr>
        <w:t>, juridiskās personas maksātnespējas procesā</w:t>
      </w:r>
      <w:r w:rsidRPr="00B61241">
        <w:t>, izskatīšanu.</w:t>
      </w:r>
    </w:p>
    <w:p w14:paraId="25ED0715" w14:textId="77777777" w:rsidR="00175540" w:rsidRPr="00B61241" w:rsidRDefault="00175540" w:rsidP="00175540">
      <w:pPr>
        <w:widowControl/>
        <w:spacing w:after="0" w:line="240" w:lineRule="auto"/>
        <w:ind w:firstLine="720"/>
        <w:jc w:val="both"/>
        <w:rPr>
          <w:rFonts w:eastAsia="Times New Roman"/>
        </w:rPr>
      </w:pPr>
    </w:p>
    <w:p w14:paraId="11356827" w14:textId="078A8C6F" w:rsidR="00175540" w:rsidRPr="00B61241" w:rsidRDefault="00175540" w:rsidP="001755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</w:rPr>
      </w:pPr>
      <w:r w:rsidRPr="00B61241">
        <w:rPr>
          <w:rFonts w:eastAsia="Times New Roman"/>
        </w:rPr>
        <w:t>Lēmumu var pārsūdzēt</w:t>
      </w:r>
      <w:r w:rsidR="00E41B88" w:rsidRPr="00B61241">
        <w:rPr>
          <w:rFonts w:eastAsia="Times New Roman"/>
        </w:rPr>
        <w:t xml:space="preserve"> /</w:t>
      </w:r>
      <w:r w:rsidRPr="00B61241">
        <w:rPr>
          <w:rFonts w:eastAsia="Times New Roman"/>
        </w:rPr>
        <w:t>ties</w:t>
      </w:r>
      <w:r w:rsidR="00E41B88" w:rsidRPr="00B61241">
        <w:rPr>
          <w:rFonts w:eastAsia="Times New Roman"/>
        </w:rPr>
        <w:t>as nosaukums/</w:t>
      </w:r>
      <w:r w:rsidRPr="00B61241">
        <w:rPr>
          <w:rFonts w:eastAsia="Times New Roman"/>
        </w:rPr>
        <w:t xml:space="preserve"> mēneša laikā no lēmuma saņemšanas dienas. Sūdzības iesniegšana tiesā neaptur Maksātnespējas kontroles dienesta lēmuma darbību.</w:t>
      </w:r>
    </w:p>
    <w:p w14:paraId="48E96A7F" w14:textId="77777777" w:rsidR="00175540" w:rsidRPr="00B61241" w:rsidRDefault="00175540" w:rsidP="001755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</w:rPr>
      </w:pPr>
    </w:p>
    <w:p w14:paraId="3DA76B2B" w14:textId="77777777" w:rsidR="00175540" w:rsidRPr="00B61241" w:rsidRDefault="00175540" w:rsidP="0017554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</w:rPr>
      </w:pPr>
    </w:p>
    <w:p w14:paraId="5AC73313" w14:textId="77777777" w:rsidR="00175540" w:rsidRPr="00B61241" w:rsidRDefault="00175540" w:rsidP="00175540">
      <w:pPr>
        <w:pStyle w:val="Galvene"/>
        <w:tabs>
          <w:tab w:val="clear" w:pos="8640"/>
          <w:tab w:val="left" w:pos="720"/>
          <w:tab w:val="right" w:pos="9214"/>
        </w:tabs>
        <w:jc w:val="both"/>
      </w:pPr>
      <w:r w:rsidRPr="00B61241">
        <w:t xml:space="preserve">Direktora </w:t>
      </w:r>
      <w:proofErr w:type="spellStart"/>
      <w:r w:rsidRPr="00B61241">
        <w:t>p.i</w:t>
      </w:r>
      <w:proofErr w:type="spellEnd"/>
      <w:r w:rsidRPr="00B61241">
        <w:t>.</w:t>
      </w:r>
      <w:r w:rsidRPr="00B61241">
        <w:tab/>
      </w:r>
      <w:r w:rsidRPr="00B61241">
        <w:tab/>
        <w:t>Baiba Banga</w:t>
      </w:r>
    </w:p>
    <w:p w14:paraId="26FF53AB" w14:textId="77777777" w:rsidR="00175540" w:rsidRPr="00B61241" w:rsidRDefault="00175540" w:rsidP="00175540">
      <w:pPr>
        <w:pStyle w:val="Galvene"/>
        <w:tabs>
          <w:tab w:val="clear" w:pos="8640"/>
          <w:tab w:val="left" w:pos="720"/>
          <w:tab w:val="right" w:pos="9214"/>
        </w:tabs>
        <w:jc w:val="both"/>
      </w:pPr>
    </w:p>
    <w:p w14:paraId="2C3992F3" w14:textId="77777777" w:rsidR="00175540" w:rsidRPr="00B61241" w:rsidRDefault="00175540" w:rsidP="00175540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</w:rPr>
      </w:pPr>
    </w:p>
    <w:p w14:paraId="73043277" w14:textId="77777777" w:rsidR="00175540" w:rsidRPr="00B61241" w:rsidRDefault="00175540" w:rsidP="00175540">
      <w:pPr>
        <w:tabs>
          <w:tab w:val="left" w:pos="5940"/>
        </w:tabs>
        <w:spacing w:after="0" w:line="240" w:lineRule="auto"/>
        <w:jc w:val="both"/>
        <w:rPr>
          <w:sz w:val="20"/>
          <w:szCs w:val="20"/>
        </w:rPr>
      </w:pPr>
    </w:p>
    <w:p w14:paraId="0310FA7E" w14:textId="77777777" w:rsidR="00175540" w:rsidRPr="00B61241" w:rsidRDefault="00175540" w:rsidP="00175540">
      <w:pPr>
        <w:tabs>
          <w:tab w:val="left" w:pos="5940"/>
        </w:tabs>
        <w:spacing w:after="0" w:line="240" w:lineRule="auto"/>
        <w:jc w:val="both"/>
        <w:rPr>
          <w:sz w:val="20"/>
          <w:szCs w:val="20"/>
        </w:rPr>
      </w:pPr>
    </w:p>
    <w:p w14:paraId="3D665F9B" w14:textId="77777777" w:rsidR="00175540" w:rsidRPr="00E8606B" w:rsidRDefault="00175540" w:rsidP="00175540">
      <w:pPr>
        <w:jc w:val="center"/>
        <w:rPr>
          <w:rFonts w:eastAsia="Times New Roman"/>
          <w:sz w:val="20"/>
          <w:szCs w:val="20"/>
          <w:lang w:val="lt-LT"/>
        </w:rPr>
      </w:pPr>
      <w:r w:rsidRPr="00B61241">
        <w:rPr>
          <w:sz w:val="20"/>
          <w:szCs w:val="20"/>
          <w:lang w:eastAsia="en-US"/>
        </w:rPr>
        <w:t>DOKUMENTS IR PARAKSTĪTS AR DROŠU ELEKTRONISKO PARAKSTU</w:t>
      </w:r>
    </w:p>
    <w:p w14:paraId="4DBBFB97" w14:textId="3D653B8B" w:rsidR="00E8606B" w:rsidRPr="00175540" w:rsidRDefault="00E8606B" w:rsidP="00175540"/>
    <w:sectPr w:rsidR="00E8606B" w:rsidRPr="00175540" w:rsidSect="00FD0E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20" w:h="16840"/>
      <w:pgMar w:top="1134" w:right="1134" w:bottom="1134" w:left="1701" w:header="284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F06F7" w14:textId="77777777" w:rsidR="00757021" w:rsidRDefault="00757021">
      <w:pPr>
        <w:spacing w:after="0" w:line="240" w:lineRule="auto"/>
      </w:pPr>
      <w:r>
        <w:separator/>
      </w:r>
    </w:p>
  </w:endnote>
  <w:endnote w:type="continuationSeparator" w:id="0">
    <w:p w14:paraId="36911E92" w14:textId="77777777" w:rsidR="00757021" w:rsidRDefault="00757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93A1" w14:textId="77777777" w:rsidR="00F1528F" w:rsidRDefault="00F1528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831580"/>
      <w:docPartObj>
        <w:docPartGallery w:val="Page Numbers (Bottom of Page)"/>
        <w:docPartUnique/>
      </w:docPartObj>
    </w:sdtPr>
    <w:sdtContent>
      <w:p w14:paraId="2A56CD59" w14:textId="7F21BDC7" w:rsidR="00F1528F" w:rsidRDefault="00F1528F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35E14F" w14:textId="77777777" w:rsidR="00F1528F" w:rsidRDefault="00F1528F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B2853" w14:textId="77777777" w:rsidR="00F1528F" w:rsidRDefault="00F1528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F7152" w14:textId="77777777" w:rsidR="00757021" w:rsidRDefault="00757021">
      <w:pPr>
        <w:spacing w:after="0" w:line="240" w:lineRule="auto"/>
      </w:pPr>
      <w:r>
        <w:separator/>
      </w:r>
    </w:p>
  </w:footnote>
  <w:footnote w:type="continuationSeparator" w:id="0">
    <w:p w14:paraId="35FB57D1" w14:textId="77777777" w:rsidR="00757021" w:rsidRDefault="00757021">
      <w:pPr>
        <w:spacing w:after="0" w:line="240" w:lineRule="auto"/>
      </w:pPr>
      <w:r>
        <w:continuationSeparator/>
      </w:r>
    </w:p>
  </w:footnote>
  <w:footnote w:id="1">
    <w:p w14:paraId="1B6EA11E" w14:textId="77777777" w:rsidR="00175540" w:rsidRDefault="00175540" w:rsidP="00175540">
      <w:pPr>
        <w:pStyle w:val="Vresteksts"/>
      </w:pPr>
      <w:r>
        <w:rPr>
          <w:rStyle w:val="Vresatsauce"/>
        </w:rPr>
        <w:footnoteRef/>
      </w:r>
      <w:r>
        <w:t> Dokumenta juridiskā spēka likuma 1. panta otrā daļa.</w:t>
      </w:r>
    </w:p>
  </w:footnote>
  <w:footnote w:id="2">
    <w:p w14:paraId="7E27C447" w14:textId="77777777" w:rsidR="00175540" w:rsidRDefault="00175540" w:rsidP="00175540">
      <w:pPr>
        <w:pStyle w:val="Vresteksts"/>
      </w:pPr>
      <w:r>
        <w:rPr>
          <w:rStyle w:val="Vresatsauce"/>
        </w:rPr>
        <w:footnoteRef/>
      </w:r>
      <w:r>
        <w:t> </w:t>
      </w:r>
      <w:r>
        <w:t>Dokumentu juridiskā spēka likuma 2. panta otrā daļa, 4.panta 3. un 5. punkts, Elektronisko dokumentu likuma 3.panta otrā daļa.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86426" w14:textId="77777777" w:rsidR="00F1528F" w:rsidRDefault="00F1528F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57AA" w14:textId="77777777" w:rsidR="00F1528F" w:rsidRDefault="00F1528F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57FAE" w14:textId="77777777" w:rsidR="00B70C91" w:rsidRDefault="00F1756B" w:rsidP="00F1756B">
    <w:pPr>
      <w:pStyle w:val="Galvene"/>
      <w:jc w:val="center"/>
    </w:pPr>
    <w:r w:rsidRPr="00F1756B">
      <w:rPr>
        <w:noProof/>
        <w:sz w:val="22"/>
        <w:szCs w:val="22"/>
      </w:rPr>
      <w:drawing>
        <wp:inline distT="0" distB="0" distL="0" distR="0" wp14:anchorId="02CB991B" wp14:editId="57BD442C">
          <wp:extent cx="3947160" cy="1691640"/>
          <wp:effectExtent l="0" t="0" r="0" b="3810"/>
          <wp:docPr id="35" name="Picture 35" descr="vienkarss_vienkrasu_rgb_h_LV-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enkarss_vienkrasu_rgb_h_LV-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7160" cy="169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8FEB56" w14:textId="77777777" w:rsidR="00B70C91" w:rsidRDefault="00B70C91" w:rsidP="00B70C91">
    <w:pPr>
      <w:pStyle w:val="Galvene"/>
    </w:pPr>
  </w:p>
  <w:p w14:paraId="1A4413C4" w14:textId="77777777" w:rsidR="00B70C91" w:rsidRDefault="00B70C91" w:rsidP="00B70C91">
    <w:pPr>
      <w:pStyle w:val="Galvene"/>
    </w:pPr>
  </w:p>
  <w:p w14:paraId="40B711A8" w14:textId="77777777" w:rsidR="00B70C91" w:rsidRDefault="00B70C91" w:rsidP="00B70C91">
    <w:pPr>
      <w:pStyle w:val="Galvene"/>
    </w:pPr>
  </w:p>
  <w:p w14:paraId="4A2D3080" w14:textId="77777777" w:rsidR="00AE4050" w:rsidRDefault="00AE4050" w:rsidP="00AE4050">
    <w:pPr>
      <w:tabs>
        <w:tab w:val="left" w:pos="2296"/>
      </w:tabs>
      <w:jc w:val="center"/>
      <w:rPr>
        <w:b/>
        <w:sz w:val="28"/>
        <w:szCs w:val="28"/>
      </w:rPr>
    </w:pPr>
    <w:r w:rsidRPr="00232DFF">
      <w:rPr>
        <w:b/>
        <w:sz w:val="28"/>
        <w:szCs w:val="28"/>
      </w:rPr>
      <w:t>Lēmums</w:t>
    </w:r>
  </w:p>
  <w:p w14:paraId="42AA6981" w14:textId="77777777" w:rsidR="00AE4050" w:rsidRDefault="00AE4050" w:rsidP="00AE4050">
    <w:pPr>
      <w:tabs>
        <w:tab w:val="left" w:pos="2296"/>
      </w:tabs>
      <w:jc w:val="center"/>
    </w:pPr>
    <w:r w:rsidRPr="00232DFF">
      <w:t>Rīgā</w:t>
    </w:r>
  </w:p>
  <w:tbl>
    <w:tblPr>
      <w:tblStyle w:val="Reatab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0"/>
      <w:gridCol w:w="4535"/>
    </w:tblGrid>
    <w:tr w:rsidR="00D37331" w14:paraId="08348528" w14:textId="77777777" w:rsidTr="00D37331">
      <w:tc>
        <w:tcPr>
          <w:tcW w:w="4792" w:type="dxa"/>
        </w:tcPr>
        <w:p w14:paraId="1E9E4CE3" w14:textId="77777777" w:rsidR="00D37331" w:rsidRDefault="00D37331" w:rsidP="00D37331">
          <w:pPr>
            <w:tabs>
              <w:tab w:val="left" w:pos="2296"/>
            </w:tabs>
          </w:pPr>
          <w:r>
            <w:t>19.02.2026.</w:t>
          </w:r>
        </w:p>
      </w:tc>
      <w:tc>
        <w:tcPr>
          <w:tcW w:w="4792" w:type="dxa"/>
        </w:tcPr>
        <w:p w14:paraId="39F85DD5" w14:textId="4B40C9C5" w:rsidR="00D37331" w:rsidRPr="00B61241" w:rsidRDefault="008A7F18" w:rsidP="00D37331">
          <w:pPr>
            <w:tabs>
              <w:tab w:val="left" w:pos="2296"/>
            </w:tabs>
            <w:jc w:val="right"/>
          </w:pPr>
          <w:r w:rsidRPr="00B61241">
            <w:t>/Lēmuma numurs/</w:t>
          </w:r>
        </w:p>
      </w:tc>
    </w:tr>
  </w:tbl>
  <w:p w14:paraId="61E4FBAA" w14:textId="77777777" w:rsidR="00AE4050" w:rsidRDefault="005033FF" w:rsidP="00F013C3">
    <w:pPr>
      <w:pStyle w:val="Galvene"/>
      <w:tabs>
        <w:tab w:val="clear" w:pos="4320"/>
        <w:tab w:val="clear" w:pos="8640"/>
        <w:tab w:val="right" w:pos="623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2ED4200" wp14:editId="3309C7B4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C895F4" w14:textId="142882EC" w:rsidR="00B70C91" w:rsidRDefault="00B70C91" w:rsidP="00B70C91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</w:rPr>
                          </w:pPr>
                          <w:r w:rsidRPr="004B47FB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 xml:space="preserve">Mārstaļu iela 19, Rīga, LV-1050, tālr. 67099100, fakss 67099118, e-pasts </w:t>
                          </w:r>
                          <w:r w:rsidR="00E71FCF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pasts</w:t>
                          </w:r>
                          <w:r w:rsidRPr="004B47FB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@m</w:t>
                          </w:r>
                          <w:r w:rsidR="00C1579A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kd</w:t>
                          </w:r>
                          <w:r w:rsidRPr="004B47FB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.gov.lv, www.m</w:t>
                          </w:r>
                          <w:r w:rsidR="00C1579A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kd</w:t>
                          </w:r>
                          <w:r w:rsidRPr="004B47FB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12ED4200">
              <v:stroke joinstyle="miter"/>
              <v:path gradientshapeok="t" o:connecttype="rect"/>
            </v:shapetype>
            <v:shape id="Text Box 43" style="position:absolute;margin-left:92.25pt;margin-top:159.9pt;width:459.75pt;height:24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">
              <v:textbox inset="0,0,0,0">
                <w:txbxContent>
                  <w:p w:rsidR="00B70C91" w:rsidP="00B70C91" w:rsidRDefault="00B70C91" w14:paraId="1AC895F4" w14:textId="142882EC">
                    <w:pPr>
                      <w:spacing w:after="0" w:line="194" w:lineRule="exact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</w:rPr>
                    </w:pPr>
                    <w:r w:rsidRPr="004B47FB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 xml:space="preserve">Mārstaļu iela 19, Rīga, LV-1050, tālr. 67099100, fakss 67099118, e-pasts </w:t>
                    </w:r>
                    <w:r w:rsidR="00E71FCF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pasts</w:t>
                    </w:r>
                    <w:r w:rsidRPr="004B47FB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@m</w:t>
                    </w:r>
                    <w:r w:rsidR="00C1579A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kd</w:t>
                    </w:r>
                    <w:r w:rsidRPr="004B47FB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.gov.lv, www.m</w:t>
                    </w:r>
                    <w:r w:rsidR="00C1579A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kd</w:t>
                    </w:r>
                    <w:r w:rsidRPr="004B47FB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93F05BB" wp14:editId="21CB9966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3175" b="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41" style="position:absolute;margin-left:145.7pt;margin-top:149.85pt;width:346.25pt;height:.1pt;z-index:-251656192;mso-position-horizontal-relative:page;mso-position-vertical-relative:page" coordsize="6926,2" coordorigin="2915,2998" o:spid="_x0000_s1026" w14:anchorId="156827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">
              <v:shape id="Freeform 42" style="position:absolute;left:2915;top:2998;width:6926;height:2;visibility:visible;mso-wrap-style:square;v-text-anchor:top" coordsize="6926,2" o:spid="_x0000_s1027" filled="f" strokecolor="#231f20" strokeweight=".25pt" path="m,l692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DF4745"/>
    <w:multiLevelType w:val="hybridMultilevel"/>
    <w:tmpl w:val="5EFC6C64"/>
    <w:lvl w:ilvl="0" w:tplc="BA341510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003334"/>
    <w:multiLevelType w:val="multilevel"/>
    <w:tmpl w:val="11D22A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3" w15:restartNumberingAfterBreak="0">
    <w:nsid w:val="5657CA50"/>
    <w:multiLevelType w:val="singleLevel"/>
    <w:tmpl w:val="5657CA50"/>
    <w:lvl w:ilvl="0">
      <w:start w:val="1"/>
      <w:numFmt w:val="decimal"/>
      <w:suff w:val="space"/>
      <w:lvlText w:val="[%1]"/>
      <w:lvlJc w:val="left"/>
      <w:pPr>
        <w:ind w:left="0" w:firstLine="0"/>
      </w:pPr>
    </w:lvl>
  </w:abstractNum>
  <w:num w:numId="1" w16cid:durableId="1259098641">
    <w:abstractNumId w:val="10"/>
  </w:num>
  <w:num w:numId="2" w16cid:durableId="264383207">
    <w:abstractNumId w:val="8"/>
  </w:num>
  <w:num w:numId="3" w16cid:durableId="52779063">
    <w:abstractNumId w:val="7"/>
  </w:num>
  <w:num w:numId="4" w16cid:durableId="205995972">
    <w:abstractNumId w:val="6"/>
  </w:num>
  <w:num w:numId="5" w16cid:durableId="237331311">
    <w:abstractNumId w:val="5"/>
  </w:num>
  <w:num w:numId="6" w16cid:durableId="1485508101">
    <w:abstractNumId w:val="9"/>
  </w:num>
  <w:num w:numId="7" w16cid:durableId="1144009408">
    <w:abstractNumId w:val="4"/>
  </w:num>
  <w:num w:numId="8" w16cid:durableId="2040819128">
    <w:abstractNumId w:val="3"/>
  </w:num>
  <w:num w:numId="9" w16cid:durableId="1756433368">
    <w:abstractNumId w:val="2"/>
  </w:num>
  <w:num w:numId="10" w16cid:durableId="2037345682">
    <w:abstractNumId w:val="1"/>
  </w:num>
  <w:num w:numId="11" w16cid:durableId="1325936940">
    <w:abstractNumId w:val="0"/>
  </w:num>
  <w:num w:numId="12" w16cid:durableId="9772985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8407728">
    <w:abstractNumId w:val="13"/>
    <w:lvlOverride w:ilvl="0">
      <w:startOverride w:val="1"/>
    </w:lvlOverride>
  </w:num>
  <w:num w:numId="14" w16cid:durableId="15610879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30349"/>
    <w:rsid w:val="00057171"/>
    <w:rsid w:val="00061C78"/>
    <w:rsid w:val="000818B6"/>
    <w:rsid w:val="000B03D6"/>
    <w:rsid w:val="000B283E"/>
    <w:rsid w:val="000D7019"/>
    <w:rsid w:val="00106DA1"/>
    <w:rsid w:val="00124173"/>
    <w:rsid w:val="00126EC3"/>
    <w:rsid w:val="00152815"/>
    <w:rsid w:val="00175540"/>
    <w:rsid w:val="00181B9A"/>
    <w:rsid w:val="001822B9"/>
    <w:rsid w:val="001B229F"/>
    <w:rsid w:val="001B265D"/>
    <w:rsid w:val="001B79BA"/>
    <w:rsid w:val="00223018"/>
    <w:rsid w:val="002545A4"/>
    <w:rsid w:val="00275B9E"/>
    <w:rsid w:val="00287A23"/>
    <w:rsid w:val="002A6E85"/>
    <w:rsid w:val="002B0A99"/>
    <w:rsid w:val="002B21F0"/>
    <w:rsid w:val="002B2810"/>
    <w:rsid w:val="002C2AE4"/>
    <w:rsid w:val="002D3458"/>
    <w:rsid w:val="002E1474"/>
    <w:rsid w:val="002E53DA"/>
    <w:rsid w:val="002F770A"/>
    <w:rsid w:val="003322AF"/>
    <w:rsid w:val="00344700"/>
    <w:rsid w:val="004B47FB"/>
    <w:rsid w:val="005033FF"/>
    <w:rsid w:val="00535564"/>
    <w:rsid w:val="00575A21"/>
    <w:rsid w:val="005A05CC"/>
    <w:rsid w:val="005A14A8"/>
    <w:rsid w:val="005D51AF"/>
    <w:rsid w:val="00611115"/>
    <w:rsid w:val="006114CE"/>
    <w:rsid w:val="00644746"/>
    <w:rsid w:val="00646788"/>
    <w:rsid w:val="00654529"/>
    <w:rsid w:val="00663C3A"/>
    <w:rsid w:val="006936E4"/>
    <w:rsid w:val="006F0382"/>
    <w:rsid w:val="006F1A34"/>
    <w:rsid w:val="00705974"/>
    <w:rsid w:val="0071044A"/>
    <w:rsid w:val="00717DAE"/>
    <w:rsid w:val="00757021"/>
    <w:rsid w:val="007815EB"/>
    <w:rsid w:val="00786021"/>
    <w:rsid w:val="00787FEE"/>
    <w:rsid w:val="007B3BA5"/>
    <w:rsid w:val="007D19F1"/>
    <w:rsid w:val="007E4D1F"/>
    <w:rsid w:val="00815277"/>
    <w:rsid w:val="008364B0"/>
    <w:rsid w:val="00876C21"/>
    <w:rsid w:val="008A6391"/>
    <w:rsid w:val="008A7F18"/>
    <w:rsid w:val="008C2310"/>
    <w:rsid w:val="008D7603"/>
    <w:rsid w:val="008E7491"/>
    <w:rsid w:val="009263F5"/>
    <w:rsid w:val="00960C5E"/>
    <w:rsid w:val="00962029"/>
    <w:rsid w:val="00991007"/>
    <w:rsid w:val="00995FAA"/>
    <w:rsid w:val="009A4356"/>
    <w:rsid w:val="009D6578"/>
    <w:rsid w:val="00A521E1"/>
    <w:rsid w:val="00A95BEA"/>
    <w:rsid w:val="00AE202A"/>
    <w:rsid w:val="00AE4050"/>
    <w:rsid w:val="00B12C26"/>
    <w:rsid w:val="00B164A6"/>
    <w:rsid w:val="00B474B7"/>
    <w:rsid w:val="00B6097A"/>
    <w:rsid w:val="00B61241"/>
    <w:rsid w:val="00B70C91"/>
    <w:rsid w:val="00B73487"/>
    <w:rsid w:val="00B908BC"/>
    <w:rsid w:val="00B91BEE"/>
    <w:rsid w:val="00BD0556"/>
    <w:rsid w:val="00C1579A"/>
    <w:rsid w:val="00C42FCE"/>
    <w:rsid w:val="00C443B5"/>
    <w:rsid w:val="00C47F57"/>
    <w:rsid w:val="00C67713"/>
    <w:rsid w:val="00C73E6F"/>
    <w:rsid w:val="00D21FA6"/>
    <w:rsid w:val="00D34B02"/>
    <w:rsid w:val="00D37331"/>
    <w:rsid w:val="00D40D46"/>
    <w:rsid w:val="00E023E2"/>
    <w:rsid w:val="00E155FE"/>
    <w:rsid w:val="00E177B8"/>
    <w:rsid w:val="00E31AA8"/>
    <w:rsid w:val="00E365CE"/>
    <w:rsid w:val="00E41B88"/>
    <w:rsid w:val="00E4670F"/>
    <w:rsid w:val="00E71FCF"/>
    <w:rsid w:val="00E7353C"/>
    <w:rsid w:val="00E81B96"/>
    <w:rsid w:val="00E8606B"/>
    <w:rsid w:val="00EC28F4"/>
    <w:rsid w:val="00F013C3"/>
    <w:rsid w:val="00F146B6"/>
    <w:rsid w:val="00F1528F"/>
    <w:rsid w:val="00F1756B"/>
    <w:rsid w:val="00F27CAF"/>
    <w:rsid w:val="00F41978"/>
    <w:rsid w:val="00F50FBA"/>
    <w:rsid w:val="00F70DB4"/>
    <w:rsid w:val="00F969B5"/>
    <w:rsid w:val="00FB1EB6"/>
    <w:rsid w:val="00FD0EFB"/>
    <w:rsid w:val="00FD7A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2797F"/>
  <w15:docId w15:val="{F9639CA2-0BE8-423A-AA54-57CEE8A5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3102B"/>
    <w:pPr>
      <w:widowControl w:val="0"/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uiPriority w:val="59"/>
    <w:rsid w:val="00D37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061C78"/>
    <w:rPr>
      <w:color w:val="605E5C"/>
      <w:shd w:val="clear" w:color="auto" w:fill="E1DFDD"/>
    </w:rPr>
  </w:style>
  <w:style w:type="paragraph" w:customStyle="1" w:styleId="naisf">
    <w:name w:val="naisf"/>
    <w:basedOn w:val="Parasts"/>
    <w:rsid w:val="00223018"/>
    <w:pPr>
      <w:widowControl/>
      <w:spacing w:before="75" w:after="75" w:line="240" w:lineRule="auto"/>
      <w:ind w:firstLine="375"/>
      <w:jc w:val="both"/>
    </w:pPr>
    <w:rPr>
      <w:rFonts w:eastAsia="Times New Roman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175540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175540"/>
    <w:rPr>
      <w:sz w:val="20"/>
      <w:szCs w:val="20"/>
    </w:rPr>
  </w:style>
  <w:style w:type="character" w:styleId="Vresatsauce">
    <w:name w:val="footnote reference"/>
    <w:basedOn w:val="Noklusjumarindkopasfonts"/>
    <w:uiPriority w:val="99"/>
    <w:unhideWhenUsed/>
    <w:rsid w:val="00175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18E20-9901-4734-9A66-D09F6FF85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1643</Words>
  <Characters>937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Marika Mitrone</cp:lastModifiedBy>
  <cp:revision>7</cp:revision>
  <cp:lastPrinted>2017-06-19T07:12:00Z</cp:lastPrinted>
  <dcterms:created xsi:type="dcterms:W3CDTF">2026-04-10T07:19:00Z</dcterms:created>
  <dcterms:modified xsi:type="dcterms:W3CDTF">2026-04-16T11:33:00Z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