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5282" w14:textId="02D194A6" w:rsidR="009A0A68" w:rsidRDefault="0005680F" w:rsidP="002A1B12">
      <w:pPr>
        <w:pStyle w:val="Title"/>
      </w:pPr>
      <w:r>
        <w:rPr>
          <w:noProof/>
        </w:rPr>
        <w:drawing>
          <wp:inline distT="0" distB="0" distL="0" distR="0" wp14:anchorId="4C96DBA7" wp14:editId="5275695D">
            <wp:extent cx="2074333" cy="20743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580" cy="2077580"/>
                    </a:xfrm>
                    <a:prstGeom prst="rect">
                      <a:avLst/>
                    </a:prstGeom>
                    <a:noFill/>
                    <a:ln>
                      <a:noFill/>
                    </a:ln>
                  </pic:spPr>
                </pic:pic>
              </a:graphicData>
            </a:graphic>
          </wp:inline>
        </w:drawing>
      </w:r>
    </w:p>
    <w:p w14:paraId="33B568FB" w14:textId="77777777" w:rsidR="009A0A68" w:rsidRDefault="009A0A68" w:rsidP="002A1B12">
      <w:pPr>
        <w:pStyle w:val="Title"/>
      </w:pPr>
    </w:p>
    <w:p w14:paraId="16DC7688" w14:textId="77777777" w:rsidR="009A0A68" w:rsidRDefault="009A0A68" w:rsidP="002A1B12">
      <w:pPr>
        <w:pStyle w:val="Title"/>
      </w:pPr>
    </w:p>
    <w:p w14:paraId="1F3F1B54" w14:textId="77777777" w:rsidR="009A0A68" w:rsidRDefault="009A0A68" w:rsidP="002A1B12">
      <w:pPr>
        <w:pStyle w:val="Title"/>
      </w:pPr>
    </w:p>
    <w:p w14:paraId="7A4BC794" w14:textId="77777777" w:rsidR="009A0A68" w:rsidRDefault="009A0A68" w:rsidP="002A1B12">
      <w:pPr>
        <w:pStyle w:val="Title"/>
      </w:pPr>
    </w:p>
    <w:p w14:paraId="7FA35EB0" w14:textId="77777777" w:rsidR="009A0A68" w:rsidRDefault="009A0A68" w:rsidP="002A1B12">
      <w:pPr>
        <w:pStyle w:val="Title"/>
      </w:pPr>
    </w:p>
    <w:p w14:paraId="2516E69C" w14:textId="2092C587" w:rsidR="009F3458" w:rsidRDefault="004E02A9" w:rsidP="002A1B12">
      <w:pPr>
        <w:pStyle w:val="Title"/>
      </w:pPr>
      <w:r>
        <w:t>Maksātnespējas sektora</w:t>
      </w:r>
      <w:r w:rsidR="009F3458">
        <w:t xml:space="preserve"> risk</w:t>
      </w:r>
      <w:r w:rsidR="00BA0A4C">
        <w:t>u</w:t>
      </w:r>
      <w:r w:rsidR="009F3458">
        <w:t xml:space="preserve"> novērtējums</w:t>
      </w:r>
    </w:p>
    <w:p w14:paraId="30CC28E9" w14:textId="234A4897" w:rsidR="0005680F" w:rsidRDefault="0005680F" w:rsidP="002A1B12">
      <w:pPr>
        <w:spacing w:line="240" w:lineRule="auto"/>
      </w:pPr>
    </w:p>
    <w:p w14:paraId="73CF8971" w14:textId="7A00F26A" w:rsidR="0005680F" w:rsidRDefault="0005680F" w:rsidP="002A1B12">
      <w:pPr>
        <w:spacing w:line="240" w:lineRule="auto"/>
      </w:pPr>
    </w:p>
    <w:p w14:paraId="1160BF27" w14:textId="4791EB59" w:rsidR="00984B1A" w:rsidRDefault="00984B1A" w:rsidP="002A1B12">
      <w:pPr>
        <w:spacing w:line="240" w:lineRule="auto"/>
      </w:pPr>
    </w:p>
    <w:p w14:paraId="43FE874E" w14:textId="16998A3D" w:rsidR="00984B1A" w:rsidRDefault="00984B1A" w:rsidP="002A1B12">
      <w:pPr>
        <w:spacing w:line="240" w:lineRule="auto"/>
      </w:pPr>
    </w:p>
    <w:p w14:paraId="1B5903E7" w14:textId="40F7822B" w:rsidR="00984B1A" w:rsidRDefault="00984B1A" w:rsidP="002A1B12">
      <w:pPr>
        <w:spacing w:line="240" w:lineRule="auto"/>
      </w:pPr>
    </w:p>
    <w:p w14:paraId="72498FDF" w14:textId="0B215F91" w:rsidR="00984B1A" w:rsidRDefault="00984B1A" w:rsidP="002A1B12">
      <w:pPr>
        <w:spacing w:line="240" w:lineRule="auto"/>
      </w:pPr>
    </w:p>
    <w:p w14:paraId="1A5BF367" w14:textId="549572F6" w:rsidR="00984B1A" w:rsidRDefault="00984B1A" w:rsidP="002A1B12">
      <w:pPr>
        <w:spacing w:line="240" w:lineRule="auto"/>
      </w:pPr>
    </w:p>
    <w:p w14:paraId="04681838" w14:textId="2875CF72" w:rsidR="00984B1A" w:rsidRDefault="00984B1A" w:rsidP="002A1B12">
      <w:pPr>
        <w:spacing w:line="240" w:lineRule="auto"/>
      </w:pPr>
    </w:p>
    <w:p w14:paraId="4AA41D9B" w14:textId="1510B14E" w:rsidR="00984B1A" w:rsidRDefault="00984B1A" w:rsidP="002A1B12">
      <w:pPr>
        <w:spacing w:line="240" w:lineRule="auto"/>
      </w:pPr>
    </w:p>
    <w:p w14:paraId="3C6EC9B0" w14:textId="013C424D" w:rsidR="00984B1A" w:rsidRDefault="00984B1A" w:rsidP="002A1B12">
      <w:pPr>
        <w:spacing w:line="240" w:lineRule="auto"/>
        <w:jc w:val="right"/>
      </w:pPr>
    </w:p>
    <w:p w14:paraId="7FC843E2" w14:textId="40E132FC" w:rsidR="00984B1A" w:rsidRDefault="00984B1A" w:rsidP="002A1B12">
      <w:pPr>
        <w:spacing w:line="240" w:lineRule="auto"/>
      </w:pPr>
    </w:p>
    <w:p w14:paraId="1A6DB28F" w14:textId="7D67D696" w:rsidR="00984B1A" w:rsidRDefault="00984B1A" w:rsidP="002A1B12">
      <w:pPr>
        <w:spacing w:line="240" w:lineRule="auto"/>
      </w:pPr>
    </w:p>
    <w:p w14:paraId="13A03301" w14:textId="03D1603E" w:rsidR="00984B1A" w:rsidRDefault="00984B1A" w:rsidP="002A1B12">
      <w:pPr>
        <w:spacing w:line="240" w:lineRule="auto"/>
      </w:pPr>
    </w:p>
    <w:p w14:paraId="1265EAD1" w14:textId="6AEE018E" w:rsidR="00984B1A" w:rsidRDefault="00984B1A" w:rsidP="002A1B12">
      <w:pPr>
        <w:spacing w:line="240" w:lineRule="auto"/>
      </w:pPr>
    </w:p>
    <w:p w14:paraId="4907D066" w14:textId="4BD2B930" w:rsidR="00984B1A" w:rsidRDefault="00984B1A" w:rsidP="002A1B12">
      <w:pPr>
        <w:spacing w:line="240" w:lineRule="auto"/>
      </w:pPr>
    </w:p>
    <w:p w14:paraId="6E1741FF" w14:textId="17D4EDCA" w:rsidR="00984B1A" w:rsidRPr="00984B1A" w:rsidRDefault="00984B1A" w:rsidP="002A1B12">
      <w:pPr>
        <w:spacing w:line="240" w:lineRule="auto"/>
        <w:jc w:val="center"/>
        <w:rPr>
          <w:color w:val="730B55"/>
        </w:rPr>
      </w:pPr>
      <w:r w:rsidRPr="00984B1A">
        <w:rPr>
          <w:color w:val="730B55"/>
        </w:rPr>
        <w:t>RĪGA</w:t>
      </w:r>
    </w:p>
    <w:p w14:paraId="5EB31A19" w14:textId="06A1E411" w:rsidR="00984B1A" w:rsidRPr="00984B1A" w:rsidRDefault="00984B1A" w:rsidP="002A1B12">
      <w:pPr>
        <w:spacing w:line="240" w:lineRule="auto"/>
        <w:jc w:val="center"/>
        <w:rPr>
          <w:color w:val="730B55"/>
        </w:rPr>
      </w:pPr>
      <w:r w:rsidRPr="00984B1A">
        <w:rPr>
          <w:color w:val="730B55"/>
        </w:rPr>
        <w:t>202</w:t>
      </w:r>
      <w:r w:rsidR="00A814C2">
        <w:rPr>
          <w:color w:val="730B55"/>
        </w:rPr>
        <w:t>6</w:t>
      </w:r>
    </w:p>
    <w:p w14:paraId="1DDF23CF" w14:textId="77777777" w:rsidR="009F3458" w:rsidRDefault="009F3458" w:rsidP="002A1B12">
      <w:pPr>
        <w:spacing w:after="160" w:line="240" w:lineRule="auto"/>
        <w:jc w:val="left"/>
        <w:rPr>
          <w:rFonts w:eastAsiaTheme="majorEastAsia" w:cstheme="majorBidi"/>
          <w:b/>
          <w:color w:val="730B55"/>
          <w:spacing w:val="-10"/>
          <w:kern w:val="28"/>
          <w:sz w:val="56"/>
          <w:szCs w:val="56"/>
        </w:rPr>
      </w:pPr>
      <w:r>
        <w:br w:type="page"/>
      </w:r>
    </w:p>
    <w:sdt>
      <w:sdtPr>
        <w:rPr>
          <w:rFonts w:eastAsiaTheme="minorEastAsia" w:cstheme="minorBidi"/>
          <w:color w:val="730B55"/>
          <w:sz w:val="24"/>
          <w:szCs w:val="24"/>
          <w:lang w:eastAsia="en-US"/>
        </w:rPr>
        <w:id w:val="-1709572336"/>
        <w:docPartObj>
          <w:docPartGallery w:val="Table of Contents"/>
          <w:docPartUnique/>
        </w:docPartObj>
      </w:sdtPr>
      <w:sdtEndPr>
        <w:rPr>
          <w:b/>
          <w:bCs/>
          <w:color w:val="auto"/>
        </w:rPr>
      </w:sdtEndPr>
      <w:sdtContent>
        <w:p w14:paraId="25ED6E15" w14:textId="60A24A64" w:rsidR="007A3BC5" w:rsidRPr="007A3BC5" w:rsidRDefault="007A3BC5" w:rsidP="002A1B12">
          <w:pPr>
            <w:pStyle w:val="TOCHeading"/>
            <w:spacing w:line="240" w:lineRule="auto"/>
            <w:jc w:val="center"/>
            <w:rPr>
              <w:color w:val="730B55"/>
            </w:rPr>
          </w:pPr>
          <w:r w:rsidRPr="007A3BC5">
            <w:rPr>
              <w:color w:val="730B55"/>
            </w:rPr>
            <w:t>Saturs</w:t>
          </w:r>
        </w:p>
        <w:p w14:paraId="034DFA60" w14:textId="0F31452D" w:rsidR="00DF1D38" w:rsidRDefault="007A3BC5">
          <w:pPr>
            <w:pStyle w:val="TOC1"/>
            <w:rPr>
              <w:rFonts w:asciiTheme="minorHAnsi" w:eastAsiaTheme="minorEastAsia" w:hAnsiTheme="minorHAnsi"/>
              <w:noProof/>
              <w:kern w:val="2"/>
              <w:szCs w:val="24"/>
              <w:lang w:eastAsia="lv-LV"/>
              <w14:ligatures w14:val="standardContextual"/>
            </w:rPr>
          </w:pPr>
          <w:r w:rsidRPr="00FE7170">
            <w:rPr>
              <w:sz w:val="22"/>
              <w:szCs w:val="20"/>
            </w:rPr>
            <w:fldChar w:fldCharType="begin"/>
          </w:r>
          <w:r w:rsidRPr="00FE7170">
            <w:rPr>
              <w:sz w:val="22"/>
              <w:szCs w:val="20"/>
            </w:rPr>
            <w:instrText xml:space="preserve"> TOC \o "1-3" \h \z \u </w:instrText>
          </w:r>
          <w:r w:rsidRPr="00FE7170">
            <w:rPr>
              <w:sz w:val="22"/>
              <w:szCs w:val="20"/>
            </w:rPr>
            <w:fldChar w:fldCharType="separate"/>
          </w:r>
          <w:hyperlink w:anchor="_Toc225417184" w:history="1">
            <w:r w:rsidR="00DF1D38" w:rsidRPr="00086AA1">
              <w:rPr>
                <w:rStyle w:val="Hyperlink"/>
                <w:noProof/>
              </w:rPr>
              <w:t>Termini</w:t>
            </w:r>
            <w:r w:rsidR="00DF1D38">
              <w:rPr>
                <w:noProof/>
                <w:webHidden/>
              </w:rPr>
              <w:tab/>
            </w:r>
            <w:r w:rsidR="00DF1D38">
              <w:rPr>
                <w:noProof/>
                <w:webHidden/>
              </w:rPr>
              <w:fldChar w:fldCharType="begin"/>
            </w:r>
            <w:r w:rsidR="00DF1D38">
              <w:rPr>
                <w:noProof/>
                <w:webHidden/>
              </w:rPr>
              <w:instrText xml:space="preserve"> PAGEREF _Toc225417184 \h </w:instrText>
            </w:r>
            <w:r w:rsidR="00DF1D38">
              <w:rPr>
                <w:noProof/>
                <w:webHidden/>
              </w:rPr>
            </w:r>
            <w:r w:rsidR="00DF1D38">
              <w:rPr>
                <w:noProof/>
                <w:webHidden/>
              </w:rPr>
              <w:fldChar w:fldCharType="separate"/>
            </w:r>
            <w:r w:rsidR="00DF1D38">
              <w:rPr>
                <w:noProof/>
                <w:webHidden/>
              </w:rPr>
              <w:t>3</w:t>
            </w:r>
            <w:r w:rsidR="00DF1D38">
              <w:rPr>
                <w:noProof/>
                <w:webHidden/>
              </w:rPr>
              <w:fldChar w:fldCharType="end"/>
            </w:r>
          </w:hyperlink>
        </w:p>
        <w:p w14:paraId="618AF3AA" w14:textId="1D6BE146" w:rsidR="00DF1D38" w:rsidRDefault="00DF1D38">
          <w:pPr>
            <w:pStyle w:val="TOC1"/>
            <w:rPr>
              <w:rFonts w:asciiTheme="minorHAnsi" w:eastAsiaTheme="minorEastAsia" w:hAnsiTheme="minorHAnsi"/>
              <w:noProof/>
              <w:kern w:val="2"/>
              <w:szCs w:val="24"/>
              <w:lang w:eastAsia="lv-LV"/>
              <w14:ligatures w14:val="standardContextual"/>
            </w:rPr>
          </w:pPr>
          <w:hyperlink w:anchor="_Toc225417185" w:history="1">
            <w:r w:rsidRPr="00086AA1">
              <w:rPr>
                <w:rStyle w:val="Hyperlink"/>
                <w:noProof/>
              </w:rPr>
              <w:t>Ievads</w:t>
            </w:r>
            <w:r>
              <w:rPr>
                <w:noProof/>
                <w:webHidden/>
              </w:rPr>
              <w:tab/>
            </w:r>
            <w:r>
              <w:rPr>
                <w:noProof/>
                <w:webHidden/>
              </w:rPr>
              <w:fldChar w:fldCharType="begin"/>
            </w:r>
            <w:r>
              <w:rPr>
                <w:noProof/>
                <w:webHidden/>
              </w:rPr>
              <w:instrText xml:space="preserve"> PAGEREF _Toc225417185 \h </w:instrText>
            </w:r>
            <w:r>
              <w:rPr>
                <w:noProof/>
                <w:webHidden/>
              </w:rPr>
            </w:r>
            <w:r>
              <w:rPr>
                <w:noProof/>
                <w:webHidden/>
              </w:rPr>
              <w:fldChar w:fldCharType="separate"/>
            </w:r>
            <w:r>
              <w:rPr>
                <w:noProof/>
                <w:webHidden/>
              </w:rPr>
              <w:t>5</w:t>
            </w:r>
            <w:r>
              <w:rPr>
                <w:noProof/>
                <w:webHidden/>
              </w:rPr>
              <w:fldChar w:fldCharType="end"/>
            </w:r>
          </w:hyperlink>
        </w:p>
        <w:p w14:paraId="2AB2A2D8" w14:textId="043E8FEB" w:rsidR="00DF1D38" w:rsidRDefault="00DF1D38">
          <w:pPr>
            <w:pStyle w:val="TOC1"/>
            <w:rPr>
              <w:rFonts w:asciiTheme="minorHAnsi" w:eastAsiaTheme="minorEastAsia" w:hAnsiTheme="minorHAnsi"/>
              <w:noProof/>
              <w:kern w:val="2"/>
              <w:szCs w:val="24"/>
              <w:lang w:eastAsia="lv-LV"/>
              <w14:ligatures w14:val="standardContextual"/>
            </w:rPr>
          </w:pPr>
          <w:hyperlink w:anchor="_Toc225417186" w:history="1">
            <w:r w:rsidRPr="00086AA1">
              <w:rPr>
                <w:rStyle w:val="Hyperlink"/>
                <w:noProof/>
              </w:rPr>
              <w:t>1. Vispārējs sektora apraksts</w:t>
            </w:r>
            <w:r>
              <w:rPr>
                <w:noProof/>
                <w:webHidden/>
              </w:rPr>
              <w:tab/>
            </w:r>
            <w:r>
              <w:rPr>
                <w:noProof/>
                <w:webHidden/>
              </w:rPr>
              <w:fldChar w:fldCharType="begin"/>
            </w:r>
            <w:r>
              <w:rPr>
                <w:noProof/>
                <w:webHidden/>
              </w:rPr>
              <w:instrText xml:space="preserve"> PAGEREF _Toc225417186 \h </w:instrText>
            </w:r>
            <w:r>
              <w:rPr>
                <w:noProof/>
                <w:webHidden/>
              </w:rPr>
            </w:r>
            <w:r>
              <w:rPr>
                <w:noProof/>
                <w:webHidden/>
              </w:rPr>
              <w:fldChar w:fldCharType="separate"/>
            </w:r>
            <w:r>
              <w:rPr>
                <w:noProof/>
                <w:webHidden/>
              </w:rPr>
              <w:t>6</w:t>
            </w:r>
            <w:r>
              <w:rPr>
                <w:noProof/>
                <w:webHidden/>
              </w:rPr>
              <w:fldChar w:fldCharType="end"/>
            </w:r>
          </w:hyperlink>
        </w:p>
        <w:p w14:paraId="221DFA08" w14:textId="4F3351CB" w:rsidR="00DF1D38" w:rsidRDefault="00DF1D38">
          <w:pPr>
            <w:pStyle w:val="TOC1"/>
            <w:rPr>
              <w:rFonts w:asciiTheme="minorHAnsi" w:eastAsiaTheme="minorEastAsia" w:hAnsiTheme="minorHAnsi"/>
              <w:noProof/>
              <w:kern w:val="2"/>
              <w:szCs w:val="24"/>
              <w:lang w:eastAsia="lv-LV"/>
              <w14:ligatures w14:val="standardContextual"/>
            </w:rPr>
          </w:pPr>
          <w:hyperlink w:anchor="_Toc225417187" w:history="1">
            <w:r w:rsidRPr="00086AA1">
              <w:rPr>
                <w:rStyle w:val="Hyperlink"/>
                <w:noProof/>
              </w:rPr>
              <w:t>2. Ievainojamība</w:t>
            </w:r>
            <w:r>
              <w:rPr>
                <w:noProof/>
                <w:webHidden/>
              </w:rPr>
              <w:tab/>
            </w:r>
            <w:r>
              <w:rPr>
                <w:noProof/>
                <w:webHidden/>
              </w:rPr>
              <w:fldChar w:fldCharType="begin"/>
            </w:r>
            <w:r>
              <w:rPr>
                <w:noProof/>
                <w:webHidden/>
              </w:rPr>
              <w:instrText xml:space="preserve"> PAGEREF _Toc225417187 \h </w:instrText>
            </w:r>
            <w:r>
              <w:rPr>
                <w:noProof/>
                <w:webHidden/>
              </w:rPr>
            </w:r>
            <w:r>
              <w:rPr>
                <w:noProof/>
                <w:webHidden/>
              </w:rPr>
              <w:fldChar w:fldCharType="separate"/>
            </w:r>
            <w:r>
              <w:rPr>
                <w:noProof/>
                <w:webHidden/>
              </w:rPr>
              <w:t>7</w:t>
            </w:r>
            <w:r>
              <w:rPr>
                <w:noProof/>
                <w:webHidden/>
              </w:rPr>
              <w:fldChar w:fldCharType="end"/>
            </w:r>
          </w:hyperlink>
        </w:p>
        <w:p w14:paraId="730DDC45" w14:textId="6AA64E54" w:rsidR="00DF1D38" w:rsidRDefault="00DF1D38">
          <w:pPr>
            <w:pStyle w:val="TOC2"/>
            <w:rPr>
              <w:rFonts w:asciiTheme="minorHAnsi" w:eastAsiaTheme="minorEastAsia" w:hAnsiTheme="minorHAnsi"/>
              <w:noProof/>
              <w:kern w:val="2"/>
              <w:szCs w:val="24"/>
              <w:lang w:eastAsia="lv-LV"/>
              <w14:ligatures w14:val="standardContextual"/>
            </w:rPr>
          </w:pPr>
          <w:hyperlink w:anchor="_Toc225417188" w:history="1">
            <w:r w:rsidRPr="00086AA1">
              <w:rPr>
                <w:rStyle w:val="Hyperlink"/>
                <w:noProof/>
              </w:rPr>
              <w:t>2.1. Novēršanas likuma vispusīgums</w:t>
            </w:r>
            <w:r>
              <w:rPr>
                <w:noProof/>
                <w:webHidden/>
              </w:rPr>
              <w:tab/>
            </w:r>
            <w:r>
              <w:rPr>
                <w:noProof/>
                <w:webHidden/>
              </w:rPr>
              <w:fldChar w:fldCharType="begin"/>
            </w:r>
            <w:r>
              <w:rPr>
                <w:noProof/>
                <w:webHidden/>
              </w:rPr>
              <w:instrText xml:space="preserve"> PAGEREF _Toc225417188 \h </w:instrText>
            </w:r>
            <w:r>
              <w:rPr>
                <w:noProof/>
                <w:webHidden/>
              </w:rPr>
            </w:r>
            <w:r>
              <w:rPr>
                <w:noProof/>
                <w:webHidden/>
              </w:rPr>
              <w:fldChar w:fldCharType="separate"/>
            </w:r>
            <w:r>
              <w:rPr>
                <w:noProof/>
                <w:webHidden/>
              </w:rPr>
              <w:t>7</w:t>
            </w:r>
            <w:r>
              <w:rPr>
                <w:noProof/>
                <w:webHidden/>
              </w:rPr>
              <w:fldChar w:fldCharType="end"/>
            </w:r>
          </w:hyperlink>
        </w:p>
        <w:p w14:paraId="75C83B53" w14:textId="755726B8" w:rsidR="00DF1D38" w:rsidRDefault="00DF1D38">
          <w:pPr>
            <w:pStyle w:val="TOC2"/>
            <w:rPr>
              <w:rFonts w:asciiTheme="minorHAnsi" w:eastAsiaTheme="minorEastAsia" w:hAnsiTheme="minorHAnsi"/>
              <w:noProof/>
              <w:kern w:val="2"/>
              <w:szCs w:val="24"/>
              <w:lang w:eastAsia="lv-LV"/>
              <w14:ligatures w14:val="standardContextual"/>
            </w:rPr>
          </w:pPr>
          <w:hyperlink w:anchor="_Toc225417189" w:history="1">
            <w:r w:rsidRPr="00086AA1">
              <w:rPr>
                <w:rStyle w:val="Hyperlink"/>
                <w:noProof/>
              </w:rPr>
              <w:t>2.2. Uzraudzības efektivitāte</w:t>
            </w:r>
            <w:r>
              <w:rPr>
                <w:noProof/>
                <w:webHidden/>
              </w:rPr>
              <w:tab/>
            </w:r>
            <w:r>
              <w:rPr>
                <w:noProof/>
                <w:webHidden/>
              </w:rPr>
              <w:fldChar w:fldCharType="begin"/>
            </w:r>
            <w:r>
              <w:rPr>
                <w:noProof/>
                <w:webHidden/>
              </w:rPr>
              <w:instrText xml:space="preserve"> PAGEREF _Toc225417189 \h </w:instrText>
            </w:r>
            <w:r>
              <w:rPr>
                <w:noProof/>
                <w:webHidden/>
              </w:rPr>
            </w:r>
            <w:r>
              <w:rPr>
                <w:noProof/>
                <w:webHidden/>
              </w:rPr>
              <w:fldChar w:fldCharType="separate"/>
            </w:r>
            <w:r>
              <w:rPr>
                <w:noProof/>
                <w:webHidden/>
              </w:rPr>
              <w:t>9</w:t>
            </w:r>
            <w:r>
              <w:rPr>
                <w:noProof/>
                <w:webHidden/>
              </w:rPr>
              <w:fldChar w:fldCharType="end"/>
            </w:r>
          </w:hyperlink>
        </w:p>
        <w:p w14:paraId="1D98CD86" w14:textId="51ED9189" w:rsidR="00DF1D38" w:rsidRDefault="00DF1D38">
          <w:pPr>
            <w:pStyle w:val="TOC2"/>
            <w:rPr>
              <w:rFonts w:asciiTheme="minorHAnsi" w:eastAsiaTheme="minorEastAsia" w:hAnsiTheme="minorHAnsi"/>
              <w:noProof/>
              <w:kern w:val="2"/>
              <w:szCs w:val="24"/>
              <w:lang w:eastAsia="lv-LV"/>
              <w14:ligatures w14:val="standardContextual"/>
            </w:rPr>
          </w:pPr>
          <w:hyperlink w:anchor="_Toc225417190" w:history="1">
            <w:r w:rsidRPr="00086AA1">
              <w:rPr>
                <w:rStyle w:val="Hyperlink"/>
                <w:noProof/>
              </w:rPr>
              <w:t>2.3. Administratīvo sankciju pieejamība un piemērošana</w:t>
            </w:r>
            <w:r>
              <w:rPr>
                <w:noProof/>
                <w:webHidden/>
              </w:rPr>
              <w:tab/>
            </w:r>
            <w:r>
              <w:rPr>
                <w:noProof/>
                <w:webHidden/>
              </w:rPr>
              <w:fldChar w:fldCharType="begin"/>
            </w:r>
            <w:r>
              <w:rPr>
                <w:noProof/>
                <w:webHidden/>
              </w:rPr>
              <w:instrText xml:space="preserve"> PAGEREF _Toc225417190 \h </w:instrText>
            </w:r>
            <w:r>
              <w:rPr>
                <w:noProof/>
                <w:webHidden/>
              </w:rPr>
            </w:r>
            <w:r>
              <w:rPr>
                <w:noProof/>
                <w:webHidden/>
              </w:rPr>
              <w:fldChar w:fldCharType="separate"/>
            </w:r>
            <w:r>
              <w:rPr>
                <w:noProof/>
                <w:webHidden/>
              </w:rPr>
              <w:t>13</w:t>
            </w:r>
            <w:r>
              <w:rPr>
                <w:noProof/>
                <w:webHidden/>
              </w:rPr>
              <w:fldChar w:fldCharType="end"/>
            </w:r>
          </w:hyperlink>
        </w:p>
        <w:p w14:paraId="0A115697" w14:textId="528319BB" w:rsidR="00DF1D38" w:rsidRDefault="00DF1D38">
          <w:pPr>
            <w:pStyle w:val="TOC2"/>
            <w:rPr>
              <w:rFonts w:asciiTheme="minorHAnsi" w:eastAsiaTheme="minorEastAsia" w:hAnsiTheme="minorHAnsi"/>
              <w:noProof/>
              <w:kern w:val="2"/>
              <w:szCs w:val="24"/>
              <w:lang w:eastAsia="lv-LV"/>
              <w14:ligatures w14:val="standardContextual"/>
            </w:rPr>
          </w:pPr>
          <w:hyperlink w:anchor="_Toc225417191" w:history="1">
            <w:r w:rsidRPr="00086AA1">
              <w:rPr>
                <w:rStyle w:val="Hyperlink"/>
                <w:noProof/>
              </w:rPr>
              <w:t>2.4. Kriminālsodu pieejamība un piemērošana</w:t>
            </w:r>
            <w:r>
              <w:rPr>
                <w:noProof/>
                <w:webHidden/>
              </w:rPr>
              <w:tab/>
            </w:r>
            <w:r>
              <w:rPr>
                <w:noProof/>
                <w:webHidden/>
              </w:rPr>
              <w:fldChar w:fldCharType="begin"/>
            </w:r>
            <w:r>
              <w:rPr>
                <w:noProof/>
                <w:webHidden/>
              </w:rPr>
              <w:instrText xml:space="preserve"> PAGEREF _Toc225417191 \h </w:instrText>
            </w:r>
            <w:r>
              <w:rPr>
                <w:noProof/>
                <w:webHidden/>
              </w:rPr>
            </w:r>
            <w:r>
              <w:rPr>
                <w:noProof/>
                <w:webHidden/>
              </w:rPr>
              <w:fldChar w:fldCharType="separate"/>
            </w:r>
            <w:r>
              <w:rPr>
                <w:noProof/>
                <w:webHidden/>
              </w:rPr>
              <w:t>14</w:t>
            </w:r>
            <w:r>
              <w:rPr>
                <w:noProof/>
                <w:webHidden/>
              </w:rPr>
              <w:fldChar w:fldCharType="end"/>
            </w:r>
          </w:hyperlink>
        </w:p>
        <w:p w14:paraId="56338837" w14:textId="42A3CB8F" w:rsidR="00DF1D38" w:rsidRDefault="00DF1D38">
          <w:pPr>
            <w:pStyle w:val="TOC2"/>
            <w:rPr>
              <w:rFonts w:asciiTheme="minorHAnsi" w:eastAsiaTheme="minorEastAsia" w:hAnsiTheme="minorHAnsi"/>
              <w:noProof/>
              <w:kern w:val="2"/>
              <w:szCs w:val="24"/>
              <w:lang w:eastAsia="lv-LV"/>
              <w14:ligatures w14:val="standardContextual"/>
            </w:rPr>
          </w:pPr>
          <w:hyperlink w:anchor="_Toc225417192" w:history="1">
            <w:r w:rsidRPr="00086AA1">
              <w:rPr>
                <w:rStyle w:val="Hyperlink"/>
                <w:noProof/>
              </w:rPr>
              <w:t>2.5. Darbības uzsākšanas kontrole</w:t>
            </w:r>
            <w:r>
              <w:rPr>
                <w:noProof/>
                <w:webHidden/>
              </w:rPr>
              <w:tab/>
            </w:r>
            <w:r>
              <w:rPr>
                <w:noProof/>
                <w:webHidden/>
              </w:rPr>
              <w:fldChar w:fldCharType="begin"/>
            </w:r>
            <w:r>
              <w:rPr>
                <w:noProof/>
                <w:webHidden/>
              </w:rPr>
              <w:instrText xml:space="preserve"> PAGEREF _Toc225417192 \h </w:instrText>
            </w:r>
            <w:r>
              <w:rPr>
                <w:noProof/>
                <w:webHidden/>
              </w:rPr>
            </w:r>
            <w:r>
              <w:rPr>
                <w:noProof/>
                <w:webHidden/>
              </w:rPr>
              <w:fldChar w:fldCharType="separate"/>
            </w:r>
            <w:r>
              <w:rPr>
                <w:noProof/>
                <w:webHidden/>
              </w:rPr>
              <w:t>15</w:t>
            </w:r>
            <w:r>
              <w:rPr>
                <w:noProof/>
                <w:webHidden/>
              </w:rPr>
              <w:fldChar w:fldCharType="end"/>
            </w:r>
          </w:hyperlink>
        </w:p>
        <w:p w14:paraId="11FD8A03" w14:textId="432093DB" w:rsidR="00DF1D38" w:rsidRDefault="00DF1D38">
          <w:pPr>
            <w:pStyle w:val="TOC2"/>
            <w:rPr>
              <w:rFonts w:asciiTheme="minorHAnsi" w:eastAsiaTheme="minorEastAsia" w:hAnsiTheme="minorHAnsi"/>
              <w:noProof/>
              <w:kern w:val="2"/>
              <w:szCs w:val="24"/>
              <w:lang w:eastAsia="lv-LV"/>
              <w14:ligatures w14:val="standardContextual"/>
            </w:rPr>
          </w:pPr>
          <w:hyperlink w:anchor="_Toc225417193" w:history="1">
            <w:r w:rsidRPr="00086AA1">
              <w:rPr>
                <w:rStyle w:val="Hyperlink"/>
                <w:noProof/>
              </w:rPr>
              <w:t>2.6. Godprātīgums Novēršanas likuma prasību izpildē</w:t>
            </w:r>
            <w:r>
              <w:rPr>
                <w:noProof/>
                <w:webHidden/>
              </w:rPr>
              <w:tab/>
            </w:r>
            <w:r>
              <w:rPr>
                <w:noProof/>
                <w:webHidden/>
              </w:rPr>
              <w:fldChar w:fldCharType="begin"/>
            </w:r>
            <w:r>
              <w:rPr>
                <w:noProof/>
                <w:webHidden/>
              </w:rPr>
              <w:instrText xml:space="preserve"> PAGEREF _Toc225417193 \h </w:instrText>
            </w:r>
            <w:r>
              <w:rPr>
                <w:noProof/>
                <w:webHidden/>
              </w:rPr>
            </w:r>
            <w:r>
              <w:rPr>
                <w:noProof/>
                <w:webHidden/>
              </w:rPr>
              <w:fldChar w:fldCharType="separate"/>
            </w:r>
            <w:r>
              <w:rPr>
                <w:noProof/>
                <w:webHidden/>
              </w:rPr>
              <w:t>16</w:t>
            </w:r>
            <w:r>
              <w:rPr>
                <w:noProof/>
                <w:webHidden/>
              </w:rPr>
              <w:fldChar w:fldCharType="end"/>
            </w:r>
          </w:hyperlink>
        </w:p>
        <w:p w14:paraId="46A45B5F" w14:textId="2E77D884" w:rsidR="00DF1D38" w:rsidRDefault="00DF1D38">
          <w:pPr>
            <w:pStyle w:val="TOC2"/>
            <w:rPr>
              <w:rFonts w:asciiTheme="minorHAnsi" w:eastAsiaTheme="minorEastAsia" w:hAnsiTheme="minorHAnsi"/>
              <w:noProof/>
              <w:kern w:val="2"/>
              <w:szCs w:val="24"/>
              <w:lang w:eastAsia="lv-LV"/>
              <w14:ligatures w14:val="standardContextual"/>
            </w:rPr>
          </w:pPr>
          <w:hyperlink w:anchor="_Toc225417194" w:history="1">
            <w:r w:rsidRPr="00086AA1">
              <w:rPr>
                <w:rStyle w:val="Hyperlink"/>
                <w:noProof/>
              </w:rPr>
              <w:t>2.7. Zināšanas par NILLTPFN</w:t>
            </w:r>
            <w:r>
              <w:rPr>
                <w:noProof/>
                <w:webHidden/>
              </w:rPr>
              <w:tab/>
            </w:r>
            <w:r>
              <w:rPr>
                <w:noProof/>
                <w:webHidden/>
              </w:rPr>
              <w:fldChar w:fldCharType="begin"/>
            </w:r>
            <w:r>
              <w:rPr>
                <w:noProof/>
                <w:webHidden/>
              </w:rPr>
              <w:instrText xml:space="preserve"> PAGEREF _Toc225417194 \h </w:instrText>
            </w:r>
            <w:r>
              <w:rPr>
                <w:noProof/>
                <w:webHidden/>
              </w:rPr>
            </w:r>
            <w:r>
              <w:rPr>
                <w:noProof/>
                <w:webHidden/>
              </w:rPr>
              <w:fldChar w:fldCharType="separate"/>
            </w:r>
            <w:r>
              <w:rPr>
                <w:noProof/>
                <w:webHidden/>
              </w:rPr>
              <w:t>17</w:t>
            </w:r>
            <w:r>
              <w:rPr>
                <w:noProof/>
                <w:webHidden/>
              </w:rPr>
              <w:fldChar w:fldCharType="end"/>
            </w:r>
          </w:hyperlink>
        </w:p>
        <w:p w14:paraId="2A5233E3" w14:textId="692C5891" w:rsidR="00DF1D38" w:rsidRDefault="00DF1D38">
          <w:pPr>
            <w:pStyle w:val="TOC2"/>
            <w:rPr>
              <w:rFonts w:asciiTheme="minorHAnsi" w:eastAsiaTheme="minorEastAsia" w:hAnsiTheme="minorHAnsi"/>
              <w:noProof/>
              <w:kern w:val="2"/>
              <w:szCs w:val="24"/>
              <w:lang w:eastAsia="lv-LV"/>
              <w14:ligatures w14:val="standardContextual"/>
            </w:rPr>
          </w:pPr>
          <w:hyperlink w:anchor="_Toc225417195" w:history="1">
            <w:r w:rsidRPr="00086AA1">
              <w:rPr>
                <w:rStyle w:val="Hyperlink"/>
                <w:noProof/>
              </w:rPr>
              <w:t>2.8. Risku novērtējuma un IKS efektivitāte</w:t>
            </w:r>
            <w:r>
              <w:rPr>
                <w:noProof/>
                <w:webHidden/>
              </w:rPr>
              <w:tab/>
            </w:r>
            <w:r>
              <w:rPr>
                <w:noProof/>
                <w:webHidden/>
              </w:rPr>
              <w:fldChar w:fldCharType="begin"/>
            </w:r>
            <w:r>
              <w:rPr>
                <w:noProof/>
                <w:webHidden/>
              </w:rPr>
              <w:instrText xml:space="preserve"> PAGEREF _Toc225417195 \h </w:instrText>
            </w:r>
            <w:r>
              <w:rPr>
                <w:noProof/>
                <w:webHidden/>
              </w:rPr>
            </w:r>
            <w:r>
              <w:rPr>
                <w:noProof/>
                <w:webHidden/>
              </w:rPr>
              <w:fldChar w:fldCharType="separate"/>
            </w:r>
            <w:r>
              <w:rPr>
                <w:noProof/>
                <w:webHidden/>
              </w:rPr>
              <w:t>19</w:t>
            </w:r>
            <w:r>
              <w:rPr>
                <w:noProof/>
                <w:webHidden/>
              </w:rPr>
              <w:fldChar w:fldCharType="end"/>
            </w:r>
          </w:hyperlink>
        </w:p>
        <w:p w14:paraId="2E9D6648" w14:textId="1556E8C0" w:rsidR="00DF1D38" w:rsidRDefault="00DF1D38">
          <w:pPr>
            <w:pStyle w:val="TOC2"/>
            <w:rPr>
              <w:rFonts w:asciiTheme="minorHAnsi" w:eastAsiaTheme="minorEastAsia" w:hAnsiTheme="minorHAnsi"/>
              <w:noProof/>
              <w:kern w:val="2"/>
              <w:szCs w:val="24"/>
              <w:lang w:eastAsia="lv-LV"/>
              <w14:ligatures w14:val="standardContextual"/>
            </w:rPr>
          </w:pPr>
          <w:hyperlink w:anchor="_Toc225417196" w:history="1">
            <w:r w:rsidRPr="00086AA1">
              <w:rPr>
                <w:rStyle w:val="Hyperlink"/>
                <w:noProof/>
              </w:rPr>
              <w:t>2.9. Darījumu izvērtēšanas un STR efektivitāte</w:t>
            </w:r>
            <w:r>
              <w:rPr>
                <w:noProof/>
                <w:webHidden/>
              </w:rPr>
              <w:tab/>
            </w:r>
            <w:r>
              <w:rPr>
                <w:noProof/>
                <w:webHidden/>
              </w:rPr>
              <w:fldChar w:fldCharType="begin"/>
            </w:r>
            <w:r>
              <w:rPr>
                <w:noProof/>
                <w:webHidden/>
              </w:rPr>
              <w:instrText xml:space="preserve"> PAGEREF _Toc225417196 \h </w:instrText>
            </w:r>
            <w:r>
              <w:rPr>
                <w:noProof/>
                <w:webHidden/>
              </w:rPr>
            </w:r>
            <w:r>
              <w:rPr>
                <w:noProof/>
                <w:webHidden/>
              </w:rPr>
              <w:fldChar w:fldCharType="separate"/>
            </w:r>
            <w:r>
              <w:rPr>
                <w:noProof/>
                <w:webHidden/>
              </w:rPr>
              <w:t>20</w:t>
            </w:r>
            <w:r>
              <w:rPr>
                <w:noProof/>
                <w:webHidden/>
              </w:rPr>
              <w:fldChar w:fldCharType="end"/>
            </w:r>
          </w:hyperlink>
        </w:p>
        <w:p w14:paraId="67699153" w14:textId="27B9D08A" w:rsidR="00DF1D38" w:rsidRDefault="00DF1D38">
          <w:pPr>
            <w:pStyle w:val="TOC2"/>
            <w:rPr>
              <w:rFonts w:asciiTheme="minorHAnsi" w:eastAsiaTheme="minorEastAsia" w:hAnsiTheme="minorHAnsi"/>
              <w:noProof/>
              <w:kern w:val="2"/>
              <w:szCs w:val="24"/>
              <w:lang w:eastAsia="lv-LV"/>
              <w14:ligatures w14:val="standardContextual"/>
            </w:rPr>
          </w:pPr>
          <w:hyperlink w:anchor="_Toc225417197" w:history="1">
            <w:r w:rsidRPr="00086AA1">
              <w:rPr>
                <w:rStyle w:val="Hyperlink"/>
                <w:noProof/>
              </w:rPr>
              <w:t>2.10. Pieejamība informācijai par PLG</w:t>
            </w:r>
            <w:r>
              <w:rPr>
                <w:noProof/>
                <w:webHidden/>
              </w:rPr>
              <w:tab/>
            </w:r>
            <w:r>
              <w:rPr>
                <w:noProof/>
                <w:webHidden/>
              </w:rPr>
              <w:fldChar w:fldCharType="begin"/>
            </w:r>
            <w:r>
              <w:rPr>
                <w:noProof/>
                <w:webHidden/>
              </w:rPr>
              <w:instrText xml:space="preserve"> PAGEREF _Toc225417197 \h </w:instrText>
            </w:r>
            <w:r>
              <w:rPr>
                <w:noProof/>
                <w:webHidden/>
              </w:rPr>
            </w:r>
            <w:r>
              <w:rPr>
                <w:noProof/>
                <w:webHidden/>
              </w:rPr>
              <w:fldChar w:fldCharType="separate"/>
            </w:r>
            <w:r>
              <w:rPr>
                <w:noProof/>
                <w:webHidden/>
              </w:rPr>
              <w:t>23</w:t>
            </w:r>
            <w:r>
              <w:rPr>
                <w:noProof/>
                <w:webHidden/>
              </w:rPr>
              <w:fldChar w:fldCharType="end"/>
            </w:r>
          </w:hyperlink>
        </w:p>
        <w:p w14:paraId="57F90DB2" w14:textId="7E99ABBD" w:rsidR="00DF1D38" w:rsidRDefault="00DF1D38">
          <w:pPr>
            <w:pStyle w:val="TOC2"/>
            <w:rPr>
              <w:rFonts w:asciiTheme="minorHAnsi" w:eastAsiaTheme="minorEastAsia" w:hAnsiTheme="minorHAnsi"/>
              <w:noProof/>
              <w:kern w:val="2"/>
              <w:szCs w:val="24"/>
              <w:lang w:eastAsia="lv-LV"/>
              <w14:ligatures w14:val="standardContextual"/>
            </w:rPr>
          </w:pPr>
          <w:hyperlink w:anchor="_Toc225417198" w:history="1">
            <w:r w:rsidRPr="00086AA1">
              <w:rPr>
                <w:rStyle w:val="Hyperlink"/>
                <w:noProof/>
              </w:rPr>
              <w:t>2.11. Uzticamas identifikācijas infrastruktūras pieejamība</w:t>
            </w:r>
            <w:r>
              <w:rPr>
                <w:noProof/>
                <w:webHidden/>
              </w:rPr>
              <w:tab/>
            </w:r>
            <w:r>
              <w:rPr>
                <w:noProof/>
                <w:webHidden/>
              </w:rPr>
              <w:fldChar w:fldCharType="begin"/>
            </w:r>
            <w:r>
              <w:rPr>
                <w:noProof/>
                <w:webHidden/>
              </w:rPr>
              <w:instrText xml:space="preserve"> PAGEREF _Toc225417198 \h </w:instrText>
            </w:r>
            <w:r>
              <w:rPr>
                <w:noProof/>
                <w:webHidden/>
              </w:rPr>
            </w:r>
            <w:r>
              <w:rPr>
                <w:noProof/>
                <w:webHidden/>
              </w:rPr>
              <w:fldChar w:fldCharType="separate"/>
            </w:r>
            <w:r>
              <w:rPr>
                <w:noProof/>
                <w:webHidden/>
              </w:rPr>
              <w:t>24</w:t>
            </w:r>
            <w:r>
              <w:rPr>
                <w:noProof/>
                <w:webHidden/>
              </w:rPr>
              <w:fldChar w:fldCharType="end"/>
            </w:r>
          </w:hyperlink>
        </w:p>
        <w:p w14:paraId="088F38C3" w14:textId="0AFDD48E" w:rsidR="00DF1D38" w:rsidRDefault="00DF1D38">
          <w:pPr>
            <w:pStyle w:val="TOC2"/>
            <w:rPr>
              <w:rFonts w:asciiTheme="minorHAnsi" w:eastAsiaTheme="minorEastAsia" w:hAnsiTheme="minorHAnsi"/>
              <w:noProof/>
              <w:kern w:val="2"/>
              <w:szCs w:val="24"/>
              <w:lang w:eastAsia="lv-LV"/>
              <w14:ligatures w14:val="standardContextual"/>
            </w:rPr>
          </w:pPr>
          <w:hyperlink w:anchor="_Toc225417199" w:history="1">
            <w:r w:rsidRPr="00086AA1">
              <w:rPr>
                <w:rStyle w:val="Hyperlink"/>
                <w:noProof/>
              </w:rPr>
              <w:t>2.12. Neatkarīgu informācijas avotu pieejamība</w:t>
            </w:r>
            <w:r>
              <w:rPr>
                <w:noProof/>
                <w:webHidden/>
              </w:rPr>
              <w:tab/>
            </w:r>
            <w:r>
              <w:rPr>
                <w:noProof/>
                <w:webHidden/>
              </w:rPr>
              <w:fldChar w:fldCharType="begin"/>
            </w:r>
            <w:r>
              <w:rPr>
                <w:noProof/>
                <w:webHidden/>
              </w:rPr>
              <w:instrText xml:space="preserve"> PAGEREF _Toc225417199 \h </w:instrText>
            </w:r>
            <w:r>
              <w:rPr>
                <w:noProof/>
                <w:webHidden/>
              </w:rPr>
            </w:r>
            <w:r>
              <w:rPr>
                <w:noProof/>
                <w:webHidden/>
              </w:rPr>
              <w:fldChar w:fldCharType="separate"/>
            </w:r>
            <w:r>
              <w:rPr>
                <w:noProof/>
                <w:webHidden/>
              </w:rPr>
              <w:t>25</w:t>
            </w:r>
            <w:r>
              <w:rPr>
                <w:noProof/>
                <w:webHidden/>
              </w:rPr>
              <w:fldChar w:fldCharType="end"/>
            </w:r>
          </w:hyperlink>
        </w:p>
        <w:p w14:paraId="7981552C" w14:textId="34817A19" w:rsidR="00DF1D38" w:rsidRDefault="00DF1D38">
          <w:pPr>
            <w:pStyle w:val="TOC1"/>
            <w:rPr>
              <w:rFonts w:asciiTheme="minorHAnsi" w:eastAsiaTheme="minorEastAsia" w:hAnsiTheme="minorHAnsi"/>
              <w:noProof/>
              <w:kern w:val="2"/>
              <w:szCs w:val="24"/>
              <w:lang w:eastAsia="lv-LV"/>
              <w14:ligatures w14:val="standardContextual"/>
            </w:rPr>
          </w:pPr>
          <w:hyperlink w:anchor="_Toc225417200" w:history="1">
            <w:r w:rsidRPr="00086AA1">
              <w:rPr>
                <w:rStyle w:val="Hyperlink"/>
                <w:noProof/>
              </w:rPr>
              <w:t>3. Citi ievainojamības faktori</w:t>
            </w:r>
            <w:r>
              <w:rPr>
                <w:noProof/>
                <w:webHidden/>
              </w:rPr>
              <w:tab/>
            </w:r>
            <w:r>
              <w:rPr>
                <w:noProof/>
                <w:webHidden/>
              </w:rPr>
              <w:fldChar w:fldCharType="begin"/>
            </w:r>
            <w:r>
              <w:rPr>
                <w:noProof/>
                <w:webHidden/>
              </w:rPr>
              <w:instrText xml:space="preserve"> PAGEREF _Toc225417200 \h </w:instrText>
            </w:r>
            <w:r>
              <w:rPr>
                <w:noProof/>
                <w:webHidden/>
              </w:rPr>
            </w:r>
            <w:r>
              <w:rPr>
                <w:noProof/>
                <w:webHidden/>
              </w:rPr>
              <w:fldChar w:fldCharType="separate"/>
            </w:r>
            <w:r>
              <w:rPr>
                <w:noProof/>
                <w:webHidden/>
              </w:rPr>
              <w:t>28</w:t>
            </w:r>
            <w:r>
              <w:rPr>
                <w:noProof/>
                <w:webHidden/>
              </w:rPr>
              <w:fldChar w:fldCharType="end"/>
            </w:r>
          </w:hyperlink>
        </w:p>
        <w:p w14:paraId="71AD6BFF" w14:textId="3B96A786" w:rsidR="00DF1D38" w:rsidRDefault="00DF1D38">
          <w:pPr>
            <w:pStyle w:val="TOC2"/>
            <w:rPr>
              <w:rFonts w:asciiTheme="minorHAnsi" w:eastAsiaTheme="minorEastAsia" w:hAnsiTheme="minorHAnsi"/>
              <w:noProof/>
              <w:kern w:val="2"/>
              <w:szCs w:val="24"/>
              <w:lang w:eastAsia="lv-LV"/>
              <w14:ligatures w14:val="standardContextual"/>
            </w:rPr>
          </w:pPr>
          <w:hyperlink w:anchor="_Toc225417201" w:history="1">
            <w:r w:rsidRPr="00086AA1">
              <w:rPr>
                <w:rStyle w:val="Hyperlink"/>
                <w:noProof/>
              </w:rPr>
              <w:t>3.1. Administratoru skaits</w:t>
            </w:r>
            <w:r>
              <w:rPr>
                <w:noProof/>
                <w:webHidden/>
              </w:rPr>
              <w:tab/>
            </w:r>
            <w:r>
              <w:rPr>
                <w:noProof/>
                <w:webHidden/>
              </w:rPr>
              <w:fldChar w:fldCharType="begin"/>
            </w:r>
            <w:r>
              <w:rPr>
                <w:noProof/>
                <w:webHidden/>
              </w:rPr>
              <w:instrText xml:space="preserve"> PAGEREF _Toc225417201 \h </w:instrText>
            </w:r>
            <w:r>
              <w:rPr>
                <w:noProof/>
                <w:webHidden/>
              </w:rPr>
            </w:r>
            <w:r>
              <w:rPr>
                <w:noProof/>
                <w:webHidden/>
              </w:rPr>
              <w:fldChar w:fldCharType="separate"/>
            </w:r>
            <w:r>
              <w:rPr>
                <w:noProof/>
                <w:webHidden/>
              </w:rPr>
              <w:t>28</w:t>
            </w:r>
            <w:r>
              <w:rPr>
                <w:noProof/>
                <w:webHidden/>
              </w:rPr>
              <w:fldChar w:fldCharType="end"/>
            </w:r>
          </w:hyperlink>
        </w:p>
        <w:p w14:paraId="25150EF3" w14:textId="714D9F89" w:rsidR="00DF1D38" w:rsidRDefault="00DF1D38">
          <w:pPr>
            <w:pStyle w:val="TOC2"/>
            <w:rPr>
              <w:rFonts w:asciiTheme="minorHAnsi" w:eastAsiaTheme="minorEastAsia" w:hAnsiTheme="minorHAnsi"/>
              <w:noProof/>
              <w:kern w:val="2"/>
              <w:szCs w:val="24"/>
              <w:lang w:eastAsia="lv-LV"/>
              <w14:ligatures w14:val="standardContextual"/>
            </w:rPr>
          </w:pPr>
          <w:hyperlink w:anchor="_Toc225417202" w:history="1">
            <w:r w:rsidRPr="00086AA1">
              <w:rPr>
                <w:rStyle w:val="Hyperlink"/>
                <w:noProof/>
              </w:rPr>
              <w:t>3.2. Klienta – parādnieka profils</w:t>
            </w:r>
            <w:r>
              <w:rPr>
                <w:noProof/>
                <w:webHidden/>
              </w:rPr>
              <w:tab/>
            </w:r>
            <w:r>
              <w:rPr>
                <w:noProof/>
                <w:webHidden/>
              </w:rPr>
              <w:fldChar w:fldCharType="begin"/>
            </w:r>
            <w:r>
              <w:rPr>
                <w:noProof/>
                <w:webHidden/>
              </w:rPr>
              <w:instrText xml:space="preserve"> PAGEREF _Toc225417202 \h </w:instrText>
            </w:r>
            <w:r>
              <w:rPr>
                <w:noProof/>
                <w:webHidden/>
              </w:rPr>
            </w:r>
            <w:r>
              <w:rPr>
                <w:noProof/>
                <w:webHidden/>
              </w:rPr>
              <w:fldChar w:fldCharType="separate"/>
            </w:r>
            <w:r>
              <w:rPr>
                <w:noProof/>
                <w:webHidden/>
              </w:rPr>
              <w:t>29</w:t>
            </w:r>
            <w:r>
              <w:rPr>
                <w:noProof/>
                <w:webHidden/>
              </w:rPr>
              <w:fldChar w:fldCharType="end"/>
            </w:r>
          </w:hyperlink>
        </w:p>
        <w:p w14:paraId="33EB36C0" w14:textId="51E5107D" w:rsidR="00DF1D38" w:rsidRDefault="00DF1D38">
          <w:pPr>
            <w:pStyle w:val="TOC2"/>
            <w:rPr>
              <w:rFonts w:asciiTheme="minorHAnsi" w:eastAsiaTheme="minorEastAsia" w:hAnsiTheme="minorHAnsi"/>
              <w:noProof/>
              <w:kern w:val="2"/>
              <w:szCs w:val="24"/>
              <w:lang w:eastAsia="lv-LV"/>
              <w14:ligatures w14:val="standardContextual"/>
            </w:rPr>
          </w:pPr>
          <w:hyperlink w:anchor="_Toc225417203" w:history="1">
            <w:r w:rsidRPr="00086AA1">
              <w:rPr>
                <w:rStyle w:val="Hyperlink"/>
                <w:noProof/>
              </w:rPr>
              <w:t>3.3. Skaidras naudas apgrozība</w:t>
            </w:r>
            <w:r>
              <w:rPr>
                <w:noProof/>
                <w:webHidden/>
              </w:rPr>
              <w:tab/>
            </w:r>
            <w:r>
              <w:rPr>
                <w:noProof/>
                <w:webHidden/>
              </w:rPr>
              <w:fldChar w:fldCharType="begin"/>
            </w:r>
            <w:r>
              <w:rPr>
                <w:noProof/>
                <w:webHidden/>
              </w:rPr>
              <w:instrText xml:space="preserve"> PAGEREF _Toc225417203 \h </w:instrText>
            </w:r>
            <w:r>
              <w:rPr>
                <w:noProof/>
                <w:webHidden/>
              </w:rPr>
            </w:r>
            <w:r>
              <w:rPr>
                <w:noProof/>
                <w:webHidden/>
              </w:rPr>
              <w:fldChar w:fldCharType="separate"/>
            </w:r>
            <w:r>
              <w:rPr>
                <w:noProof/>
                <w:webHidden/>
              </w:rPr>
              <w:t>30</w:t>
            </w:r>
            <w:r>
              <w:rPr>
                <w:noProof/>
                <w:webHidden/>
              </w:rPr>
              <w:fldChar w:fldCharType="end"/>
            </w:r>
          </w:hyperlink>
        </w:p>
        <w:p w14:paraId="61A03F9C" w14:textId="7E62C4E9" w:rsidR="00DF1D38" w:rsidRDefault="00DF1D38">
          <w:pPr>
            <w:pStyle w:val="TOC2"/>
            <w:rPr>
              <w:rFonts w:asciiTheme="minorHAnsi" w:eastAsiaTheme="minorEastAsia" w:hAnsiTheme="minorHAnsi"/>
              <w:noProof/>
              <w:kern w:val="2"/>
              <w:szCs w:val="24"/>
              <w:lang w:eastAsia="lv-LV"/>
              <w14:ligatures w14:val="standardContextual"/>
            </w:rPr>
          </w:pPr>
          <w:hyperlink w:anchor="_Toc225417204" w:history="1">
            <w:r w:rsidRPr="00086AA1">
              <w:rPr>
                <w:rStyle w:val="Hyperlink"/>
                <w:noProof/>
              </w:rPr>
              <w:t>3.4 Sankcijas un terorisma un proliferācijas finansēšana</w:t>
            </w:r>
            <w:r>
              <w:rPr>
                <w:noProof/>
                <w:webHidden/>
              </w:rPr>
              <w:tab/>
            </w:r>
            <w:r>
              <w:rPr>
                <w:noProof/>
                <w:webHidden/>
              </w:rPr>
              <w:fldChar w:fldCharType="begin"/>
            </w:r>
            <w:r>
              <w:rPr>
                <w:noProof/>
                <w:webHidden/>
              </w:rPr>
              <w:instrText xml:space="preserve"> PAGEREF _Toc225417204 \h </w:instrText>
            </w:r>
            <w:r>
              <w:rPr>
                <w:noProof/>
                <w:webHidden/>
              </w:rPr>
            </w:r>
            <w:r>
              <w:rPr>
                <w:noProof/>
                <w:webHidden/>
              </w:rPr>
              <w:fldChar w:fldCharType="separate"/>
            </w:r>
            <w:r>
              <w:rPr>
                <w:noProof/>
                <w:webHidden/>
              </w:rPr>
              <w:t>31</w:t>
            </w:r>
            <w:r>
              <w:rPr>
                <w:noProof/>
                <w:webHidden/>
              </w:rPr>
              <w:fldChar w:fldCharType="end"/>
            </w:r>
          </w:hyperlink>
        </w:p>
        <w:p w14:paraId="5BB53809" w14:textId="7B40949D" w:rsidR="00DF1D38" w:rsidRDefault="00DF1D38">
          <w:pPr>
            <w:pStyle w:val="TOC3"/>
            <w:tabs>
              <w:tab w:val="right" w:leader="dot" w:pos="9061"/>
            </w:tabs>
            <w:rPr>
              <w:rFonts w:asciiTheme="minorHAnsi" w:eastAsiaTheme="minorEastAsia" w:hAnsiTheme="minorHAnsi"/>
              <w:noProof/>
              <w:kern w:val="2"/>
              <w:szCs w:val="24"/>
              <w:lang w:eastAsia="lv-LV"/>
              <w14:ligatures w14:val="standardContextual"/>
            </w:rPr>
          </w:pPr>
          <w:hyperlink w:anchor="_Toc225417205" w:history="1">
            <w:r w:rsidRPr="00086AA1">
              <w:rPr>
                <w:rStyle w:val="Hyperlink"/>
                <w:noProof/>
              </w:rPr>
              <w:t>3.4.1. Sankciju pārkāpšanas un apiešanas riski</w:t>
            </w:r>
            <w:r>
              <w:rPr>
                <w:noProof/>
                <w:webHidden/>
              </w:rPr>
              <w:tab/>
            </w:r>
            <w:r>
              <w:rPr>
                <w:noProof/>
                <w:webHidden/>
              </w:rPr>
              <w:fldChar w:fldCharType="begin"/>
            </w:r>
            <w:r>
              <w:rPr>
                <w:noProof/>
                <w:webHidden/>
              </w:rPr>
              <w:instrText xml:space="preserve"> PAGEREF _Toc225417205 \h </w:instrText>
            </w:r>
            <w:r>
              <w:rPr>
                <w:noProof/>
                <w:webHidden/>
              </w:rPr>
            </w:r>
            <w:r>
              <w:rPr>
                <w:noProof/>
                <w:webHidden/>
              </w:rPr>
              <w:fldChar w:fldCharType="separate"/>
            </w:r>
            <w:r>
              <w:rPr>
                <w:noProof/>
                <w:webHidden/>
              </w:rPr>
              <w:t>31</w:t>
            </w:r>
            <w:r>
              <w:rPr>
                <w:noProof/>
                <w:webHidden/>
              </w:rPr>
              <w:fldChar w:fldCharType="end"/>
            </w:r>
          </w:hyperlink>
        </w:p>
        <w:p w14:paraId="52338E7B" w14:textId="3F1E7A5B" w:rsidR="00DF1D38" w:rsidRDefault="00DF1D38">
          <w:pPr>
            <w:pStyle w:val="TOC3"/>
            <w:tabs>
              <w:tab w:val="right" w:leader="dot" w:pos="9061"/>
            </w:tabs>
            <w:rPr>
              <w:rFonts w:asciiTheme="minorHAnsi" w:eastAsiaTheme="minorEastAsia" w:hAnsiTheme="minorHAnsi"/>
              <w:noProof/>
              <w:kern w:val="2"/>
              <w:szCs w:val="24"/>
              <w:lang w:eastAsia="lv-LV"/>
              <w14:ligatures w14:val="standardContextual"/>
            </w:rPr>
          </w:pPr>
          <w:hyperlink w:anchor="_Toc225417206" w:history="1">
            <w:r w:rsidRPr="00086AA1">
              <w:rPr>
                <w:rStyle w:val="Hyperlink"/>
                <w:noProof/>
              </w:rPr>
              <w:t>3.4.2. Terorisma un proliferācijas finansēšana</w:t>
            </w:r>
            <w:r>
              <w:rPr>
                <w:noProof/>
                <w:webHidden/>
              </w:rPr>
              <w:tab/>
            </w:r>
            <w:r>
              <w:rPr>
                <w:noProof/>
                <w:webHidden/>
              </w:rPr>
              <w:fldChar w:fldCharType="begin"/>
            </w:r>
            <w:r>
              <w:rPr>
                <w:noProof/>
                <w:webHidden/>
              </w:rPr>
              <w:instrText xml:space="preserve"> PAGEREF _Toc225417206 \h </w:instrText>
            </w:r>
            <w:r>
              <w:rPr>
                <w:noProof/>
                <w:webHidden/>
              </w:rPr>
            </w:r>
            <w:r>
              <w:rPr>
                <w:noProof/>
                <w:webHidden/>
              </w:rPr>
              <w:fldChar w:fldCharType="separate"/>
            </w:r>
            <w:r>
              <w:rPr>
                <w:noProof/>
                <w:webHidden/>
              </w:rPr>
              <w:t>34</w:t>
            </w:r>
            <w:r>
              <w:rPr>
                <w:noProof/>
                <w:webHidden/>
              </w:rPr>
              <w:fldChar w:fldCharType="end"/>
            </w:r>
          </w:hyperlink>
        </w:p>
        <w:p w14:paraId="1EEDDD07" w14:textId="798084D7" w:rsidR="00DF1D38" w:rsidRDefault="00DF1D38">
          <w:pPr>
            <w:pStyle w:val="TOC2"/>
            <w:rPr>
              <w:rFonts w:asciiTheme="minorHAnsi" w:eastAsiaTheme="minorEastAsia" w:hAnsiTheme="minorHAnsi"/>
              <w:noProof/>
              <w:kern w:val="2"/>
              <w:szCs w:val="24"/>
              <w:lang w:eastAsia="lv-LV"/>
              <w14:ligatures w14:val="standardContextual"/>
            </w:rPr>
          </w:pPr>
          <w:hyperlink w:anchor="_Toc225417207" w:history="1">
            <w:r w:rsidRPr="00086AA1">
              <w:rPr>
                <w:rStyle w:val="Hyperlink"/>
                <w:noProof/>
              </w:rPr>
              <w:t>3.5. Citi ievainojamības faktori</w:t>
            </w:r>
            <w:r>
              <w:rPr>
                <w:noProof/>
                <w:webHidden/>
              </w:rPr>
              <w:tab/>
            </w:r>
            <w:r>
              <w:rPr>
                <w:noProof/>
                <w:webHidden/>
              </w:rPr>
              <w:fldChar w:fldCharType="begin"/>
            </w:r>
            <w:r>
              <w:rPr>
                <w:noProof/>
                <w:webHidden/>
              </w:rPr>
              <w:instrText xml:space="preserve"> PAGEREF _Toc225417207 \h </w:instrText>
            </w:r>
            <w:r>
              <w:rPr>
                <w:noProof/>
                <w:webHidden/>
              </w:rPr>
            </w:r>
            <w:r>
              <w:rPr>
                <w:noProof/>
                <w:webHidden/>
              </w:rPr>
              <w:fldChar w:fldCharType="separate"/>
            </w:r>
            <w:r>
              <w:rPr>
                <w:noProof/>
                <w:webHidden/>
              </w:rPr>
              <w:t>35</w:t>
            </w:r>
            <w:r>
              <w:rPr>
                <w:noProof/>
                <w:webHidden/>
              </w:rPr>
              <w:fldChar w:fldCharType="end"/>
            </w:r>
          </w:hyperlink>
        </w:p>
        <w:p w14:paraId="26450EF1" w14:textId="749EDF87" w:rsidR="00DF1D38" w:rsidRDefault="00DF1D38">
          <w:pPr>
            <w:pStyle w:val="TOC3"/>
            <w:tabs>
              <w:tab w:val="right" w:leader="dot" w:pos="9061"/>
            </w:tabs>
            <w:rPr>
              <w:rFonts w:asciiTheme="minorHAnsi" w:eastAsiaTheme="minorEastAsia" w:hAnsiTheme="minorHAnsi"/>
              <w:noProof/>
              <w:kern w:val="2"/>
              <w:szCs w:val="24"/>
              <w:lang w:eastAsia="lv-LV"/>
              <w14:ligatures w14:val="standardContextual"/>
            </w:rPr>
          </w:pPr>
          <w:hyperlink w:anchor="_Toc225417208" w:history="1">
            <w:r w:rsidRPr="00086AA1">
              <w:rPr>
                <w:rStyle w:val="Hyperlink"/>
                <w:noProof/>
              </w:rPr>
              <w:t>3.5.1. Nav iespējas izvēlēties savu klientu</w:t>
            </w:r>
            <w:r>
              <w:rPr>
                <w:noProof/>
                <w:webHidden/>
              </w:rPr>
              <w:tab/>
            </w:r>
            <w:r>
              <w:rPr>
                <w:noProof/>
                <w:webHidden/>
              </w:rPr>
              <w:fldChar w:fldCharType="begin"/>
            </w:r>
            <w:r>
              <w:rPr>
                <w:noProof/>
                <w:webHidden/>
              </w:rPr>
              <w:instrText xml:space="preserve"> PAGEREF _Toc225417208 \h </w:instrText>
            </w:r>
            <w:r>
              <w:rPr>
                <w:noProof/>
                <w:webHidden/>
              </w:rPr>
            </w:r>
            <w:r>
              <w:rPr>
                <w:noProof/>
                <w:webHidden/>
              </w:rPr>
              <w:fldChar w:fldCharType="separate"/>
            </w:r>
            <w:r>
              <w:rPr>
                <w:noProof/>
                <w:webHidden/>
              </w:rPr>
              <w:t>35</w:t>
            </w:r>
            <w:r>
              <w:rPr>
                <w:noProof/>
                <w:webHidden/>
              </w:rPr>
              <w:fldChar w:fldCharType="end"/>
            </w:r>
          </w:hyperlink>
        </w:p>
        <w:p w14:paraId="425AEC46" w14:textId="21CC22BE" w:rsidR="00DF1D38" w:rsidRDefault="00DF1D38">
          <w:pPr>
            <w:pStyle w:val="TOC3"/>
            <w:tabs>
              <w:tab w:val="right" w:leader="dot" w:pos="9061"/>
            </w:tabs>
            <w:rPr>
              <w:rFonts w:asciiTheme="minorHAnsi" w:eastAsiaTheme="minorEastAsia" w:hAnsiTheme="minorHAnsi"/>
              <w:noProof/>
              <w:kern w:val="2"/>
              <w:szCs w:val="24"/>
              <w:lang w:eastAsia="lv-LV"/>
              <w14:ligatures w14:val="standardContextual"/>
            </w:rPr>
          </w:pPr>
          <w:hyperlink w:anchor="_Toc225417209" w:history="1">
            <w:r w:rsidRPr="00086AA1">
              <w:rPr>
                <w:rStyle w:val="Hyperlink"/>
                <w:noProof/>
              </w:rPr>
              <w:t>3.5.2. Likvidācija un novēlota maksātnespējas procesa pieteikuma iesniegšana</w:t>
            </w:r>
            <w:r>
              <w:rPr>
                <w:noProof/>
                <w:webHidden/>
              </w:rPr>
              <w:tab/>
            </w:r>
            <w:r>
              <w:rPr>
                <w:noProof/>
                <w:webHidden/>
              </w:rPr>
              <w:fldChar w:fldCharType="begin"/>
            </w:r>
            <w:r>
              <w:rPr>
                <w:noProof/>
                <w:webHidden/>
              </w:rPr>
              <w:instrText xml:space="preserve"> PAGEREF _Toc225417209 \h </w:instrText>
            </w:r>
            <w:r>
              <w:rPr>
                <w:noProof/>
                <w:webHidden/>
              </w:rPr>
            </w:r>
            <w:r>
              <w:rPr>
                <w:noProof/>
                <w:webHidden/>
              </w:rPr>
              <w:fldChar w:fldCharType="separate"/>
            </w:r>
            <w:r>
              <w:rPr>
                <w:noProof/>
                <w:webHidden/>
              </w:rPr>
              <w:t>35</w:t>
            </w:r>
            <w:r>
              <w:rPr>
                <w:noProof/>
                <w:webHidden/>
              </w:rPr>
              <w:fldChar w:fldCharType="end"/>
            </w:r>
          </w:hyperlink>
        </w:p>
        <w:p w14:paraId="3527002A" w14:textId="32E0C3F5" w:rsidR="00DF1D38" w:rsidRDefault="00DF1D38">
          <w:pPr>
            <w:pStyle w:val="TOC3"/>
            <w:tabs>
              <w:tab w:val="right" w:leader="dot" w:pos="9061"/>
            </w:tabs>
            <w:rPr>
              <w:rFonts w:asciiTheme="minorHAnsi" w:eastAsiaTheme="minorEastAsia" w:hAnsiTheme="minorHAnsi"/>
              <w:noProof/>
              <w:kern w:val="2"/>
              <w:szCs w:val="24"/>
              <w:lang w:eastAsia="lv-LV"/>
              <w14:ligatures w14:val="standardContextual"/>
            </w:rPr>
          </w:pPr>
          <w:hyperlink w:anchor="_Toc225417210" w:history="1">
            <w:r w:rsidRPr="00086AA1">
              <w:rPr>
                <w:rStyle w:val="Hyperlink"/>
                <w:noProof/>
              </w:rPr>
              <w:t>3.5.3. Dokumentu nenodošana administratoram</w:t>
            </w:r>
            <w:r>
              <w:rPr>
                <w:noProof/>
                <w:webHidden/>
              </w:rPr>
              <w:tab/>
            </w:r>
            <w:r>
              <w:rPr>
                <w:noProof/>
                <w:webHidden/>
              </w:rPr>
              <w:fldChar w:fldCharType="begin"/>
            </w:r>
            <w:r>
              <w:rPr>
                <w:noProof/>
                <w:webHidden/>
              </w:rPr>
              <w:instrText xml:space="preserve"> PAGEREF _Toc225417210 \h </w:instrText>
            </w:r>
            <w:r>
              <w:rPr>
                <w:noProof/>
                <w:webHidden/>
              </w:rPr>
            </w:r>
            <w:r>
              <w:rPr>
                <w:noProof/>
                <w:webHidden/>
              </w:rPr>
              <w:fldChar w:fldCharType="separate"/>
            </w:r>
            <w:r>
              <w:rPr>
                <w:noProof/>
                <w:webHidden/>
              </w:rPr>
              <w:t>36</w:t>
            </w:r>
            <w:r>
              <w:rPr>
                <w:noProof/>
                <w:webHidden/>
              </w:rPr>
              <w:fldChar w:fldCharType="end"/>
            </w:r>
          </w:hyperlink>
        </w:p>
        <w:p w14:paraId="343E10B8" w14:textId="34219C1F" w:rsidR="00DF1D38" w:rsidRDefault="00DF1D38">
          <w:pPr>
            <w:pStyle w:val="TOC3"/>
            <w:tabs>
              <w:tab w:val="right" w:leader="dot" w:pos="9061"/>
            </w:tabs>
            <w:rPr>
              <w:rFonts w:asciiTheme="minorHAnsi" w:eastAsiaTheme="minorEastAsia" w:hAnsiTheme="minorHAnsi"/>
              <w:noProof/>
              <w:kern w:val="2"/>
              <w:szCs w:val="24"/>
              <w:lang w:eastAsia="lv-LV"/>
              <w14:ligatures w14:val="standardContextual"/>
            </w:rPr>
          </w:pPr>
          <w:hyperlink w:anchor="_Toc225417211" w:history="1">
            <w:r w:rsidRPr="00086AA1">
              <w:rPr>
                <w:rStyle w:val="Hyperlink"/>
                <w:noProof/>
              </w:rPr>
              <w:t>3.5.4. Finansējuma neesamība</w:t>
            </w:r>
            <w:r>
              <w:rPr>
                <w:noProof/>
                <w:webHidden/>
              </w:rPr>
              <w:tab/>
            </w:r>
            <w:r>
              <w:rPr>
                <w:noProof/>
                <w:webHidden/>
              </w:rPr>
              <w:fldChar w:fldCharType="begin"/>
            </w:r>
            <w:r>
              <w:rPr>
                <w:noProof/>
                <w:webHidden/>
              </w:rPr>
              <w:instrText xml:space="preserve"> PAGEREF _Toc225417211 \h </w:instrText>
            </w:r>
            <w:r>
              <w:rPr>
                <w:noProof/>
                <w:webHidden/>
              </w:rPr>
            </w:r>
            <w:r>
              <w:rPr>
                <w:noProof/>
                <w:webHidden/>
              </w:rPr>
              <w:fldChar w:fldCharType="separate"/>
            </w:r>
            <w:r>
              <w:rPr>
                <w:noProof/>
                <w:webHidden/>
              </w:rPr>
              <w:t>38</w:t>
            </w:r>
            <w:r>
              <w:rPr>
                <w:noProof/>
                <w:webHidden/>
              </w:rPr>
              <w:fldChar w:fldCharType="end"/>
            </w:r>
          </w:hyperlink>
        </w:p>
        <w:p w14:paraId="4C1424EE" w14:textId="2848FEFC" w:rsidR="00DF1D38" w:rsidRDefault="00DF1D38">
          <w:pPr>
            <w:pStyle w:val="TOC3"/>
            <w:tabs>
              <w:tab w:val="right" w:leader="dot" w:pos="9061"/>
            </w:tabs>
            <w:rPr>
              <w:rFonts w:asciiTheme="minorHAnsi" w:eastAsiaTheme="minorEastAsia" w:hAnsiTheme="minorHAnsi"/>
              <w:noProof/>
              <w:kern w:val="2"/>
              <w:szCs w:val="24"/>
              <w:lang w:eastAsia="lv-LV"/>
              <w14:ligatures w14:val="standardContextual"/>
            </w:rPr>
          </w:pPr>
          <w:hyperlink w:anchor="_Toc225417212" w:history="1">
            <w:r w:rsidRPr="00086AA1">
              <w:rPr>
                <w:rStyle w:val="Hyperlink"/>
                <w:noProof/>
              </w:rPr>
              <w:t>3.5.5. Kriptoaktīvi</w:t>
            </w:r>
            <w:r>
              <w:rPr>
                <w:noProof/>
                <w:webHidden/>
              </w:rPr>
              <w:tab/>
            </w:r>
            <w:r>
              <w:rPr>
                <w:noProof/>
                <w:webHidden/>
              </w:rPr>
              <w:fldChar w:fldCharType="begin"/>
            </w:r>
            <w:r>
              <w:rPr>
                <w:noProof/>
                <w:webHidden/>
              </w:rPr>
              <w:instrText xml:space="preserve"> PAGEREF _Toc225417212 \h </w:instrText>
            </w:r>
            <w:r>
              <w:rPr>
                <w:noProof/>
                <w:webHidden/>
              </w:rPr>
            </w:r>
            <w:r>
              <w:rPr>
                <w:noProof/>
                <w:webHidden/>
              </w:rPr>
              <w:fldChar w:fldCharType="separate"/>
            </w:r>
            <w:r>
              <w:rPr>
                <w:noProof/>
                <w:webHidden/>
              </w:rPr>
              <w:t>39</w:t>
            </w:r>
            <w:r>
              <w:rPr>
                <w:noProof/>
                <w:webHidden/>
              </w:rPr>
              <w:fldChar w:fldCharType="end"/>
            </w:r>
          </w:hyperlink>
        </w:p>
        <w:p w14:paraId="3BD9A03E" w14:textId="0640630A" w:rsidR="00DF1D38" w:rsidRDefault="00DF1D38">
          <w:pPr>
            <w:pStyle w:val="TOC1"/>
            <w:rPr>
              <w:rFonts w:asciiTheme="minorHAnsi" w:eastAsiaTheme="minorEastAsia" w:hAnsiTheme="minorHAnsi"/>
              <w:noProof/>
              <w:kern w:val="2"/>
              <w:szCs w:val="24"/>
              <w:lang w:eastAsia="lv-LV"/>
              <w14:ligatures w14:val="standardContextual"/>
            </w:rPr>
          </w:pPr>
          <w:hyperlink w:anchor="_Toc225417213" w:history="1">
            <w:r w:rsidRPr="00086AA1">
              <w:rPr>
                <w:rStyle w:val="Hyperlink"/>
                <w:noProof/>
              </w:rPr>
              <w:t>4. Draudu novērtējums</w:t>
            </w:r>
            <w:r>
              <w:rPr>
                <w:noProof/>
                <w:webHidden/>
              </w:rPr>
              <w:tab/>
            </w:r>
            <w:r>
              <w:rPr>
                <w:noProof/>
                <w:webHidden/>
              </w:rPr>
              <w:fldChar w:fldCharType="begin"/>
            </w:r>
            <w:r>
              <w:rPr>
                <w:noProof/>
                <w:webHidden/>
              </w:rPr>
              <w:instrText xml:space="preserve"> PAGEREF _Toc225417213 \h </w:instrText>
            </w:r>
            <w:r>
              <w:rPr>
                <w:noProof/>
                <w:webHidden/>
              </w:rPr>
            </w:r>
            <w:r>
              <w:rPr>
                <w:noProof/>
                <w:webHidden/>
              </w:rPr>
              <w:fldChar w:fldCharType="separate"/>
            </w:r>
            <w:r>
              <w:rPr>
                <w:noProof/>
                <w:webHidden/>
              </w:rPr>
              <w:t>41</w:t>
            </w:r>
            <w:r>
              <w:rPr>
                <w:noProof/>
                <w:webHidden/>
              </w:rPr>
              <w:fldChar w:fldCharType="end"/>
            </w:r>
          </w:hyperlink>
        </w:p>
        <w:p w14:paraId="26E545F0" w14:textId="575F5DA3" w:rsidR="00DF1D38" w:rsidRDefault="00DF1D38">
          <w:pPr>
            <w:pStyle w:val="TOC2"/>
            <w:rPr>
              <w:rFonts w:asciiTheme="minorHAnsi" w:eastAsiaTheme="minorEastAsia" w:hAnsiTheme="minorHAnsi"/>
              <w:noProof/>
              <w:kern w:val="2"/>
              <w:szCs w:val="24"/>
              <w:lang w:eastAsia="lv-LV"/>
              <w14:ligatures w14:val="standardContextual"/>
            </w:rPr>
          </w:pPr>
          <w:hyperlink w:anchor="_Toc225417214" w:history="1">
            <w:r w:rsidRPr="00086AA1">
              <w:rPr>
                <w:rStyle w:val="Hyperlink"/>
                <w:noProof/>
              </w:rPr>
              <w:t>4.1. Noziedzīgi nodarījumi tautsaimniecībā</w:t>
            </w:r>
            <w:r>
              <w:rPr>
                <w:noProof/>
                <w:webHidden/>
              </w:rPr>
              <w:tab/>
            </w:r>
            <w:r>
              <w:rPr>
                <w:noProof/>
                <w:webHidden/>
              </w:rPr>
              <w:fldChar w:fldCharType="begin"/>
            </w:r>
            <w:r>
              <w:rPr>
                <w:noProof/>
                <w:webHidden/>
              </w:rPr>
              <w:instrText xml:space="preserve"> PAGEREF _Toc225417214 \h </w:instrText>
            </w:r>
            <w:r>
              <w:rPr>
                <w:noProof/>
                <w:webHidden/>
              </w:rPr>
            </w:r>
            <w:r>
              <w:rPr>
                <w:noProof/>
                <w:webHidden/>
              </w:rPr>
              <w:fldChar w:fldCharType="separate"/>
            </w:r>
            <w:r>
              <w:rPr>
                <w:noProof/>
                <w:webHidden/>
              </w:rPr>
              <w:t>41</w:t>
            </w:r>
            <w:r>
              <w:rPr>
                <w:noProof/>
                <w:webHidden/>
              </w:rPr>
              <w:fldChar w:fldCharType="end"/>
            </w:r>
          </w:hyperlink>
        </w:p>
        <w:p w14:paraId="44B8D2BE" w14:textId="69080894" w:rsidR="00DF1D38" w:rsidRDefault="00DF1D38">
          <w:pPr>
            <w:pStyle w:val="TOC2"/>
            <w:rPr>
              <w:rFonts w:asciiTheme="minorHAnsi" w:eastAsiaTheme="minorEastAsia" w:hAnsiTheme="minorHAnsi"/>
              <w:noProof/>
              <w:kern w:val="2"/>
              <w:szCs w:val="24"/>
              <w:lang w:eastAsia="lv-LV"/>
              <w14:ligatures w14:val="standardContextual"/>
            </w:rPr>
          </w:pPr>
          <w:hyperlink w:anchor="_Toc225417215" w:history="1">
            <w:r w:rsidRPr="00086AA1">
              <w:rPr>
                <w:rStyle w:val="Hyperlink"/>
                <w:noProof/>
              </w:rPr>
              <w:t>4.2. Noziedzīgi nodarījumi valsts institūciju dienestā</w:t>
            </w:r>
            <w:r>
              <w:rPr>
                <w:noProof/>
                <w:webHidden/>
              </w:rPr>
              <w:tab/>
            </w:r>
            <w:r>
              <w:rPr>
                <w:noProof/>
                <w:webHidden/>
              </w:rPr>
              <w:fldChar w:fldCharType="begin"/>
            </w:r>
            <w:r>
              <w:rPr>
                <w:noProof/>
                <w:webHidden/>
              </w:rPr>
              <w:instrText xml:space="preserve"> PAGEREF _Toc225417215 \h </w:instrText>
            </w:r>
            <w:r>
              <w:rPr>
                <w:noProof/>
                <w:webHidden/>
              </w:rPr>
            </w:r>
            <w:r>
              <w:rPr>
                <w:noProof/>
                <w:webHidden/>
              </w:rPr>
              <w:fldChar w:fldCharType="separate"/>
            </w:r>
            <w:r>
              <w:rPr>
                <w:noProof/>
                <w:webHidden/>
              </w:rPr>
              <w:t>41</w:t>
            </w:r>
            <w:r>
              <w:rPr>
                <w:noProof/>
                <w:webHidden/>
              </w:rPr>
              <w:fldChar w:fldCharType="end"/>
            </w:r>
          </w:hyperlink>
        </w:p>
        <w:p w14:paraId="0179929A" w14:textId="08E41604" w:rsidR="00DF1D38" w:rsidRDefault="00DF1D38">
          <w:pPr>
            <w:pStyle w:val="TOC1"/>
            <w:rPr>
              <w:rFonts w:asciiTheme="minorHAnsi" w:eastAsiaTheme="minorEastAsia" w:hAnsiTheme="minorHAnsi"/>
              <w:noProof/>
              <w:kern w:val="2"/>
              <w:szCs w:val="24"/>
              <w:lang w:eastAsia="lv-LV"/>
              <w14:ligatures w14:val="standardContextual"/>
            </w:rPr>
          </w:pPr>
          <w:hyperlink w:anchor="_Toc225417216" w:history="1">
            <w:r w:rsidRPr="00086AA1">
              <w:rPr>
                <w:rStyle w:val="Hyperlink"/>
                <w:noProof/>
              </w:rPr>
              <w:t>Kopsavilkums</w:t>
            </w:r>
            <w:r>
              <w:rPr>
                <w:noProof/>
                <w:webHidden/>
              </w:rPr>
              <w:tab/>
            </w:r>
            <w:r>
              <w:rPr>
                <w:noProof/>
                <w:webHidden/>
              </w:rPr>
              <w:fldChar w:fldCharType="begin"/>
            </w:r>
            <w:r>
              <w:rPr>
                <w:noProof/>
                <w:webHidden/>
              </w:rPr>
              <w:instrText xml:space="preserve"> PAGEREF _Toc225417216 \h </w:instrText>
            </w:r>
            <w:r>
              <w:rPr>
                <w:noProof/>
                <w:webHidden/>
              </w:rPr>
            </w:r>
            <w:r>
              <w:rPr>
                <w:noProof/>
                <w:webHidden/>
              </w:rPr>
              <w:fldChar w:fldCharType="separate"/>
            </w:r>
            <w:r>
              <w:rPr>
                <w:noProof/>
                <w:webHidden/>
              </w:rPr>
              <w:t>43</w:t>
            </w:r>
            <w:r>
              <w:rPr>
                <w:noProof/>
                <w:webHidden/>
              </w:rPr>
              <w:fldChar w:fldCharType="end"/>
            </w:r>
          </w:hyperlink>
        </w:p>
        <w:p w14:paraId="1E82A073" w14:textId="2FF9CDAD" w:rsidR="007A3BC5" w:rsidRDefault="007A3BC5" w:rsidP="002A1B12">
          <w:pPr>
            <w:spacing w:line="240" w:lineRule="auto"/>
            <w:rPr>
              <w:rFonts w:eastAsiaTheme="minorEastAsia"/>
              <w:b/>
              <w:szCs w:val="24"/>
            </w:rPr>
          </w:pPr>
          <w:r w:rsidRPr="00FE7170">
            <w:rPr>
              <w:b/>
              <w:bCs/>
              <w:sz w:val="22"/>
              <w:szCs w:val="20"/>
            </w:rPr>
            <w:lastRenderedPageBreak/>
            <w:fldChar w:fldCharType="end"/>
          </w:r>
        </w:p>
      </w:sdtContent>
    </w:sdt>
    <w:p w14:paraId="3F665A4D" w14:textId="10015766" w:rsidR="000456FC" w:rsidRDefault="000456FC" w:rsidP="002A1B12">
      <w:pPr>
        <w:pStyle w:val="Heading1"/>
        <w:spacing w:line="240" w:lineRule="auto"/>
      </w:pPr>
      <w:bookmarkStart w:id="0" w:name="_Toc225417184"/>
      <w:r>
        <w:t>Termini</w:t>
      </w:r>
      <w:bookmarkEnd w:id="0"/>
    </w:p>
    <w:p w14:paraId="261D188E" w14:textId="77777777" w:rsidR="000456FC" w:rsidRDefault="000456FC" w:rsidP="002A1B12">
      <w:pPr>
        <w:spacing w:line="240" w:lineRule="auto"/>
      </w:pPr>
    </w:p>
    <w:p w14:paraId="1ED85946" w14:textId="77777777" w:rsidR="00F901B4" w:rsidRDefault="00F901B4" w:rsidP="002A1B12">
      <w:pPr>
        <w:pStyle w:val="ListParagraph"/>
        <w:numPr>
          <w:ilvl w:val="0"/>
          <w:numId w:val="5"/>
        </w:numPr>
        <w:spacing w:line="240" w:lineRule="auto"/>
      </w:pPr>
      <w:r w:rsidRPr="5B75BDA4">
        <w:rPr>
          <w:color w:val="730B55"/>
        </w:rPr>
        <w:t>Administrators</w:t>
      </w:r>
      <w:r>
        <w:t> – maksātnespējas procesa administrators.</w:t>
      </w:r>
    </w:p>
    <w:p w14:paraId="6CE5A1B4" w14:textId="77777777" w:rsidR="00F901B4" w:rsidRDefault="00F901B4" w:rsidP="002A1B12">
      <w:pPr>
        <w:pStyle w:val="ListParagraph"/>
        <w:numPr>
          <w:ilvl w:val="0"/>
          <w:numId w:val="5"/>
        </w:numPr>
        <w:spacing w:line="240" w:lineRule="auto"/>
      </w:pPr>
      <w:r w:rsidRPr="246E94EF">
        <w:rPr>
          <w:color w:val="730B55"/>
        </w:rPr>
        <w:t xml:space="preserve">Administratoru asociācija – </w:t>
      </w:r>
      <w:r>
        <w:t>biedrība "Latvijas Maksātnespējas procesa administratoru asociācija".</w:t>
      </w:r>
    </w:p>
    <w:p w14:paraId="4B607467" w14:textId="0337C5FD" w:rsidR="00314CD0" w:rsidRDefault="00314CD0" w:rsidP="002A1B12">
      <w:pPr>
        <w:pStyle w:val="ListParagraph"/>
        <w:numPr>
          <w:ilvl w:val="0"/>
          <w:numId w:val="5"/>
        </w:numPr>
        <w:spacing w:line="240" w:lineRule="auto"/>
      </w:pPr>
      <w:r>
        <w:rPr>
          <w:color w:val="730B55"/>
        </w:rPr>
        <w:t>EDS –</w:t>
      </w:r>
      <w:r>
        <w:t xml:space="preserve"> </w:t>
      </w:r>
      <w:r w:rsidR="0029791F">
        <w:t>Elektroniskās deklarēšanas sistēma.</w:t>
      </w:r>
    </w:p>
    <w:p w14:paraId="7047213E" w14:textId="2C333D60" w:rsidR="00EE7A56" w:rsidRDefault="00EE7A56" w:rsidP="002A1B12">
      <w:pPr>
        <w:pStyle w:val="ListParagraph"/>
        <w:numPr>
          <w:ilvl w:val="0"/>
          <w:numId w:val="5"/>
        </w:numPr>
        <w:spacing w:line="240" w:lineRule="auto"/>
      </w:pPr>
      <w:r>
        <w:rPr>
          <w:color w:val="730B55"/>
        </w:rPr>
        <w:t>Eksaminācijas noteikumi –</w:t>
      </w:r>
      <w:r>
        <w:t xml:space="preserve"> </w:t>
      </w:r>
      <w:r w:rsidR="00BD28EB">
        <w:t>Ministru kabineta 2024. gada 5. marta noteikumi Nr. 148 "</w:t>
      </w:r>
      <w:hyperlink r:id="rId9" w:history="1">
        <w:r w:rsidR="00BD28EB" w:rsidRPr="00351243">
          <w:rPr>
            <w:rStyle w:val="Hyperlink"/>
          </w:rPr>
          <w:t>Maksātnespējas procesa administratoru pretendentu apmācības, eksaminācijas un maksātnespējas procesa administratoru amata darbības kārtība</w:t>
        </w:r>
      </w:hyperlink>
      <w:r w:rsidR="00BD28EB">
        <w:t>".</w:t>
      </w:r>
    </w:p>
    <w:p w14:paraId="407956F9" w14:textId="77777777" w:rsidR="00F901B4" w:rsidRPr="000456FC" w:rsidRDefault="00F901B4" w:rsidP="002A1B12">
      <w:pPr>
        <w:pStyle w:val="ListParagraph"/>
        <w:numPr>
          <w:ilvl w:val="0"/>
          <w:numId w:val="5"/>
        </w:numPr>
        <w:spacing w:line="240" w:lineRule="auto"/>
      </w:pPr>
      <w:r w:rsidRPr="246E94EF">
        <w:rPr>
          <w:color w:val="730B55"/>
        </w:rPr>
        <w:t>EMUS –</w:t>
      </w:r>
      <w:r>
        <w:t xml:space="preserve"> Elektroniskā maksātnespējas uzskaites sistēma.</w:t>
      </w:r>
    </w:p>
    <w:p w14:paraId="6B43B5C6" w14:textId="74A4ECD7" w:rsidR="00A51B60" w:rsidRPr="000456FC" w:rsidRDefault="00A51B60" w:rsidP="002A1B12">
      <w:pPr>
        <w:pStyle w:val="ListParagraph"/>
        <w:numPr>
          <w:ilvl w:val="0"/>
          <w:numId w:val="5"/>
        </w:numPr>
        <w:spacing w:line="240" w:lineRule="auto"/>
      </w:pPr>
      <w:r>
        <w:rPr>
          <w:color w:val="730B55"/>
        </w:rPr>
        <w:t>FATF –</w:t>
      </w:r>
      <w:r>
        <w:t xml:space="preserve"> Finanšu </w:t>
      </w:r>
      <w:r w:rsidR="00177DAE">
        <w:t xml:space="preserve">darbību </w:t>
      </w:r>
      <w:r w:rsidR="00E67B47">
        <w:t>darba grupa</w:t>
      </w:r>
      <w:r w:rsidR="008B117D">
        <w:t>.</w:t>
      </w:r>
    </w:p>
    <w:p w14:paraId="0A0A6D8B" w14:textId="77777777" w:rsidR="00F901B4" w:rsidRDefault="00F901B4" w:rsidP="002A1B12">
      <w:pPr>
        <w:pStyle w:val="ListParagraph"/>
        <w:numPr>
          <w:ilvl w:val="0"/>
          <w:numId w:val="5"/>
        </w:numPr>
        <w:spacing w:line="240" w:lineRule="auto"/>
      </w:pPr>
      <w:r w:rsidRPr="246E94EF">
        <w:rPr>
          <w:color w:val="730B55"/>
        </w:rPr>
        <w:t xml:space="preserve">FID – </w:t>
      </w:r>
      <w:r>
        <w:t>Finanšu izlūkošanas dienests.</w:t>
      </w:r>
    </w:p>
    <w:p w14:paraId="7ADBCEED" w14:textId="3416ECFC" w:rsidR="00857C5A" w:rsidRDefault="00857C5A" w:rsidP="002A1B12">
      <w:pPr>
        <w:pStyle w:val="ListParagraph"/>
        <w:numPr>
          <w:ilvl w:val="0"/>
          <w:numId w:val="5"/>
        </w:numPr>
        <w:spacing w:line="240" w:lineRule="auto"/>
      </w:pPr>
      <w:r>
        <w:rPr>
          <w:color w:val="730B55"/>
        </w:rPr>
        <w:t>FM –</w:t>
      </w:r>
      <w:r>
        <w:t xml:space="preserve"> Finanšu ministrija.</w:t>
      </w:r>
    </w:p>
    <w:p w14:paraId="1DE02D5D" w14:textId="363ED745" w:rsidR="00E2754E" w:rsidRDefault="00E2754E" w:rsidP="002A1B12">
      <w:pPr>
        <w:pStyle w:val="ListParagraph"/>
        <w:numPr>
          <w:ilvl w:val="0"/>
          <w:numId w:val="5"/>
        </w:numPr>
        <w:spacing w:line="240" w:lineRule="auto"/>
      </w:pPr>
      <w:r>
        <w:rPr>
          <w:color w:val="730B55"/>
        </w:rPr>
        <w:t xml:space="preserve">goAML </w:t>
      </w:r>
      <w:r w:rsidR="14A2A5E8" w:rsidRPr="3406ACFD">
        <w:rPr>
          <w:color w:val="730B55"/>
        </w:rPr>
        <w:t>–</w:t>
      </w:r>
      <w:r>
        <w:t xml:space="preserve"> </w:t>
      </w:r>
      <w:r w:rsidR="00EA51E7" w:rsidRPr="00EA51E7">
        <w:t>Finanšu izlūkošanas dienesta Finanšu izlūkošanas datu saņemšanas un analīzes sistēm</w:t>
      </w:r>
      <w:r w:rsidR="00EA51E7">
        <w:t>a.</w:t>
      </w:r>
    </w:p>
    <w:p w14:paraId="4D19343A" w14:textId="77777777" w:rsidR="00F901B4" w:rsidRDefault="00F901B4" w:rsidP="002A1B12">
      <w:pPr>
        <w:pStyle w:val="ListParagraph"/>
        <w:numPr>
          <w:ilvl w:val="0"/>
          <w:numId w:val="5"/>
        </w:numPr>
        <w:spacing w:line="240" w:lineRule="auto"/>
      </w:pPr>
      <w:r w:rsidRPr="246E94EF">
        <w:rPr>
          <w:color w:val="730B55"/>
        </w:rPr>
        <w:t xml:space="preserve">IKS – </w:t>
      </w:r>
      <w:r>
        <w:t>iekšējās kontroles sistēma.</w:t>
      </w:r>
    </w:p>
    <w:p w14:paraId="5AF580E4" w14:textId="23D53E58" w:rsidR="00F901B4" w:rsidRPr="000456FC" w:rsidRDefault="00F901B4" w:rsidP="002A1B12">
      <w:pPr>
        <w:pStyle w:val="ListParagraph"/>
        <w:numPr>
          <w:ilvl w:val="0"/>
          <w:numId w:val="5"/>
        </w:numPr>
        <w:spacing w:line="240" w:lineRule="auto"/>
      </w:pPr>
      <w:r w:rsidRPr="246E94EF">
        <w:rPr>
          <w:color w:val="840B55"/>
        </w:rPr>
        <w:t>Instrukcija</w:t>
      </w:r>
      <w:r>
        <w:t xml:space="preserve"> </w:t>
      </w:r>
      <w:r w:rsidRPr="246E94EF">
        <w:rPr>
          <w:color w:val="730B55"/>
        </w:rPr>
        <w:t>–</w:t>
      </w:r>
      <w:r>
        <w:t xml:space="preserve"> Administratoru asociācijas 2021. gada 12. jūlija maksātnespējas procesa administratoru iekšējās kontroles sistēmas instrukcij</w:t>
      </w:r>
      <w:r w:rsidR="009B303B">
        <w:t>a</w:t>
      </w:r>
      <w:r>
        <w:t xml:space="preserve"> "Kārtība par veicamo pasākumu kopumu Noziedzīgi iegūtu līdzekļu legalizācijas un terorisma un proliferācijas finansēšanas novēršanas likuma prasību izpildes nodrošināšanai un Iekšējās kontroles sistēmas izveidei".</w:t>
      </w:r>
    </w:p>
    <w:p w14:paraId="175E9348" w14:textId="77777777" w:rsidR="00F901B4" w:rsidRPr="000456FC" w:rsidRDefault="00F901B4" w:rsidP="002A1B12">
      <w:pPr>
        <w:pStyle w:val="ListParagraph"/>
        <w:numPr>
          <w:ilvl w:val="0"/>
          <w:numId w:val="5"/>
        </w:numPr>
        <w:spacing w:line="240" w:lineRule="auto"/>
      </w:pPr>
      <w:r w:rsidRPr="246E94EF">
        <w:rPr>
          <w:color w:val="840B55"/>
        </w:rPr>
        <w:t xml:space="preserve">KNAB </w:t>
      </w:r>
      <w:r>
        <w:t>– Korupcijas novēršanas un apkarošanas birojs.</w:t>
      </w:r>
    </w:p>
    <w:p w14:paraId="32468152" w14:textId="01C472C9" w:rsidR="004F7885" w:rsidRPr="000456FC" w:rsidRDefault="004F7885" w:rsidP="002A1B12">
      <w:pPr>
        <w:pStyle w:val="ListParagraph"/>
        <w:numPr>
          <w:ilvl w:val="0"/>
          <w:numId w:val="5"/>
        </w:numPr>
        <w:spacing w:line="240" w:lineRule="auto"/>
      </w:pPr>
      <w:r>
        <w:rPr>
          <w:color w:val="840B55"/>
        </w:rPr>
        <w:t xml:space="preserve">Lietvedības noteikumi </w:t>
      </w:r>
      <w:r>
        <w:t xml:space="preserve">– </w:t>
      </w:r>
      <w:r w:rsidR="00F119B9" w:rsidRPr="00F119B9">
        <w:t>Ministru kabineta 2019.</w:t>
      </w:r>
      <w:r w:rsidR="00F119B9">
        <w:t> </w:t>
      </w:r>
      <w:r w:rsidR="00F119B9" w:rsidRPr="00F119B9">
        <w:t>gada 11.</w:t>
      </w:r>
      <w:r w:rsidR="00F119B9">
        <w:t> </w:t>
      </w:r>
      <w:r w:rsidR="00F119B9" w:rsidRPr="00F119B9">
        <w:t xml:space="preserve">jūnija </w:t>
      </w:r>
      <w:r w:rsidR="00E41EA1" w:rsidRPr="00F119B9">
        <w:t>noteikum</w:t>
      </w:r>
      <w:r w:rsidR="00E41EA1">
        <w:t>i</w:t>
      </w:r>
      <w:r w:rsidR="00E41EA1" w:rsidRPr="00F119B9">
        <w:t xml:space="preserve"> </w:t>
      </w:r>
      <w:r w:rsidR="00F119B9" w:rsidRPr="00F119B9">
        <w:t>Nr.</w:t>
      </w:r>
      <w:r w:rsidR="00F119B9">
        <w:t> </w:t>
      </w:r>
      <w:r w:rsidR="00F119B9" w:rsidRPr="00F119B9">
        <w:t>246 "</w:t>
      </w:r>
      <w:hyperlink r:id="rId10" w:history="1">
        <w:r w:rsidR="00F119B9" w:rsidRPr="0071639D">
          <w:rPr>
            <w:rStyle w:val="Hyperlink"/>
          </w:rPr>
          <w:t>Kārtība, kādā maksātnespējas procesa administratori un tiesiskās aizsardzības procesa uzraugošās personas kārto lietvedību</w:t>
        </w:r>
      </w:hyperlink>
      <w:r w:rsidR="00F119B9" w:rsidRPr="00F119B9">
        <w:t>"</w:t>
      </w:r>
    </w:p>
    <w:p w14:paraId="2244EC94" w14:textId="77777777" w:rsidR="00F901B4" w:rsidRDefault="00F901B4" w:rsidP="002A1B12">
      <w:pPr>
        <w:pStyle w:val="ListParagraph"/>
        <w:numPr>
          <w:ilvl w:val="0"/>
          <w:numId w:val="5"/>
        </w:numPr>
        <w:spacing w:line="240" w:lineRule="auto"/>
      </w:pPr>
      <w:r w:rsidRPr="246E94EF">
        <w:rPr>
          <w:color w:val="730B55"/>
        </w:rPr>
        <w:t>Maksātnespējas process </w:t>
      </w:r>
      <w:r>
        <w:t>– juridiskās personas maksātnespējas process un fiziskās personas maksātnespējas process.</w:t>
      </w:r>
    </w:p>
    <w:p w14:paraId="49349ED1" w14:textId="77777777" w:rsidR="00F901B4" w:rsidRDefault="00F901B4" w:rsidP="002A1B12">
      <w:pPr>
        <w:pStyle w:val="ListParagraph"/>
        <w:numPr>
          <w:ilvl w:val="0"/>
          <w:numId w:val="5"/>
        </w:numPr>
        <w:spacing w:line="240" w:lineRule="auto"/>
      </w:pPr>
      <w:r w:rsidRPr="246E94EF">
        <w:rPr>
          <w:color w:val="730B55"/>
        </w:rPr>
        <w:t>Maksātnespējas reģistrs – </w:t>
      </w:r>
      <w:r>
        <w:t>Latvijas Republikas Uzņēmumu reģistra vestais maksātnespējas reģistrs.</w:t>
      </w:r>
    </w:p>
    <w:p w14:paraId="02BD827C" w14:textId="77777777" w:rsidR="00F901B4" w:rsidRDefault="00F901B4" w:rsidP="002A1B12">
      <w:pPr>
        <w:pStyle w:val="ListParagraph"/>
        <w:numPr>
          <w:ilvl w:val="0"/>
          <w:numId w:val="5"/>
        </w:numPr>
        <w:spacing w:line="240" w:lineRule="auto"/>
      </w:pPr>
      <w:r w:rsidRPr="246E94EF">
        <w:rPr>
          <w:color w:val="730B55"/>
        </w:rPr>
        <w:t>NILL –</w:t>
      </w:r>
      <w:r>
        <w:t> noziedzīgi iegūtu līdzekļu legalizācija.</w:t>
      </w:r>
    </w:p>
    <w:p w14:paraId="3B437842" w14:textId="77777777" w:rsidR="00F901B4" w:rsidRPr="000456FC" w:rsidRDefault="00F901B4" w:rsidP="002A1B12">
      <w:pPr>
        <w:pStyle w:val="ListParagraph"/>
        <w:numPr>
          <w:ilvl w:val="0"/>
          <w:numId w:val="5"/>
        </w:numPr>
        <w:spacing w:line="240" w:lineRule="auto"/>
      </w:pPr>
      <w:r w:rsidRPr="246E94EF">
        <w:rPr>
          <w:color w:val="730B55"/>
        </w:rPr>
        <w:t>NILLTPF –</w:t>
      </w:r>
      <w:r>
        <w:t> noziedzīgi iegūtu līdzekļu legalizācijas un terorisma un proliferācijas finansēšana.</w:t>
      </w:r>
    </w:p>
    <w:p w14:paraId="26695213" w14:textId="77777777" w:rsidR="00F901B4" w:rsidRPr="000456FC" w:rsidRDefault="00F901B4" w:rsidP="002A1B12">
      <w:pPr>
        <w:pStyle w:val="ListParagraph"/>
        <w:numPr>
          <w:ilvl w:val="0"/>
          <w:numId w:val="5"/>
        </w:numPr>
        <w:spacing w:line="240" w:lineRule="auto"/>
      </w:pPr>
      <w:r w:rsidRPr="246E94EF">
        <w:rPr>
          <w:color w:val="730B55"/>
        </w:rPr>
        <w:t>NILLTPFN</w:t>
      </w:r>
      <w:r>
        <w:t xml:space="preserve"> </w:t>
      </w:r>
      <w:r w:rsidRPr="246E94EF">
        <w:rPr>
          <w:color w:val="730B55"/>
        </w:rPr>
        <w:t>–</w:t>
      </w:r>
      <w:r>
        <w:t xml:space="preserve"> noziedzīgi iegūtu līdzekļu legalizācijas un terorisma un proliferācijas finansēšanas novēršana.</w:t>
      </w:r>
    </w:p>
    <w:p w14:paraId="317E6211" w14:textId="77777777" w:rsidR="00F901B4" w:rsidRDefault="00F901B4" w:rsidP="002A1B12">
      <w:pPr>
        <w:pStyle w:val="ListParagraph"/>
        <w:numPr>
          <w:ilvl w:val="0"/>
          <w:numId w:val="5"/>
        </w:numPr>
        <w:spacing w:line="240" w:lineRule="auto"/>
      </w:pPr>
      <w:r w:rsidRPr="246E94EF">
        <w:rPr>
          <w:color w:val="730B55"/>
        </w:rPr>
        <w:t>Novēršanas likums –</w:t>
      </w:r>
      <w:r>
        <w:t> Noziedzīgi iegūtu līdzekļu legalizācijas un terorisma un proliferācijas finansēšanas novēršanas likums.</w:t>
      </w:r>
    </w:p>
    <w:p w14:paraId="14EAFCB2" w14:textId="375B806C" w:rsidR="00D04BB6" w:rsidRDefault="00D04BB6" w:rsidP="002A1B12">
      <w:pPr>
        <w:pStyle w:val="ListParagraph"/>
        <w:numPr>
          <w:ilvl w:val="0"/>
          <w:numId w:val="5"/>
        </w:numPr>
        <w:spacing w:line="240" w:lineRule="auto"/>
      </w:pPr>
      <w:r>
        <w:rPr>
          <w:color w:val="730B55"/>
        </w:rPr>
        <w:t>NRA</w:t>
      </w:r>
      <w:r w:rsidR="0072221E">
        <w:rPr>
          <w:color w:val="730B55"/>
        </w:rPr>
        <w:t xml:space="preserve"> - </w:t>
      </w:r>
      <w:r w:rsidR="0072221E" w:rsidRPr="00B135DC">
        <w:t>Nacionālais noziedzīgi iegūtu līdzekļu legalizācijas un terorisma un proliferācijas finansēšanas risku novērtējums par laika posmu no 20</w:t>
      </w:r>
      <w:r w:rsidR="00154A71">
        <w:t>17</w:t>
      </w:r>
      <w:r w:rsidR="0072221E" w:rsidRPr="00B135DC">
        <w:t>. līdz 20</w:t>
      </w:r>
      <w:r w:rsidR="00154A71">
        <w:t>19</w:t>
      </w:r>
      <w:r w:rsidR="0072221E" w:rsidRPr="00B135DC">
        <w:t>. gadam</w:t>
      </w:r>
      <w:r w:rsidR="0072221E" w:rsidRPr="246E94EF">
        <w:rPr>
          <w:rFonts w:ascii="Calibri Light" w:eastAsia="Calibri Light" w:hAnsi="Calibri Light" w:cs="Calibri Light"/>
        </w:rPr>
        <w:t>.</w:t>
      </w:r>
    </w:p>
    <w:p w14:paraId="588504BC" w14:textId="2DEF80CF" w:rsidR="00F901B4" w:rsidRPr="00222158" w:rsidRDefault="00F901B4" w:rsidP="002A1B12">
      <w:pPr>
        <w:pStyle w:val="ListParagraph"/>
        <w:numPr>
          <w:ilvl w:val="0"/>
          <w:numId w:val="5"/>
        </w:numPr>
        <w:spacing w:line="240" w:lineRule="auto"/>
      </w:pPr>
      <w:r w:rsidRPr="00B135DC">
        <w:rPr>
          <w:color w:val="730B55"/>
        </w:rPr>
        <w:t>NRA</w:t>
      </w:r>
      <w:r w:rsidR="001323C1" w:rsidRPr="00B135DC">
        <w:rPr>
          <w:color w:val="730B55"/>
        </w:rPr>
        <w:t xml:space="preserve"> 2023</w:t>
      </w:r>
      <w:r w:rsidRPr="00B135DC">
        <w:rPr>
          <w:color w:val="730B55"/>
        </w:rPr>
        <w:t> –</w:t>
      </w:r>
      <w:r w:rsidRPr="00B135DC">
        <w:t> </w:t>
      </w:r>
      <w:r w:rsidR="002E38BF" w:rsidRPr="00B135DC">
        <w:t>Nacionālais noziedzīgi</w:t>
      </w:r>
      <w:r w:rsidRPr="00B135DC">
        <w:t xml:space="preserve"> iegūtu līdzekļu legalizācijas un terorisma un proliferācijas finansēšanas </w:t>
      </w:r>
      <w:r w:rsidR="002E38BF" w:rsidRPr="00B135DC">
        <w:t>risku novērtējums par laika posmu no</w:t>
      </w:r>
      <w:r w:rsidRPr="00B135DC">
        <w:t xml:space="preserve"> 2020.</w:t>
      </w:r>
      <w:r w:rsidR="002E38BF" w:rsidRPr="00B135DC">
        <w:t xml:space="preserve"> līdz 2022.</w:t>
      </w:r>
      <w:r w:rsidR="008863D4" w:rsidRPr="00B135DC">
        <w:t> </w:t>
      </w:r>
      <w:r w:rsidR="002E38BF" w:rsidRPr="00B135DC">
        <w:t>gadam</w:t>
      </w:r>
      <w:r w:rsidRPr="246E94EF">
        <w:rPr>
          <w:rFonts w:ascii="Calibri Light" w:eastAsia="Calibri Light" w:hAnsi="Calibri Light" w:cs="Calibri Light"/>
        </w:rPr>
        <w:t>.</w:t>
      </w:r>
    </w:p>
    <w:p w14:paraId="021382FB" w14:textId="75743ED9" w:rsidR="00F901B4" w:rsidRDefault="00F901B4" w:rsidP="002A1B12">
      <w:pPr>
        <w:pStyle w:val="ListParagraph"/>
        <w:numPr>
          <w:ilvl w:val="0"/>
          <w:numId w:val="5"/>
        </w:numPr>
        <w:spacing w:line="240" w:lineRule="auto"/>
      </w:pPr>
      <w:r w:rsidRPr="246E94EF">
        <w:rPr>
          <w:color w:val="730B55"/>
        </w:rPr>
        <w:t>Parādnieks –</w:t>
      </w:r>
      <w:r>
        <w:t xml:space="preserve"> maksātnespējīg</w:t>
      </w:r>
      <w:r w:rsidR="007225C3">
        <w:t xml:space="preserve">ā juridiskā persona </w:t>
      </w:r>
      <w:r>
        <w:t>vai fiziskā persona.</w:t>
      </w:r>
    </w:p>
    <w:p w14:paraId="41949320" w14:textId="77777777" w:rsidR="00F901B4" w:rsidRDefault="00F901B4" w:rsidP="002A1B12">
      <w:pPr>
        <w:pStyle w:val="ListParagraph"/>
        <w:numPr>
          <w:ilvl w:val="0"/>
          <w:numId w:val="5"/>
        </w:numPr>
        <w:spacing w:line="240" w:lineRule="auto"/>
      </w:pPr>
      <w:r w:rsidRPr="246E94EF">
        <w:rPr>
          <w:color w:val="730B55"/>
        </w:rPr>
        <w:t>PLG –</w:t>
      </w:r>
      <w:r>
        <w:t xml:space="preserve"> patiesais labuma guvējs.</w:t>
      </w:r>
    </w:p>
    <w:p w14:paraId="7BDD1874" w14:textId="77777777" w:rsidR="00F901B4" w:rsidRPr="00063E0B" w:rsidRDefault="00F901B4" w:rsidP="002A1B12">
      <w:pPr>
        <w:pStyle w:val="ListParagraph"/>
        <w:numPr>
          <w:ilvl w:val="0"/>
          <w:numId w:val="5"/>
        </w:numPr>
        <w:spacing w:line="240" w:lineRule="auto"/>
        <w:rPr>
          <w:color w:val="000000" w:themeColor="text1"/>
        </w:rPr>
      </w:pPr>
      <w:r w:rsidRPr="00063E0B">
        <w:rPr>
          <w:color w:val="840B55"/>
        </w:rPr>
        <w:t>PMLP</w:t>
      </w:r>
      <w:r w:rsidRPr="00063E0B">
        <w:rPr>
          <w:color w:val="000000" w:themeColor="text1"/>
        </w:rPr>
        <w:t xml:space="preserve"> </w:t>
      </w:r>
      <w:r w:rsidRPr="00063E0B">
        <w:rPr>
          <w:color w:val="730B55"/>
        </w:rPr>
        <w:t>–</w:t>
      </w:r>
      <w:r w:rsidRPr="00063E0B">
        <w:rPr>
          <w:color w:val="000000" w:themeColor="text1"/>
        </w:rPr>
        <w:t xml:space="preserve"> Pilsonības un migrācijas lietu pārvalde.</w:t>
      </w:r>
    </w:p>
    <w:p w14:paraId="47F5CF52" w14:textId="01DF8C42" w:rsidR="004311F0" w:rsidRPr="00063E0B" w:rsidRDefault="00051617" w:rsidP="002A1B12">
      <w:pPr>
        <w:pStyle w:val="ListParagraph"/>
        <w:numPr>
          <w:ilvl w:val="0"/>
          <w:numId w:val="5"/>
        </w:numPr>
        <w:spacing w:line="240" w:lineRule="auto"/>
        <w:rPr>
          <w:color w:val="000000" w:themeColor="text1"/>
        </w:rPr>
      </w:pPr>
      <w:r>
        <w:rPr>
          <w:color w:val="840B55"/>
        </w:rPr>
        <w:t>Sankciju likums -</w:t>
      </w:r>
      <w:r>
        <w:rPr>
          <w:color w:val="000000" w:themeColor="text1"/>
        </w:rPr>
        <w:t xml:space="preserve"> </w:t>
      </w:r>
      <w:r w:rsidR="004C23BF" w:rsidRPr="004C23BF">
        <w:rPr>
          <w:color w:val="000000" w:themeColor="text1"/>
        </w:rPr>
        <w:t>Starptautisko un Latvijas Republikas nacionālo sankciju likums</w:t>
      </w:r>
      <w:r w:rsidR="004C23BF">
        <w:rPr>
          <w:color w:val="000000" w:themeColor="text1"/>
        </w:rPr>
        <w:t>.</w:t>
      </w:r>
    </w:p>
    <w:p w14:paraId="2CC60DF6" w14:textId="28A19A48" w:rsidR="00E36D58" w:rsidRPr="00063E0B" w:rsidRDefault="00E36D58" w:rsidP="002A1B12">
      <w:pPr>
        <w:pStyle w:val="ListParagraph"/>
        <w:numPr>
          <w:ilvl w:val="0"/>
          <w:numId w:val="5"/>
        </w:numPr>
        <w:spacing w:line="240" w:lineRule="auto"/>
        <w:rPr>
          <w:color w:val="000000" w:themeColor="text1"/>
        </w:rPr>
      </w:pPr>
      <w:r>
        <w:rPr>
          <w:color w:val="840B55"/>
        </w:rPr>
        <w:t xml:space="preserve">SARN </w:t>
      </w:r>
      <w:r w:rsidR="00BC7847">
        <w:rPr>
          <w:color w:val="840B55"/>
        </w:rPr>
        <w:t>–</w:t>
      </w:r>
      <w:r>
        <w:rPr>
          <w:color w:val="000000" w:themeColor="text1"/>
        </w:rPr>
        <w:t xml:space="preserve"> </w:t>
      </w:r>
      <w:r w:rsidR="00BC7847">
        <w:rPr>
          <w:color w:val="000000" w:themeColor="text1"/>
        </w:rPr>
        <w:t xml:space="preserve">ziņojums par </w:t>
      </w:r>
      <w:r w:rsidR="00737087">
        <w:rPr>
          <w:color w:val="000000" w:themeColor="text1"/>
        </w:rPr>
        <w:t>aizdomīgu darbību.</w:t>
      </w:r>
    </w:p>
    <w:p w14:paraId="30549BC5" w14:textId="76B19A86" w:rsidR="00211C3D" w:rsidRPr="00063E0B" w:rsidRDefault="00211C3D" w:rsidP="002A1B12">
      <w:pPr>
        <w:pStyle w:val="ListParagraph"/>
        <w:numPr>
          <w:ilvl w:val="0"/>
          <w:numId w:val="5"/>
        </w:numPr>
        <w:spacing w:line="240" w:lineRule="auto"/>
        <w:rPr>
          <w:color w:val="000000" w:themeColor="text1"/>
        </w:rPr>
      </w:pPr>
      <w:r>
        <w:rPr>
          <w:color w:val="840B55"/>
        </w:rPr>
        <w:t xml:space="preserve">STR </w:t>
      </w:r>
      <w:r w:rsidR="0025191D">
        <w:rPr>
          <w:color w:val="840B55"/>
        </w:rPr>
        <w:t>–</w:t>
      </w:r>
      <w:r>
        <w:rPr>
          <w:color w:val="000000" w:themeColor="text1"/>
        </w:rPr>
        <w:t xml:space="preserve"> </w:t>
      </w:r>
      <w:r w:rsidR="0025191D">
        <w:rPr>
          <w:color w:val="000000" w:themeColor="text1"/>
        </w:rPr>
        <w:t>ziņojumi par aizdomīgiem darījumiem.</w:t>
      </w:r>
    </w:p>
    <w:p w14:paraId="51AD4B4C" w14:textId="5A98D8B0" w:rsidR="00857C5A" w:rsidRPr="00063E0B" w:rsidRDefault="00857C5A" w:rsidP="002A1B12">
      <w:pPr>
        <w:pStyle w:val="ListParagraph"/>
        <w:numPr>
          <w:ilvl w:val="0"/>
          <w:numId w:val="5"/>
        </w:numPr>
        <w:spacing w:line="240" w:lineRule="auto"/>
        <w:rPr>
          <w:color w:val="000000" w:themeColor="text1"/>
        </w:rPr>
      </w:pPr>
      <w:r>
        <w:rPr>
          <w:color w:val="840B55"/>
        </w:rPr>
        <w:lastRenderedPageBreak/>
        <w:t>TM –</w:t>
      </w:r>
      <w:r>
        <w:rPr>
          <w:color w:val="000000" w:themeColor="text1"/>
        </w:rPr>
        <w:t xml:space="preserve"> Tieslietu ministrija.</w:t>
      </w:r>
    </w:p>
    <w:p w14:paraId="6C000536" w14:textId="23A68FD2" w:rsidR="00F901B4" w:rsidRPr="00063E0B" w:rsidRDefault="00F901B4" w:rsidP="002A1B12">
      <w:pPr>
        <w:pStyle w:val="ListParagraph"/>
        <w:numPr>
          <w:ilvl w:val="0"/>
          <w:numId w:val="5"/>
        </w:numPr>
        <w:spacing w:line="240" w:lineRule="auto"/>
        <w:rPr>
          <w:color w:val="000000" w:themeColor="text1"/>
        </w:rPr>
      </w:pPr>
      <w:r w:rsidRPr="00063E0B">
        <w:rPr>
          <w:color w:val="840B55"/>
        </w:rPr>
        <w:t xml:space="preserve">UR </w:t>
      </w:r>
      <w:r w:rsidRPr="00063E0B">
        <w:rPr>
          <w:color w:val="000000" w:themeColor="text1"/>
        </w:rPr>
        <w:t xml:space="preserve">– Latvijas Republikas Uzņēmumu </w:t>
      </w:r>
      <w:r w:rsidR="009B303B">
        <w:rPr>
          <w:color w:val="000000" w:themeColor="text1"/>
        </w:rPr>
        <w:t>reģistrs</w:t>
      </w:r>
      <w:r w:rsidRPr="00063E0B">
        <w:rPr>
          <w:color w:val="000000" w:themeColor="text1"/>
        </w:rPr>
        <w:t>.</w:t>
      </w:r>
    </w:p>
    <w:p w14:paraId="57D4D82F" w14:textId="77777777" w:rsidR="00F901B4" w:rsidRPr="00063E0B" w:rsidRDefault="00F901B4" w:rsidP="002A1B12">
      <w:pPr>
        <w:pStyle w:val="ListParagraph"/>
        <w:numPr>
          <w:ilvl w:val="0"/>
          <w:numId w:val="5"/>
        </w:numPr>
        <w:spacing w:line="240" w:lineRule="auto"/>
        <w:rPr>
          <w:color w:val="000000" w:themeColor="text1"/>
        </w:rPr>
      </w:pPr>
      <w:r w:rsidRPr="00063E0B">
        <w:rPr>
          <w:color w:val="840B55"/>
        </w:rPr>
        <w:t xml:space="preserve">VID </w:t>
      </w:r>
      <w:r w:rsidRPr="00063E0B">
        <w:rPr>
          <w:color w:val="000000" w:themeColor="text1"/>
        </w:rPr>
        <w:t>– Valsts ieņēmumu dienests.</w:t>
      </w:r>
    </w:p>
    <w:p w14:paraId="15FEB415" w14:textId="5CFA26B2" w:rsidR="00984B1A" w:rsidRPr="007072CC" w:rsidRDefault="000456FC" w:rsidP="002A1B12">
      <w:pPr>
        <w:spacing w:after="160" w:line="240" w:lineRule="auto"/>
        <w:jc w:val="left"/>
      </w:pPr>
      <w:r>
        <w:br w:type="page"/>
      </w:r>
    </w:p>
    <w:p w14:paraId="43581A37" w14:textId="77777777" w:rsidR="00E513D7" w:rsidRDefault="00E513D7" w:rsidP="002A1B12">
      <w:pPr>
        <w:pStyle w:val="Heading1"/>
        <w:spacing w:line="240" w:lineRule="auto"/>
      </w:pPr>
      <w:bookmarkStart w:id="1" w:name="_Toc225417185"/>
      <w:r>
        <w:lastRenderedPageBreak/>
        <w:t>Ievads</w:t>
      </w:r>
      <w:bookmarkEnd w:id="1"/>
    </w:p>
    <w:p w14:paraId="41271E54" w14:textId="77777777" w:rsidR="00B36BB2" w:rsidRDefault="00B36BB2" w:rsidP="002A1B12">
      <w:pPr>
        <w:spacing w:line="240" w:lineRule="auto"/>
      </w:pPr>
    </w:p>
    <w:p w14:paraId="31F360F0" w14:textId="2AC93545" w:rsidR="00B14B5A" w:rsidRDefault="008E5D5F" w:rsidP="002A1B12">
      <w:pPr>
        <w:spacing w:line="240" w:lineRule="auto"/>
      </w:pPr>
      <w:r>
        <w:t>Maksātnespējas sektora</w:t>
      </w:r>
      <w:r w:rsidR="001777B2">
        <w:t xml:space="preserve"> risk</w:t>
      </w:r>
      <w:r w:rsidR="0054435B">
        <w:t>u</w:t>
      </w:r>
      <w:r w:rsidR="001777B2">
        <w:t xml:space="preserve"> </w:t>
      </w:r>
      <w:r>
        <w:t>no</w:t>
      </w:r>
      <w:r w:rsidR="001777B2">
        <w:t>vērtējum</w:t>
      </w:r>
      <w:r>
        <w:t xml:space="preserve">a mērķis ir </w:t>
      </w:r>
      <w:r w:rsidR="00CA5CE6" w:rsidRPr="00CA5CE6">
        <w:t xml:space="preserve">sniegt </w:t>
      </w:r>
      <w:r w:rsidR="00D93AC3">
        <w:t>izvērstu un pamatotu</w:t>
      </w:r>
      <w:r w:rsidR="00CA5CE6" w:rsidRPr="00CA5CE6">
        <w:t xml:space="preserve"> redzējumu par </w:t>
      </w:r>
      <w:r w:rsidR="00C06741">
        <w:t>sektorā</w:t>
      </w:r>
      <w:r w:rsidR="00CA5CE6" w:rsidRPr="00CA5CE6">
        <w:t xml:space="preserve"> pastāvošajiem draudiem, ievainojamību, tipoloģijām, tendencēm un NILLTPF riskiem</w:t>
      </w:r>
      <w:r w:rsidR="00AD73DD">
        <w:t>.</w:t>
      </w:r>
    </w:p>
    <w:p w14:paraId="7596F0F8" w14:textId="77777777" w:rsidR="00363E31" w:rsidRDefault="00363E31" w:rsidP="002A1B12">
      <w:pPr>
        <w:spacing w:line="240" w:lineRule="auto"/>
      </w:pPr>
    </w:p>
    <w:p w14:paraId="6752212A" w14:textId="26149847" w:rsidR="00966B99" w:rsidRDefault="00377443" w:rsidP="002A1B12">
      <w:pPr>
        <w:spacing w:line="240" w:lineRule="auto"/>
      </w:pPr>
      <w:r>
        <w:t xml:space="preserve">Maksātnespējas kontroles dienests veica </w:t>
      </w:r>
      <w:r w:rsidR="00F00218">
        <w:t>maksātnespējas sektora</w:t>
      </w:r>
      <w:r>
        <w:t xml:space="preserve"> risk</w:t>
      </w:r>
      <w:r w:rsidR="00F00218">
        <w:t>u</w:t>
      </w:r>
      <w:r>
        <w:t xml:space="preserve"> novērtējumu </w:t>
      </w:r>
      <w:r w:rsidR="001777B2" w:rsidRPr="001E6269">
        <w:rPr>
          <w:b/>
          <w:bCs/>
          <w:color w:val="840B55"/>
        </w:rPr>
        <w:t xml:space="preserve">par periodu </w:t>
      </w:r>
      <w:r w:rsidRPr="001E6269">
        <w:rPr>
          <w:b/>
          <w:bCs/>
          <w:color w:val="840B55"/>
        </w:rPr>
        <w:t xml:space="preserve">no </w:t>
      </w:r>
      <w:r w:rsidR="00D94D44" w:rsidRPr="00D94D44">
        <w:rPr>
          <w:b/>
          <w:bCs/>
          <w:color w:val="840B55"/>
        </w:rPr>
        <w:t>2023.</w:t>
      </w:r>
      <w:r w:rsidRPr="001E6269">
        <w:rPr>
          <w:b/>
          <w:bCs/>
          <w:color w:val="840B55"/>
        </w:rPr>
        <w:t xml:space="preserve"> gada </w:t>
      </w:r>
      <w:r w:rsidR="00D94D44" w:rsidRPr="00D94D44">
        <w:rPr>
          <w:b/>
          <w:bCs/>
          <w:color w:val="840B55"/>
        </w:rPr>
        <w:t>1.</w:t>
      </w:r>
      <w:r w:rsidR="00D94D44">
        <w:rPr>
          <w:b/>
          <w:bCs/>
          <w:color w:val="840B55"/>
        </w:rPr>
        <w:t> </w:t>
      </w:r>
      <w:r w:rsidR="00D94D44" w:rsidRPr="00D94D44">
        <w:rPr>
          <w:b/>
          <w:bCs/>
          <w:color w:val="840B55"/>
        </w:rPr>
        <w:t>janvāra</w:t>
      </w:r>
      <w:r w:rsidRPr="001E6269">
        <w:rPr>
          <w:b/>
          <w:bCs/>
          <w:color w:val="840B55"/>
        </w:rPr>
        <w:t xml:space="preserve"> līdz </w:t>
      </w:r>
      <w:r w:rsidR="00D94D44" w:rsidRPr="00D94D44">
        <w:rPr>
          <w:b/>
          <w:bCs/>
          <w:color w:val="840B55"/>
        </w:rPr>
        <w:t>2025.</w:t>
      </w:r>
      <w:r w:rsidR="004E3D40" w:rsidRPr="001E6269">
        <w:rPr>
          <w:b/>
          <w:bCs/>
          <w:color w:val="840B55"/>
        </w:rPr>
        <w:t> gada 31. </w:t>
      </w:r>
      <w:r w:rsidR="00D94D44" w:rsidRPr="00D94D44">
        <w:rPr>
          <w:b/>
          <w:bCs/>
          <w:color w:val="840B55"/>
        </w:rPr>
        <w:t>decembrim</w:t>
      </w:r>
      <w:r w:rsidR="006D0625">
        <w:rPr>
          <w:b/>
          <w:bCs/>
          <w:color w:val="840B55"/>
        </w:rPr>
        <w:t xml:space="preserve"> </w:t>
      </w:r>
      <w:r w:rsidR="006D0625" w:rsidRPr="00BD1F0A">
        <w:t>(tekstā arī – novērtējuma periods)</w:t>
      </w:r>
      <w:r w:rsidR="0010669E">
        <w:t xml:space="preserve"> </w:t>
      </w:r>
      <w:r w:rsidR="0010669E" w:rsidRPr="00BD1F0A">
        <w:t>atbilstoši Pasaules Bankas izstrādātajai</w:t>
      </w:r>
      <w:r w:rsidR="00291114" w:rsidRPr="00BD1F0A">
        <w:t xml:space="preserve"> </w:t>
      </w:r>
      <w:r w:rsidR="001777B2" w:rsidRPr="00BD1F0A">
        <w:t>nefinanšu sektora metodoloģijai</w:t>
      </w:r>
      <w:r w:rsidR="004E7DF9">
        <w:rPr>
          <w:rStyle w:val="FootnoteReference"/>
        </w:rPr>
        <w:footnoteReference w:id="2"/>
      </w:r>
      <w:r w:rsidR="001777B2">
        <w:t>, vērtējot nozares ievainojamību</w:t>
      </w:r>
      <w:r w:rsidR="00A02538">
        <w:t>.</w:t>
      </w:r>
      <w:r w:rsidR="00A0202D">
        <w:t xml:space="preserve"> </w:t>
      </w:r>
    </w:p>
    <w:p w14:paraId="5EF0B277" w14:textId="77777777" w:rsidR="005F0B90" w:rsidRDefault="005F0B90" w:rsidP="002A1B12">
      <w:pPr>
        <w:spacing w:line="240" w:lineRule="auto"/>
      </w:pPr>
    </w:p>
    <w:p w14:paraId="7BB6ABB2" w14:textId="3B87AC7B" w:rsidR="005F0B90" w:rsidRDefault="005F0B90" w:rsidP="002A1B12">
      <w:pPr>
        <w:spacing w:line="240" w:lineRule="auto"/>
      </w:pPr>
      <w:r>
        <w:t>Nozares ievainojamības faktori, kas attiecas uz NILLTPFN kontroles kvalitāti un efektivitāti (skatīt 2. nodaļu) tiek vērtēti 11 līmeņu vērtību skalā no 0 līdz 1, kur 0 nozīmē neeksistējošu, bet 1 - teicamu ievainojamības samazinošo faktoru ietekmi. Līdz ar to ievainojamības faktora augstāks vērtējums samazina nozares ievainojamību, savukārt zemāks vērtējums palielina nozares ievainojamību. Savukārt, vērtējot maksātnespējas nozares ievainojamību (skatīt 3. nodaļu) vērtējums atbilstoši metodoloģijai tiek veikts pretēji, proti, zemāks vērtējums nozares ievainojamības līmeni samazina, savukārt augstāks – palielina.</w:t>
      </w:r>
    </w:p>
    <w:p w14:paraId="2EA8ADB7" w14:textId="77777777" w:rsidR="00966B99" w:rsidRDefault="00966B99" w:rsidP="002A1B12">
      <w:pPr>
        <w:spacing w:line="240" w:lineRule="auto"/>
      </w:pPr>
    </w:p>
    <w:p w14:paraId="7A5921FD" w14:textId="71574D27" w:rsidR="00A11177" w:rsidRDefault="00FB3458" w:rsidP="002A1B12">
      <w:pPr>
        <w:spacing w:line="240" w:lineRule="auto"/>
      </w:pPr>
      <w:r w:rsidRPr="00753F3E">
        <w:t>Lai novērtēšanas periodā veiktu draudu analīzi,</w:t>
      </w:r>
      <w:r w:rsidR="25B7EFD8" w:rsidRPr="00753F3E">
        <w:t xml:space="preserve"> ņemta vērā Maksātnespējas kontroles dienesta rīcībā </w:t>
      </w:r>
      <w:r w:rsidR="137D78CD" w:rsidRPr="00753F3E">
        <w:t>esošā informācija</w:t>
      </w:r>
      <w:r w:rsidR="00617A44" w:rsidRPr="00753F3E">
        <w:t xml:space="preserve">, </w:t>
      </w:r>
      <w:r w:rsidR="001714EA" w:rsidRPr="00753F3E">
        <w:t>tāpat arī</w:t>
      </w:r>
      <w:r w:rsidR="009C61E2" w:rsidRPr="00753F3E">
        <w:t xml:space="preserve"> vērtēta</w:t>
      </w:r>
      <w:r w:rsidR="6227A347" w:rsidRPr="00753F3E">
        <w:t xml:space="preserve"> KNAB </w:t>
      </w:r>
      <w:r w:rsidR="6227A347" w:rsidRPr="00753F3E">
        <w:rPr>
          <w:rFonts w:cstheme="majorBidi"/>
        </w:rPr>
        <w:t>sniegt</w:t>
      </w:r>
      <w:r w:rsidR="009C61E2" w:rsidRPr="00753F3E">
        <w:rPr>
          <w:rFonts w:cstheme="majorBidi"/>
        </w:rPr>
        <w:t>ā</w:t>
      </w:r>
      <w:r w:rsidR="6227A347" w:rsidRPr="00753F3E">
        <w:rPr>
          <w:rFonts w:cstheme="majorBidi"/>
        </w:rPr>
        <w:t xml:space="preserve"> informācij</w:t>
      </w:r>
      <w:r w:rsidR="009C61E2" w:rsidRPr="00753F3E">
        <w:rPr>
          <w:rFonts w:cstheme="majorBidi"/>
        </w:rPr>
        <w:t>a</w:t>
      </w:r>
      <w:r w:rsidR="6EF4D00F" w:rsidRPr="00753F3E">
        <w:rPr>
          <w:rFonts w:cstheme="majorBidi"/>
        </w:rPr>
        <w:t xml:space="preserve"> par i</w:t>
      </w:r>
      <w:r w:rsidR="6EF4D00F" w:rsidRPr="00753F3E">
        <w:rPr>
          <w:rFonts w:eastAsia="Times New Roman" w:cstheme="majorBidi"/>
        </w:rPr>
        <w:t>zskatītajiem iesniegumiem vai veiktajām pārbaudēm par administratoru</w:t>
      </w:r>
      <w:r w:rsidR="005455E7" w:rsidRPr="00753F3E">
        <w:rPr>
          <w:rFonts w:eastAsia="Times New Roman" w:cstheme="majorBidi"/>
        </w:rPr>
        <w:t xml:space="preserve"> un citu personu</w:t>
      </w:r>
      <w:r w:rsidR="6EF4D00F" w:rsidRPr="00753F3E">
        <w:rPr>
          <w:rFonts w:eastAsia="Times New Roman" w:cstheme="majorBidi"/>
        </w:rPr>
        <w:t xml:space="preserve">, iespējams, prettiesisku rīcību </w:t>
      </w:r>
      <w:r w:rsidR="337C1983" w:rsidRPr="00753F3E">
        <w:rPr>
          <w:rFonts w:eastAsia="Times New Roman" w:cstheme="majorBidi"/>
        </w:rPr>
        <w:t>maksātnespējas jomā</w:t>
      </w:r>
      <w:r w:rsidR="005F13DC" w:rsidRPr="00753F3E">
        <w:rPr>
          <w:rFonts w:eastAsia="Times New Roman" w:cstheme="majorBidi"/>
        </w:rPr>
        <w:t>.</w:t>
      </w:r>
    </w:p>
    <w:p w14:paraId="4A7130F0" w14:textId="77777777" w:rsidR="00381240" w:rsidRPr="00381240" w:rsidRDefault="00381240" w:rsidP="002A1B12">
      <w:pPr>
        <w:spacing w:line="240" w:lineRule="auto"/>
        <w:rPr>
          <w:highlight w:val="yellow"/>
        </w:rPr>
      </w:pPr>
    </w:p>
    <w:p w14:paraId="798FBF05" w14:textId="77E258A5" w:rsidR="00447748" w:rsidRDefault="00B44C73" w:rsidP="002A1B12">
      <w:pPr>
        <w:spacing w:line="240" w:lineRule="auto"/>
      </w:pPr>
      <w:r>
        <w:t xml:space="preserve">Maksātnespējas kontroles dienests sektorālā riska novērtējuma izstrādei </w:t>
      </w:r>
      <w:r w:rsidR="00FB1480">
        <w:t>izmantoja</w:t>
      </w:r>
      <w:r w:rsidR="00447748">
        <w:t>:</w:t>
      </w:r>
      <w:r w:rsidR="00FB1480">
        <w:t xml:space="preserve"> </w:t>
      </w:r>
    </w:p>
    <w:p w14:paraId="3A044F9C" w14:textId="161A9458" w:rsidR="00447748" w:rsidRDefault="00FB1480" w:rsidP="002A1B12">
      <w:pPr>
        <w:pStyle w:val="ListParagraph"/>
        <w:numPr>
          <w:ilvl w:val="0"/>
          <w:numId w:val="40"/>
        </w:numPr>
        <w:spacing w:line="240" w:lineRule="auto"/>
      </w:pPr>
      <w:r>
        <w:t xml:space="preserve">iestādē pieejamo </w:t>
      </w:r>
      <w:r w:rsidR="00B413E7">
        <w:t>informācij</w:t>
      </w:r>
      <w:r w:rsidR="002470A3">
        <w:t>u</w:t>
      </w:r>
      <w:r w:rsidR="00447748">
        <w:t>;</w:t>
      </w:r>
    </w:p>
    <w:p w14:paraId="6B97DD72" w14:textId="4BFB52AA" w:rsidR="00DD469D" w:rsidRDefault="003F0E8C" w:rsidP="002A1B12">
      <w:pPr>
        <w:pStyle w:val="ListParagraph"/>
        <w:numPr>
          <w:ilvl w:val="0"/>
          <w:numId w:val="40"/>
        </w:numPr>
        <w:spacing w:line="240" w:lineRule="auto"/>
      </w:pPr>
      <w:r>
        <w:t>ziņas</w:t>
      </w:r>
      <w:r w:rsidR="00B413E7">
        <w:t xml:space="preserve"> no EMUS</w:t>
      </w:r>
      <w:r w:rsidR="00DD469D">
        <w:t>;</w:t>
      </w:r>
    </w:p>
    <w:p w14:paraId="627B8AA7" w14:textId="4BFB52AA" w:rsidR="00DD469D" w:rsidRDefault="00DD469D" w:rsidP="002A1B12">
      <w:pPr>
        <w:pStyle w:val="ListParagraph"/>
        <w:numPr>
          <w:ilvl w:val="0"/>
          <w:numId w:val="40"/>
        </w:numPr>
        <w:spacing w:line="240" w:lineRule="auto"/>
      </w:pPr>
      <w:r>
        <w:t xml:space="preserve">ziņas no </w:t>
      </w:r>
      <w:r w:rsidR="00036DA5">
        <w:t>maksātnespējas reģistra</w:t>
      </w:r>
      <w:r>
        <w:t>;</w:t>
      </w:r>
    </w:p>
    <w:p w14:paraId="487A33AF" w14:textId="39A70B0E" w:rsidR="000F6C6B" w:rsidRDefault="00F66261" w:rsidP="002A1B12">
      <w:pPr>
        <w:pStyle w:val="ListParagraph"/>
        <w:numPr>
          <w:ilvl w:val="0"/>
          <w:numId w:val="40"/>
        </w:numPr>
        <w:spacing w:line="240" w:lineRule="auto"/>
      </w:pPr>
      <w:r>
        <w:t>KNAB sniegto informāciju</w:t>
      </w:r>
      <w:r w:rsidR="000F6C6B">
        <w:t>;</w:t>
      </w:r>
    </w:p>
    <w:p w14:paraId="2C841749" w14:textId="77777777" w:rsidR="004620A9" w:rsidRDefault="008E7E57" w:rsidP="002A1B12">
      <w:pPr>
        <w:pStyle w:val="ListParagraph"/>
        <w:numPr>
          <w:ilvl w:val="0"/>
          <w:numId w:val="40"/>
        </w:numPr>
        <w:spacing w:line="240" w:lineRule="auto"/>
      </w:pPr>
      <w:r>
        <w:t>FID sniegto informāciju</w:t>
      </w:r>
      <w:r w:rsidR="004620A9">
        <w:t>;</w:t>
      </w:r>
    </w:p>
    <w:p w14:paraId="5A57682B" w14:textId="4A013C3A" w:rsidR="00AA15D9" w:rsidRDefault="00367988" w:rsidP="002A1B12">
      <w:pPr>
        <w:pStyle w:val="ListParagraph"/>
        <w:numPr>
          <w:ilvl w:val="0"/>
          <w:numId w:val="40"/>
        </w:numPr>
        <w:spacing w:line="240" w:lineRule="auto"/>
      </w:pPr>
      <w:r>
        <w:t>a</w:t>
      </w:r>
      <w:r w:rsidR="0071302E">
        <w:t>dministratoru aptaujas rezultātus</w:t>
      </w:r>
      <w:r w:rsidR="00AA15D9">
        <w:t>.</w:t>
      </w:r>
      <w:r w:rsidR="004B211D">
        <w:rPr>
          <w:rStyle w:val="FootnoteReference"/>
        </w:rPr>
        <w:footnoteReference w:id="3"/>
      </w:r>
    </w:p>
    <w:p w14:paraId="3D96774D" w14:textId="3FD35521" w:rsidR="00FB582B" w:rsidRDefault="00FB582B" w:rsidP="002A1B12">
      <w:pPr>
        <w:spacing w:line="240" w:lineRule="auto"/>
      </w:pPr>
      <w:r>
        <w:br w:type="page"/>
      </w:r>
    </w:p>
    <w:p w14:paraId="458DF624" w14:textId="260C3693" w:rsidR="00AD6222" w:rsidRDefault="0028057F" w:rsidP="002A1B12">
      <w:pPr>
        <w:pStyle w:val="Heading1"/>
        <w:spacing w:line="240" w:lineRule="auto"/>
      </w:pPr>
      <w:bookmarkStart w:id="2" w:name="_Toc131091550"/>
      <w:bookmarkStart w:id="3" w:name="_Toc225417186"/>
      <w:r>
        <w:lastRenderedPageBreak/>
        <w:t>1. </w:t>
      </w:r>
      <w:r w:rsidR="00FF6E1A">
        <w:t>Vispārējs sektora apraksts</w:t>
      </w:r>
      <w:bookmarkEnd w:id="2"/>
      <w:bookmarkEnd w:id="3"/>
    </w:p>
    <w:p w14:paraId="4FC3B238" w14:textId="77777777" w:rsidR="00D84DFD" w:rsidRDefault="00D84DFD" w:rsidP="002A1B12">
      <w:pPr>
        <w:spacing w:line="240" w:lineRule="auto"/>
      </w:pPr>
    </w:p>
    <w:p w14:paraId="4673EE68" w14:textId="2E54450F" w:rsidR="00C90F03" w:rsidRDefault="00A51D6F" w:rsidP="002A1B12">
      <w:pPr>
        <w:spacing w:line="240" w:lineRule="auto"/>
      </w:pPr>
      <w:r>
        <w:t xml:space="preserve">Administratori ir </w:t>
      </w:r>
      <w:r w:rsidR="00D84DFD">
        <w:t xml:space="preserve">valsts amatpersonas, kas īsteno valsts deleģētu funkciju </w:t>
      </w:r>
      <w:r w:rsidR="00C905D4">
        <w:t xml:space="preserve">– </w:t>
      </w:r>
      <w:r w:rsidR="00C055E9">
        <w:t>vadīt</w:t>
      </w:r>
      <w:r w:rsidR="00C905D4">
        <w:t xml:space="preserve"> maksātnespējas procesu</w:t>
      </w:r>
      <w:r w:rsidR="006D381D">
        <w:t>.</w:t>
      </w:r>
      <w:r w:rsidR="001B5F0D">
        <w:rPr>
          <w:rStyle w:val="FootnoteReference"/>
        </w:rPr>
        <w:footnoteReference w:id="4"/>
      </w:r>
      <w:r w:rsidR="0087078B">
        <w:t xml:space="preserve"> </w:t>
      </w:r>
    </w:p>
    <w:p w14:paraId="376F8E74" w14:textId="77777777" w:rsidR="00F57F93" w:rsidRDefault="00F57F93" w:rsidP="002A1B12">
      <w:pPr>
        <w:spacing w:line="240" w:lineRule="auto"/>
      </w:pPr>
    </w:p>
    <w:p w14:paraId="611B61BA" w14:textId="04785905" w:rsidR="00703B80" w:rsidRDefault="005401BC" w:rsidP="002A1B12">
      <w:pPr>
        <w:spacing w:line="240" w:lineRule="auto"/>
      </w:pPr>
      <w:r>
        <w:t xml:space="preserve">Administratoru konkrētajā maksātnespējas procesā ieceļ tiesa, izmantojot </w:t>
      </w:r>
      <w:r w:rsidR="00C92E96">
        <w:t xml:space="preserve">EMUS uzturēto administratoru pretendentu sarakstu un </w:t>
      </w:r>
      <w:r w:rsidR="00152487">
        <w:t xml:space="preserve">tiesu informatīvās sistēmas nodrošinātu automatizētu </w:t>
      </w:r>
      <w:r w:rsidR="072D4FED">
        <w:t xml:space="preserve">un </w:t>
      </w:r>
      <w:r w:rsidR="00526475">
        <w:t>nejaušības principā balstītu</w:t>
      </w:r>
      <w:r w:rsidR="00152487">
        <w:t xml:space="preserve"> atlasi</w:t>
      </w:r>
      <w:r w:rsidR="00113F63">
        <w:t>.</w:t>
      </w:r>
      <w:r w:rsidR="00113F63">
        <w:rPr>
          <w:rStyle w:val="FootnoteReference"/>
        </w:rPr>
        <w:footnoteReference w:id="5"/>
      </w:r>
      <w:r w:rsidR="00D40383">
        <w:t xml:space="preserve"> Līdz ar to administrators konkrētajā maksātnespējas procesā tiek iecelts pēc nejaušības principa</w:t>
      </w:r>
      <w:r w:rsidR="00353E4A">
        <w:t xml:space="preserve"> un nevar izvēlēties savu klientu – maksātnespējīgo subjektu</w:t>
      </w:r>
      <w:r w:rsidR="00B30BCA">
        <w:t xml:space="preserve">, kā arī nevar atteikties </w:t>
      </w:r>
      <w:r w:rsidR="006273F6">
        <w:t>no darījuma attiecībām ar to</w:t>
      </w:r>
      <w:r w:rsidR="00D40383">
        <w:t>.</w:t>
      </w:r>
    </w:p>
    <w:p w14:paraId="1105B1BC" w14:textId="77777777" w:rsidR="007E1447" w:rsidRDefault="007E1447" w:rsidP="002A1B12">
      <w:pPr>
        <w:spacing w:line="240" w:lineRule="auto"/>
      </w:pPr>
    </w:p>
    <w:p w14:paraId="5E90DC1D" w14:textId="587263E8" w:rsidR="00BC300D" w:rsidRDefault="00785E88" w:rsidP="002A1B12">
      <w:pPr>
        <w:spacing w:line="240" w:lineRule="auto"/>
      </w:pPr>
      <w:r w:rsidRPr="00785E88">
        <w:t xml:space="preserve">Maksātnespējas likums paredz administratoram plašas </w:t>
      </w:r>
      <w:r w:rsidR="00DE6541">
        <w:t xml:space="preserve">pilnvaras </w:t>
      </w:r>
      <w:r w:rsidRPr="00785E88">
        <w:t xml:space="preserve">maksātnespējas procesā, </w:t>
      </w:r>
      <w:r>
        <w:t>tostarp</w:t>
      </w:r>
      <w:r w:rsidRPr="00785E88">
        <w:t xml:space="preserve"> pilnvarojot administratoru pārņemt parādnieka mantu un rīkoties ar to, pieņemt lēmumus, kas ietekmē kreditoru intereses, kā arī kļūt par faktiski vienīgo maksātnespējīgā komersanta likumīgo vadītāju (amatpersonu) ar visplašākajām tiesībām pieņemt lēmumus un slēgt darījumus.</w:t>
      </w:r>
      <w:r w:rsidR="006263FA">
        <w:rPr>
          <w:rStyle w:val="FootnoteReference"/>
        </w:rPr>
        <w:footnoteReference w:id="6"/>
      </w:r>
      <w:r w:rsidR="00A61BE0">
        <w:t xml:space="preserve"> </w:t>
      </w:r>
    </w:p>
    <w:p w14:paraId="10F922E4" w14:textId="77777777" w:rsidR="00C63C52" w:rsidRDefault="00C63C52" w:rsidP="002A1B12">
      <w:pPr>
        <w:spacing w:line="240" w:lineRule="auto"/>
        <w:rPr>
          <w:highlight w:val="yellow"/>
        </w:rPr>
      </w:pPr>
    </w:p>
    <w:p w14:paraId="12C79BEE" w14:textId="7332D93F" w:rsidR="002C5B04" w:rsidRDefault="00B347A6" w:rsidP="002A1B12">
      <w:pPr>
        <w:spacing w:line="240" w:lineRule="auto"/>
        <w:rPr>
          <w:rFonts w:eastAsia="Times New Roman"/>
        </w:rPr>
      </w:pPr>
      <w:r w:rsidRPr="00D42D64">
        <w:rPr>
          <w:rFonts w:eastAsia="Times New Roman"/>
        </w:rPr>
        <w:t>A</w:t>
      </w:r>
      <w:r w:rsidR="00C63C52" w:rsidRPr="00D42D64">
        <w:rPr>
          <w:rFonts w:eastAsia="Times New Roman"/>
        </w:rPr>
        <w:t>dministratorus Novēršanas likuma prasību izpildē uzrauga divas uzraudzības un kontroles institūcijas – Maksātnespējas kontroles dienests un Administratoru asociācija</w:t>
      </w:r>
      <w:r w:rsidR="00971776">
        <w:rPr>
          <w:rFonts w:eastAsia="Times New Roman"/>
        </w:rPr>
        <w:t>.</w:t>
      </w:r>
      <w:r w:rsidR="00C63C52" w:rsidRPr="00D42D64">
        <w:rPr>
          <w:rFonts w:eastAsia="Times New Roman"/>
        </w:rPr>
        <w:t xml:space="preserve"> </w:t>
      </w:r>
      <w:r w:rsidR="00971776">
        <w:rPr>
          <w:rFonts w:eastAsia="Times New Roman"/>
        </w:rPr>
        <w:t>V</w:t>
      </w:r>
      <w:r w:rsidR="00C63C52" w:rsidRPr="00D42D64">
        <w:rPr>
          <w:rFonts w:eastAsia="Times New Roman"/>
        </w:rPr>
        <w:t>ienlaikus tikai Maksātnespējas kontroles dienest</w:t>
      </w:r>
      <w:r w:rsidR="00CF1FF1">
        <w:rPr>
          <w:rFonts w:eastAsia="Times New Roman"/>
        </w:rPr>
        <w:t xml:space="preserve">am ir tiesības </w:t>
      </w:r>
      <w:r w:rsidR="00C63C52" w:rsidRPr="00D42D64">
        <w:rPr>
          <w:rFonts w:eastAsia="Times New Roman"/>
        </w:rPr>
        <w:t xml:space="preserve"> piemērot administratoram sankciju par Novēršanas likuma pārkāpumu.</w:t>
      </w:r>
      <w:r w:rsidR="00C63C52" w:rsidRPr="00D42D64">
        <w:rPr>
          <w:rStyle w:val="FootnoteReference"/>
          <w:rFonts w:eastAsia="Times New Roman"/>
        </w:rPr>
        <w:footnoteReference w:id="7"/>
      </w:r>
      <w:r w:rsidR="00E815D4">
        <w:rPr>
          <w:rFonts w:eastAsia="Times New Roman"/>
        </w:rPr>
        <w:t xml:space="preserve"> </w:t>
      </w:r>
    </w:p>
    <w:p w14:paraId="6CAC6E5B" w14:textId="77777777" w:rsidR="002C5B04" w:rsidRDefault="002C5B04" w:rsidP="002A1B12">
      <w:pPr>
        <w:spacing w:line="240" w:lineRule="auto"/>
        <w:rPr>
          <w:rFonts w:eastAsia="Times New Roman"/>
        </w:rPr>
      </w:pPr>
    </w:p>
    <w:p w14:paraId="0EA3A734" w14:textId="0EB5B9FA" w:rsidR="00C63C52" w:rsidRPr="00EA12A2" w:rsidRDefault="00E815D4" w:rsidP="002A1B12">
      <w:pPr>
        <w:spacing w:line="240" w:lineRule="auto"/>
        <w:rPr>
          <w:rFonts w:eastAsia="Times New Roman"/>
        </w:rPr>
      </w:pPr>
      <w:r>
        <w:rPr>
          <w:rFonts w:eastAsia="Times New Roman"/>
        </w:rPr>
        <w:t>No</w:t>
      </w:r>
      <w:r w:rsidR="00E36DEC">
        <w:rPr>
          <w:rFonts w:eastAsia="Times New Roman"/>
        </w:rPr>
        <w:t xml:space="preserve"> </w:t>
      </w:r>
      <w:r w:rsidR="00E36DEC" w:rsidRPr="00E36DEC">
        <w:rPr>
          <w:rFonts w:eastAsia="Times New Roman"/>
        </w:rPr>
        <w:t xml:space="preserve">2024. gada 1. aprīļa </w:t>
      </w:r>
      <w:r w:rsidR="001A6E0A">
        <w:rPr>
          <w:rFonts w:eastAsia="Times New Roman"/>
        </w:rPr>
        <w:t>a</w:t>
      </w:r>
      <w:r w:rsidR="00E36DEC" w:rsidRPr="00E36DEC">
        <w:rPr>
          <w:rFonts w:eastAsia="Times New Roman"/>
        </w:rPr>
        <w:t xml:space="preserve">dministratori ir </w:t>
      </w:r>
      <w:r w:rsidR="001A6E0A">
        <w:rPr>
          <w:rFonts w:eastAsia="Times New Roman"/>
        </w:rPr>
        <w:t xml:space="preserve">arī </w:t>
      </w:r>
      <w:r w:rsidR="00E36DEC" w:rsidRPr="00E36DEC">
        <w:rPr>
          <w:rFonts w:eastAsia="Times New Roman"/>
        </w:rPr>
        <w:t xml:space="preserve">Sankciju likuma subjekti, </w:t>
      </w:r>
      <w:r w:rsidR="00963358">
        <w:rPr>
          <w:rFonts w:eastAsia="Times New Roman"/>
        </w:rPr>
        <w:t>līdz ar to</w:t>
      </w:r>
      <w:r w:rsidR="00EA4E2B">
        <w:rPr>
          <w:rFonts w:eastAsia="Times New Roman"/>
        </w:rPr>
        <w:t xml:space="preserve"> Maksātnespējas kontroles dienests </w:t>
      </w:r>
      <w:r w:rsidR="00EA4E2B" w:rsidRPr="00EA4E2B">
        <w:rPr>
          <w:rFonts w:eastAsia="Times New Roman"/>
        </w:rPr>
        <w:t xml:space="preserve">uzrauga </w:t>
      </w:r>
      <w:r w:rsidR="00963358">
        <w:rPr>
          <w:rFonts w:eastAsia="Times New Roman"/>
        </w:rPr>
        <w:t>arī</w:t>
      </w:r>
      <w:r w:rsidR="00EA4E2B" w:rsidRPr="00EA4E2B">
        <w:rPr>
          <w:rFonts w:eastAsia="Times New Roman"/>
        </w:rPr>
        <w:t xml:space="preserve"> starptautiskajās un nacionālajās sankcijās noteikto ierobežojumu izpildi administratoru darbā</w:t>
      </w:r>
      <w:r w:rsidR="00265BCC">
        <w:rPr>
          <w:rStyle w:val="FootnoteReference"/>
          <w:rFonts w:eastAsia="Times New Roman"/>
        </w:rPr>
        <w:footnoteReference w:id="8"/>
      </w:r>
      <w:r w:rsidR="00FB41E5">
        <w:rPr>
          <w:rFonts w:eastAsia="Times New Roman"/>
        </w:rPr>
        <w:t xml:space="preserve"> ar tiesībām nepieciešamības gadījumā piemērot administratīvās sankcijas.</w:t>
      </w:r>
      <w:r w:rsidR="00E5496A">
        <w:rPr>
          <w:rStyle w:val="FootnoteReference"/>
          <w:rFonts w:eastAsia="Times New Roman"/>
        </w:rPr>
        <w:footnoteReference w:id="9"/>
      </w:r>
    </w:p>
    <w:p w14:paraId="3CF8FD62" w14:textId="77777777" w:rsidR="5B33D120" w:rsidRPr="006C2B8A" w:rsidRDefault="5B33D120" w:rsidP="002A1B12">
      <w:pPr>
        <w:spacing w:line="240" w:lineRule="auto"/>
        <w:rPr>
          <w:highlight w:val="yellow"/>
        </w:rPr>
      </w:pPr>
    </w:p>
    <w:p w14:paraId="316C827F" w14:textId="660453D0" w:rsidR="00E85B3F" w:rsidRPr="00EB6C5F" w:rsidRDefault="00E85B3F" w:rsidP="002A1B12">
      <w:pPr>
        <w:spacing w:line="240" w:lineRule="auto"/>
        <w:rPr>
          <w:rFonts w:ascii="Calibri Light" w:eastAsia="Calibri Light" w:hAnsi="Calibri Light" w:cs="Calibri Light"/>
          <w:szCs w:val="24"/>
        </w:rPr>
      </w:pPr>
      <w:r w:rsidRPr="00EB6C5F">
        <w:rPr>
          <w:rFonts w:ascii="Calibri Light" w:eastAsia="Calibri Light" w:hAnsi="Calibri Light" w:cs="Calibri Light"/>
          <w:szCs w:val="24"/>
        </w:rPr>
        <w:t>Saskaņā ar NRA 2023</w:t>
      </w:r>
      <w:r w:rsidR="00972715">
        <w:rPr>
          <w:rStyle w:val="FootnoteReference"/>
          <w:rFonts w:ascii="Calibri Light" w:eastAsia="Calibri Light" w:hAnsi="Calibri Light" w:cs="Calibri Light"/>
          <w:szCs w:val="24"/>
        </w:rPr>
        <w:footnoteReference w:id="10"/>
      </w:r>
      <w:r w:rsidRPr="00EB6C5F">
        <w:rPr>
          <w:rFonts w:ascii="Calibri Light" w:eastAsia="Calibri Light" w:hAnsi="Calibri Light" w:cs="Calibri Light"/>
          <w:szCs w:val="24"/>
        </w:rPr>
        <w:t xml:space="preserve"> un </w:t>
      </w:r>
      <w:r w:rsidR="00E12D57" w:rsidRPr="00EB6C5F">
        <w:rPr>
          <w:rFonts w:ascii="Calibri Light" w:eastAsia="Calibri Light" w:hAnsi="Calibri Light" w:cs="Calibri Light"/>
          <w:szCs w:val="24"/>
        </w:rPr>
        <w:t>iepriekšējā perioda maksātnespējas sektora risku novērtējumu</w:t>
      </w:r>
      <w:r w:rsidR="00972715">
        <w:rPr>
          <w:rStyle w:val="FootnoteReference"/>
          <w:rFonts w:ascii="Calibri Light" w:eastAsia="Calibri Light" w:hAnsi="Calibri Light" w:cs="Calibri Light"/>
          <w:szCs w:val="24"/>
        </w:rPr>
        <w:footnoteReference w:id="11"/>
      </w:r>
      <w:r w:rsidR="00E12D57" w:rsidRPr="00EB6C5F">
        <w:rPr>
          <w:rFonts w:ascii="Calibri Light" w:eastAsia="Calibri Light" w:hAnsi="Calibri Light" w:cs="Calibri Light"/>
          <w:szCs w:val="24"/>
        </w:rPr>
        <w:t xml:space="preserve"> maksātnespējas sektor</w:t>
      </w:r>
      <w:r w:rsidR="00EA19FF" w:rsidRPr="00EB6C5F">
        <w:rPr>
          <w:rFonts w:ascii="Calibri Light" w:eastAsia="Calibri Light" w:hAnsi="Calibri Light" w:cs="Calibri Light"/>
          <w:szCs w:val="24"/>
        </w:rPr>
        <w:t>a riska līmenis</w:t>
      </w:r>
      <w:r w:rsidR="00E12D57" w:rsidRPr="00EB6C5F">
        <w:rPr>
          <w:rFonts w:ascii="Calibri Light" w:eastAsia="Calibri Light" w:hAnsi="Calibri Light" w:cs="Calibri Light"/>
          <w:szCs w:val="24"/>
        </w:rPr>
        <w:t xml:space="preserve"> novērtēts </w:t>
      </w:r>
      <w:r w:rsidR="00EA19FF" w:rsidRPr="00EB6C5F">
        <w:rPr>
          <w:rFonts w:ascii="Calibri Light" w:eastAsia="Calibri Light" w:hAnsi="Calibri Light" w:cs="Calibri Light"/>
          <w:szCs w:val="24"/>
        </w:rPr>
        <w:t>kā vidēji zems.</w:t>
      </w:r>
      <w:r w:rsidR="00B405DA">
        <w:rPr>
          <w:rFonts w:ascii="Calibri Light" w:eastAsia="Calibri Light" w:hAnsi="Calibri Light" w:cs="Calibri Light"/>
          <w:szCs w:val="24"/>
        </w:rPr>
        <w:t xml:space="preserve"> </w:t>
      </w:r>
      <w:r w:rsidR="00C741EA">
        <w:rPr>
          <w:rFonts w:ascii="Calibri Light" w:eastAsia="Calibri Light" w:hAnsi="Calibri Light" w:cs="Calibri Light"/>
          <w:szCs w:val="24"/>
        </w:rPr>
        <w:t xml:space="preserve">NRA 2023 nav identificēti specifiski riski attiecībā </w:t>
      </w:r>
      <w:r w:rsidR="00C741EA" w:rsidRPr="00C741EA">
        <w:rPr>
          <w:rFonts w:ascii="Calibri Light" w:eastAsia="Calibri Light" w:hAnsi="Calibri Light" w:cs="Calibri Light"/>
          <w:szCs w:val="24"/>
        </w:rPr>
        <w:t>uz maksātnespējas sektoru un administratoriem kā Novēršanas likuma subjektiem.</w:t>
      </w:r>
      <w:r w:rsidR="00CB4CF4">
        <w:rPr>
          <w:rFonts w:ascii="Calibri Light" w:eastAsia="Calibri Light" w:hAnsi="Calibri Light" w:cs="Calibri Light"/>
          <w:szCs w:val="24"/>
        </w:rPr>
        <w:t xml:space="preserve"> </w:t>
      </w:r>
    </w:p>
    <w:p w14:paraId="2A598B15" w14:textId="0D629FCB" w:rsidR="00B608CC" w:rsidRPr="004E53F1" w:rsidRDefault="0068082B" w:rsidP="002A1B12">
      <w:pPr>
        <w:spacing w:after="160" w:line="240" w:lineRule="auto"/>
        <w:jc w:val="left"/>
        <w:rPr>
          <w:rFonts w:ascii="Calibri Light" w:eastAsia="Calibri Light" w:hAnsi="Calibri Light" w:cs="Calibri Light"/>
          <w:szCs w:val="24"/>
        </w:rPr>
      </w:pPr>
      <w:r>
        <w:rPr>
          <w:rFonts w:ascii="Calibri Light" w:eastAsia="Calibri Light" w:hAnsi="Calibri Light" w:cs="Calibri Light"/>
          <w:szCs w:val="24"/>
        </w:rPr>
        <w:br w:type="page"/>
      </w:r>
    </w:p>
    <w:p w14:paraId="00863D21" w14:textId="5D28B641" w:rsidR="00AD6222" w:rsidRPr="00AD6222" w:rsidRDefault="00D90526" w:rsidP="002A1B12">
      <w:pPr>
        <w:pStyle w:val="Heading1"/>
        <w:spacing w:line="240" w:lineRule="auto"/>
      </w:pPr>
      <w:bookmarkStart w:id="4" w:name="_Toc225417187"/>
      <w:r>
        <w:lastRenderedPageBreak/>
        <w:t>2</w:t>
      </w:r>
      <w:r w:rsidR="00AD6222">
        <w:t>. Ievainojamība</w:t>
      </w:r>
      <w:bookmarkEnd w:id="4"/>
    </w:p>
    <w:p w14:paraId="7EFA4EBC" w14:textId="77777777" w:rsidR="0025458A" w:rsidRDefault="0025458A" w:rsidP="002A1B12">
      <w:pPr>
        <w:spacing w:line="240" w:lineRule="auto"/>
      </w:pPr>
    </w:p>
    <w:p w14:paraId="00B57784" w14:textId="62792DEA" w:rsidR="00C77055" w:rsidRDefault="00C77055" w:rsidP="002A1B12">
      <w:pPr>
        <w:spacing w:line="240" w:lineRule="auto"/>
      </w:pPr>
      <w:r>
        <w:t xml:space="preserve">Šajā nodaļā tiks </w:t>
      </w:r>
      <w:r w:rsidR="0025458A">
        <w:t>analizēti</w:t>
      </w:r>
      <w:r>
        <w:t xml:space="preserve"> šādi </w:t>
      </w:r>
      <w:r w:rsidR="00F32E24">
        <w:t xml:space="preserve">vispārīgie </w:t>
      </w:r>
      <w:r>
        <w:t>ievainojamības rādītāji:</w:t>
      </w:r>
    </w:p>
    <w:p w14:paraId="44500A8B" w14:textId="7A21FF2D" w:rsidR="0025458A" w:rsidRDefault="009C29F3" w:rsidP="002A1B12">
      <w:pPr>
        <w:pStyle w:val="ListParagraph"/>
        <w:numPr>
          <w:ilvl w:val="0"/>
          <w:numId w:val="20"/>
        </w:numPr>
        <w:spacing w:line="240" w:lineRule="auto"/>
      </w:pPr>
      <w:r w:rsidRPr="246E94EF">
        <w:rPr>
          <w:color w:val="840B55"/>
        </w:rPr>
        <w:t>Novēršanas likuma vispusīgums</w:t>
      </w:r>
      <w:r>
        <w:t xml:space="preserve"> </w:t>
      </w:r>
      <w:r w:rsidR="002249A0">
        <w:t>–</w:t>
      </w:r>
      <w:r>
        <w:t xml:space="preserve"> </w:t>
      </w:r>
      <w:r w:rsidR="002249A0">
        <w:t xml:space="preserve">vai ir visaptverošs NILLTPFN jomas regulējums, tostarp attiecībā uz </w:t>
      </w:r>
      <w:r w:rsidR="00A01B1F">
        <w:t>preventīvajiem pasākumiem</w:t>
      </w:r>
      <w:r w:rsidR="00B63726">
        <w:t xml:space="preserve"> un administratoru uzraudzību Novēršanas likuma prasību izpildē</w:t>
      </w:r>
      <w:r w:rsidR="00574536">
        <w:t>.</w:t>
      </w:r>
    </w:p>
    <w:p w14:paraId="4243ED57" w14:textId="3C0258F9" w:rsidR="00B63726" w:rsidRDefault="004C6EA2" w:rsidP="002A1B12">
      <w:pPr>
        <w:pStyle w:val="ListParagraph"/>
        <w:numPr>
          <w:ilvl w:val="0"/>
          <w:numId w:val="20"/>
        </w:numPr>
        <w:spacing w:line="240" w:lineRule="auto"/>
      </w:pPr>
      <w:r w:rsidRPr="009328A3">
        <w:rPr>
          <w:color w:val="840B55"/>
        </w:rPr>
        <w:t>Uzraudzības efektivitāte</w:t>
      </w:r>
      <w:r w:rsidR="008A0643" w:rsidRPr="009328A3">
        <w:rPr>
          <w:color w:val="840B55"/>
        </w:rPr>
        <w:t xml:space="preserve"> </w:t>
      </w:r>
      <w:r w:rsidR="008A4310">
        <w:t>–</w:t>
      </w:r>
      <w:r w:rsidR="008A0643">
        <w:t xml:space="preserve"> </w:t>
      </w:r>
      <w:r w:rsidR="008A4310">
        <w:t xml:space="preserve">vai uzraudzības un kontroles </w:t>
      </w:r>
      <w:r w:rsidR="006B2AD7">
        <w:t>institūcijai</w:t>
      </w:r>
      <w:r w:rsidR="008A4310">
        <w:t xml:space="preserve"> </w:t>
      </w:r>
      <w:r w:rsidR="008A4310" w:rsidRPr="008A4310">
        <w:t>ir visaptverošs tiesiskais regulējums</w:t>
      </w:r>
      <w:r w:rsidR="00AA26A0">
        <w:t>, nepieciešamās</w:t>
      </w:r>
      <w:r w:rsidR="008A4310" w:rsidRPr="008A4310">
        <w:t xml:space="preserve"> pilnvar</w:t>
      </w:r>
      <w:r w:rsidR="00AA26A0">
        <w:t>as uzraudzības īstenošanai,</w:t>
      </w:r>
      <w:r w:rsidR="008A4310" w:rsidRPr="008A4310">
        <w:t xml:space="preserve"> resursi, uz risku</w:t>
      </w:r>
      <w:r w:rsidR="0059716B">
        <w:t xml:space="preserve"> izvērtējumu</w:t>
      </w:r>
      <w:r w:rsidR="008A4310" w:rsidRPr="008A4310">
        <w:t xml:space="preserve"> balstīt</w:t>
      </w:r>
      <w:r w:rsidR="0059716B">
        <w:t>a</w:t>
      </w:r>
      <w:r w:rsidR="008A4310" w:rsidRPr="008A4310">
        <w:t xml:space="preserve"> pieej</w:t>
      </w:r>
      <w:r w:rsidR="0059716B">
        <w:t>a</w:t>
      </w:r>
      <w:r w:rsidR="008A4310" w:rsidRPr="008A4310">
        <w:t xml:space="preserve"> uzraudzībai</w:t>
      </w:r>
      <w:r w:rsidR="006E6F9A">
        <w:t>, tostarp klātienes un neklātienes pārbaužu veikšanai</w:t>
      </w:r>
      <w:r w:rsidR="00574536">
        <w:t>.</w:t>
      </w:r>
    </w:p>
    <w:p w14:paraId="5A997BEB" w14:textId="7B79531C" w:rsidR="00670C56" w:rsidRDefault="00330616" w:rsidP="002A1B12">
      <w:pPr>
        <w:pStyle w:val="ListParagraph"/>
        <w:numPr>
          <w:ilvl w:val="0"/>
          <w:numId w:val="20"/>
        </w:numPr>
        <w:spacing w:line="240" w:lineRule="auto"/>
      </w:pPr>
      <w:r>
        <w:rPr>
          <w:color w:val="840B55"/>
        </w:rPr>
        <w:t xml:space="preserve">Administratīvo sankciju pieejamība un </w:t>
      </w:r>
      <w:r w:rsidR="00E93CF8">
        <w:rPr>
          <w:color w:val="840B55"/>
        </w:rPr>
        <w:t xml:space="preserve">piemērošana </w:t>
      </w:r>
      <w:r w:rsidR="009D19D4">
        <w:t>–</w:t>
      </w:r>
      <w:r w:rsidR="00E93CF8">
        <w:t xml:space="preserve"> </w:t>
      </w:r>
      <w:r w:rsidR="009D19D4">
        <w:t>vai pieejam</w:t>
      </w:r>
      <w:r w:rsidR="00DF5E84">
        <w:t>a</w:t>
      </w:r>
      <w:r w:rsidR="009D19D4">
        <w:t xml:space="preserve">s efektīvas, </w:t>
      </w:r>
      <w:r w:rsidR="00CE4D60">
        <w:t>samērīgas</w:t>
      </w:r>
      <w:r w:rsidR="009D19D4">
        <w:t xml:space="preserve"> un preventīva</w:t>
      </w:r>
      <w:r w:rsidR="00210FF3">
        <w:t xml:space="preserve"> rakstura</w:t>
      </w:r>
      <w:r w:rsidR="00DF5E84" w:rsidRPr="00DF5E84">
        <w:t xml:space="preserve"> </w:t>
      </w:r>
      <w:r w:rsidR="00DF5E84">
        <w:t>administratīvās sankcijas</w:t>
      </w:r>
      <w:r w:rsidR="00574536">
        <w:t>.</w:t>
      </w:r>
    </w:p>
    <w:p w14:paraId="506B6218" w14:textId="136B967A" w:rsidR="00210FF3" w:rsidRDefault="00210FF3" w:rsidP="002A1B12">
      <w:pPr>
        <w:pStyle w:val="ListParagraph"/>
        <w:numPr>
          <w:ilvl w:val="0"/>
          <w:numId w:val="20"/>
        </w:numPr>
        <w:spacing w:line="240" w:lineRule="auto"/>
      </w:pPr>
      <w:r w:rsidRPr="246E94EF">
        <w:rPr>
          <w:color w:val="840B55"/>
        </w:rPr>
        <w:t>Kriminālsodu pieejamība un piemērošana</w:t>
      </w:r>
      <w:r w:rsidR="00DF5E84" w:rsidRPr="246E94EF">
        <w:rPr>
          <w:color w:val="840B55"/>
        </w:rPr>
        <w:t xml:space="preserve"> </w:t>
      </w:r>
      <w:r w:rsidR="273E7B42" w:rsidRPr="246E94EF">
        <w:rPr>
          <w:color w:val="730B55"/>
        </w:rPr>
        <w:t xml:space="preserve"> –</w:t>
      </w:r>
      <w:r w:rsidR="00DF5E84">
        <w:t xml:space="preserve"> </w:t>
      </w:r>
      <w:r w:rsidR="00E95E00">
        <w:t>vai pieejamas efektīvas, samērīgas un preventīva rakstura kriminālās sankcijas</w:t>
      </w:r>
      <w:r w:rsidR="00574536">
        <w:t>.</w:t>
      </w:r>
    </w:p>
    <w:p w14:paraId="394B83D4" w14:textId="072108C3" w:rsidR="00837439" w:rsidRDefault="00DB23E7" w:rsidP="002A1B12">
      <w:pPr>
        <w:pStyle w:val="ListParagraph"/>
        <w:numPr>
          <w:ilvl w:val="0"/>
          <w:numId w:val="20"/>
        </w:numPr>
        <w:spacing w:line="240" w:lineRule="auto"/>
      </w:pPr>
      <w:r w:rsidRPr="246E94EF">
        <w:rPr>
          <w:color w:val="840B55"/>
        </w:rPr>
        <w:t xml:space="preserve">Darbības uzsākšanas kontrole </w:t>
      </w:r>
      <w:r w:rsidR="00106BBA">
        <w:t>–</w:t>
      </w:r>
      <w:r>
        <w:t xml:space="preserve"> </w:t>
      </w:r>
      <w:r w:rsidR="00106BBA">
        <w:t xml:space="preserve">vai </w:t>
      </w:r>
      <w:r w:rsidR="0071653A">
        <w:t>ir</w:t>
      </w:r>
      <w:r w:rsidR="00106BBA">
        <w:t xml:space="preserve"> regulēta administratoru iekļūšana profesijā</w:t>
      </w:r>
      <w:r w:rsidR="000A31E4">
        <w:t xml:space="preserve"> un vai </w:t>
      </w:r>
      <w:r w:rsidR="0071653A">
        <w:t xml:space="preserve">regulējuma izpilde </w:t>
      </w:r>
      <w:r w:rsidR="000A31E4">
        <w:t>tiek atbilstoši nodrošināta</w:t>
      </w:r>
      <w:r w:rsidR="00574536">
        <w:t>.</w:t>
      </w:r>
    </w:p>
    <w:p w14:paraId="594CC248" w14:textId="13AFA141" w:rsidR="00AB3A1C" w:rsidRDefault="00230A24" w:rsidP="002A1B12">
      <w:pPr>
        <w:pStyle w:val="ListParagraph"/>
        <w:numPr>
          <w:ilvl w:val="0"/>
          <w:numId w:val="20"/>
        </w:numPr>
        <w:spacing w:line="240" w:lineRule="auto"/>
      </w:pPr>
      <w:r w:rsidRPr="246E94EF">
        <w:rPr>
          <w:color w:val="840B55"/>
        </w:rPr>
        <w:t>G</w:t>
      </w:r>
      <w:r w:rsidR="00057813" w:rsidRPr="246E94EF">
        <w:rPr>
          <w:color w:val="840B55"/>
        </w:rPr>
        <w:t xml:space="preserve">odprātīgums Novēršanas likuma prasību izpildē </w:t>
      </w:r>
      <w:r w:rsidR="00057813">
        <w:t>– vai administratori godprātīgi izpilda Novēršanas likuma prasības, neiesaistās noziedzīgos nodarījumos, kas saistīti ar NILL</w:t>
      </w:r>
      <w:r w:rsidR="00A1165C">
        <w:t>TPF, netiek neapzināti izmantoti NILLTPF</w:t>
      </w:r>
      <w:r w:rsidR="449002B8">
        <w:t>.</w:t>
      </w:r>
    </w:p>
    <w:p w14:paraId="1BDFCD18" w14:textId="21788FAD" w:rsidR="0071653A" w:rsidRDefault="00E7010B" w:rsidP="002A1B12">
      <w:pPr>
        <w:pStyle w:val="ListParagraph"/>
        <w:numPr>
          <w:ilvl w:val="0"/>
          <w:numId w:val="20"/>
        </w:numPr>
        <w:spacing w:line="240" w:lineRule="auto"/>
      </w:pPr>
      <w:r w:rsidRPr="246E94EF">
        <w:rPr>
          <w:color w:val="840B55"/>
        </w:rPr>
        <w:t>Z</w:t>
      </w:r>
      <w:r w:rsidR="00D65CE6" w:rsidRPr="246E94EF">
        <w:rPr>
          <w:color w:val="840B55"/>
        </w:rPr>
        <w:t xml:space="preserve">ināšanas par </w:t>
      </w:r>
      <w:r w:rsidR="00DC7001" w:rsidRPr="246E94EF">
        <w:rPr>
          <w:color w:val="840B55"/>
        </w:rPr>
        <w:t>NILLTPFN</w:t>
      </w:r>
      <w:r w:rsidR="00DC7001">
        <w:t xml:space="preserve"> </w:t>
      </w:r>
      <w:r w:rsidR="00727C75">
        <w:t>–</w:t>
      </w:r>
      <w:r w:rsidR="00DC7001">
        <w:t xml:space="preserve"> </w:t>
      </w:r>
      <w:r w:rsidR="00727C75">
        <w:t>vai administratori izprot Novēršanas likuma prasības</w:t>
      </w:r>
      <w:r w:rsidR="4B455F49">
        <w:t>.</w:t>
      </w:r>
    </w:p>
    <w:p w14:paraId="424C1356" w14:textId="3BE44A18" w:rsidR="00A77B08" w:rsidRPr="00C77055" w:rsidRDefault="009A43FB" w:rsidP="002A1B12">
      <w:pPr>
        <w:pStyle w:val="ListParagraph"/>
        <w:numPr>
          <w:ilvl w:val="0"/>
          <w:numId w:val="20"/>
        </w:numPr>
        <w:spacing w:line="240" w:lineRule="auto"/>
      </w:pPr>
      <w:r w:rsidRPr="246E94EF">
        <w:rPr>
          <w:color w:val="840B55"/>
        </w:rPr>
        <w:t xml:space="preserve">Risku novērtējuma un IKS efektivitāte </w:t>
      </w:r>
      <w:r>
        <w:t xml:space="preserve">– vai administratoriem ir izveidota efektīva iekšējā risku </w:t>
      </w:r>
      <w:r w:rsidR="009804FC">
        <w:t>no</w:t>
      </w:r>
      <w:r>
        <w:t>vērtējumu</w:t>
      </w:r>
      <w:r w:rsidR="009804FC">
        <w:t xml:space="preserve"> sistēma un efektīvs IKS</w:t>
      </w:r>
      <w:r w:rsidR="7CCE5185">
        <w:t>.</w:t>
      </w:r>
    </w:p>
    <w:p w14:paraId="55F777CF" w14:textId="2E6B1FC2" w:rsidR="00EB2F97" w:rsidRPr="00EB2F97" w:rsidRDefault="00AB4E07" w:rsidP="002A1B12">
      <w:pPr>
        <w:pStyle w:val="ListParagraph"/>
        <w:numPr>
          <w:ilvl w:val="0"/>
          <w:numId w:val="20"/>
        </w:numPr>
        <w:spacing w:after="160" w:line="240" w:lineRule="auto"/>
        <w:rPr>
          <w:rFonts w:eastAsiaTheme="majorEastAsia" w:cstheme="majorBidi"/>
          <w:color w:val="730B55"/>
          <w:sz w:val="28"/>
          <w:szCs w:val="28"/>
        </w:rPr>
      </w:pPr>
      <w:r w:rsidRPr="246E94EF">
        <w:rPr>
          <w:color w:val="840B55"/>
        </w:rPr>
        <w:t>Darījumu izvērtēšanas un z</w:t>
      </w:r>
      <w:r w:rsidR="009115FD" w:rsidRPr="246E94EF">
        <w:rPr>
          <w:color w:val="840B55"/>
        </w:rPr>
        <w:t xml:space="preserve">iņošanas par aizdomīgiem darījumiem efektivitāte </w:t>
      </w:r>
      <w:r w:rsidR="008861EE">
        <w:t>–</w:t>
      </w:r>
      <w:r w:rsidR="009115FD">
        <w:t xml:space="preserve"> </w:t>
      </w:r>
      <w:r w:rsidR="00792D15">
        <w:t>vai administratori</w:t>
      </w:r>
      <w:r w:rsidR="00390822">
        <w:t xml:space="preserve">em IKS </w:t>
      </w:r>
      <w:r w:rsidR="00C81EAB">
        <w:t xml:space="preserve">ir </w:t>
      </w:r>
      <w:r w:rsidR="00390822">
        <w:t>definēts, kādi darījumi tiks padziļināti izpētīt</w:t>
      </w:r>
      <w:r w:rsidR="00AE73A7">
        <w:t>i</w:t>
      </w:r>
      <w:r w:rsidR="00390822">
        <w:t>,</w:t>
      </w:r>
      <w:r w:rsidR="00792D15">
        <w:t xml:space="preserve"> </w:t>
      </w:r>
      <w:r w:rsidR="008D4B91">
        <w:t xml:space="preserve">vai tiek </w:t>
      </w:r>
      <w:r w:rsidR="00792D15">
        <w:t>dokumentē</w:t>
      </w:r>
      <w:r w:rsidR="008D4B91">
        <w:t>ta</w:t>
      </w:r>
      <w:r w:rsidR="00792D15">
        <w:t xml:space="preserve"> </w:t>
      </w:r>
      <w:r w:rsidR="00AE5E3B">
        <w:t>darījumu izpēt</w:t>
      </w:r>
      <w:r w:rsidR="008D4B91">
        <w:t>e</w:t>
      </w:r>
      <w:r w:rsidR="00AE5E3B">
        <w:t xml:space="preserve">, </w:t>
      </w:r>
      <w:r w:rsidR="00A72941">
        <w:t>vai tiek savlaicīgi ziņots par aizdomīgiem darījumiem</w:t>
      </w:r>
      <w:r w:rsidR="254F443C">
        <w:t>.</w:t>
      </w:r>
    </w:p>
    <w:p w14:paraId="4816D7F9" w14:textId="7FA4818C" w:rsidR="00A72941" w:rsidRPr="00EB5D4E" w:rsidRDefault="007E084E" w:rsidP="002A1B12">
      <w:pPr>
        <w:pStyle w:val="ListParagraph"/>
        <w:numPr>
          <w:ilvl w:val="0"/>
          <w:numId w:val="20"/>
        </w:numPr>
        <w:spacing w:after="160" w:line="240" w:lineRule="auto"/>
        <w:rPr>
          <w:rFonts w:eastAsiaTheme="majorEastAsia" w:cstheme="majorBidi"/>
          <w:color w:val="730B55"/>
          <w:sz w:val="28"/>
          <w:szCs w:val="32"/>
        </w:rPr>
      </w:pPr>
      <w:r w:rsidRPr="246E94EF">
        <w:rPr>
          <w:color w:val="840B55"/>
        </w:rPr>
        <w:t xml:space="preserve">Pieejamība informācijai par PLG </w:t>
      </w:r>
      <w:r w:rsidR="00E0187E" w:rsidRPr="246E94EF">
        <w:rPr>
          <w:rFonts w:eastAsiaTheme="majorEastAsia" w:cstheme="majorBidi"/>
          <w:color w:val="730B55"/>
          <w:sz w:val="28"/>
          <w:szCs w:val="28"/>
        </w:rPr>
        <w:t>–</w:t>
      </w:r>
      <w:r w:rsidRPr="246E94EF">
        <w:rPr>
          <w:rFonts w:eastAsiaTheme="majorEastAsia" w:cstheme="majorBidi"/>
          <w:color w:val="730B55"/>
          <w:sz w:val="28"/>
          <w:szCs w:val="28"/>
        </w:rPr>
        <w:t xml:space="preserve"> </w:t>
      </w:r>
      <w:r w:rsidR="00EB2F97" w:rsidRPr="246E94EF">
        <w:rPr>
          <w:rFonts w:eastAsiaTheme="majorEastAsia" w:cstheme="majorBidi"/>
        </w:rPr>
        <w:t>cik viegli ir slēpt informāciju par patieso PLG</w:t>
      </w:r>
      <w:r w:rsidR="00F66EF2" w:rsidRPr="246E94EF">
        <w:rPr>
          <w:rFonts w:eastAsiaTheme="majorEastAsia" w:cstheme="majorBidi"/>
        </w:rPr>
        <w:t>.</w:t>
      </w:r>
      <w:r w:rsidR="00520145" w:rsidRPr="246E94EF">
        <w:rPr>
          <w:rFonts w:eastAsiaTheme="majorEastAsia" w:cstheme="majorBidi"/>
        </w:rPr>
        <w:t xml:space="preserve"> </w:t>
      </w:r>
    </w:p>
    <w:p w14:paraId="4D59620A" w14:textId="4682C261" w:rsidR="00DE5285" w:rsidRDefault="00CF61DF" w:rsidP="002A1B12">
      <w:pPr>
        <w:pStyle w:val="ListParagraph"/>
        <w:numPr>
          <w:ilvl w:val="0"/>
          <w:numId w:val="20"/>
        </w:numPr>
        <w:spacing w:after="160" w:line="240" w:lineRule="auto"/>
        <w:rPr>
          <w:rFonts w:eastAsiaTheme="majorEastAsia" w:cstheme="majorBidi"/>
          <w:color w:val="730B55"/>
        </w:rPr>
      </w:pPr>
      <w:r w:rsidRPr="246E94EF">
        <w:rPr>
          <w:rFonts w:eastAsiaTheme="majorEastAsia" w:cstheme="majorBidi"/>
          <w:color w:val="730B55"/>
        </w:rPr>
        <w:t xml:space="preserve">Uzticamas identifikācijas infrastruktūras </w:t>
      </w:r>
      <w:r w:rsidR="00DE5285">
        <w:rPr>
          <w:rFonts w:eastAsiaTheme="majorEastAsia" w:cstheme="majorBidi"/>
          <w:color w:val="730B55"/>
        </w:rPr>
        <w:t>pieejamība</w:t>
      </w:r>
      <w:r w:rsidR="00AA4EC4">
        <w:rPr>
          <w:rFonts w:eastAsiaTheme="majorEastAsia" w:cstheme="majorBidi"/>
          <w:color w:val="730B55"/>
        </w:rPr>
        <w:t xml:space="preserve"> </w:t>
      </w:r>
      <w:r w:rsidR="2611EBA3" w:rsidRPr="104F8F4C">
        <w:rPr>
          <w:rFonts w:eastAsiaTheme="majorEastAsia" w:cstheme="majorBidi"/>
          <w:color w:val="730B55"/>
        </w:rPr>
        <w:t>–</w:t>
      </w:r>
      <w:r w:rsidR="00AA4EC4">
        <w:rPr>
          <w:rFonts w:eastAsiaTheme="majorEastAsia" w:cstheme="majorBidi"/>
          <w:color w:val="730B55"/>
        </w:rPr>
        <w:t xml:space="preserve"> </w:t>
      </w:r>
      <w:r w:rsidR="00AA4EC4" w:rsidRPr="246E94EF">
        <w:rPr>
          <w:rFonts w:eastAsiaTheme="majorEastAsia" w:cstheme="majorBidi"/>
        </w:rPr>
        <w:t>vai administratoriem pieejami uzticami informācijas avoti</w:t>
      </w:r>
      <w:r w:rsidR="00DE5285">
        <w:rPr>
          <w:rFonts w:eastAsiaTheme="majorEastAsia" w:cstheme="majorBidi"/>
          <w:color w:val="730B55"/>
        </w:rPr>
        <w:t>.</w:t>
      </w:r>
    </w:p>
    <w:p w14:paraId="0BBBF8E1" w14:textId="32DC921F" w:rsidR="00D0540C" w:rsidRPr="00140641" w:rsidRDefault="00DE5285" w:rsidP="002A1B12">
      <w:pPr>
        <w:pStyle w:val="ListParagraph"/>
        <w:numPr>
          <w:ilvl w:val="0"/>
          <w:numId w:val="20"/>
        </w:numPr>
        <w:spacing w:after="160" w:line="240" w:lineRule="auto"/>
        <w:rPr>
          <w:rFonts w:eastAsiaTheme="majorEastAsia" w:cstheme="majorBidi"/>
          <w:color w:val="730B55"/>
        </w:rPr>
      </w:pPr>
      <w:r>
        <w:rPr>
          <w:rFonts w:eastAsiaTheme="majorEastAsia" w:cstheme="majorBidi"/>
          <w:color w:val="730B55"/>
        </w:rPr>
        <w:t>N</w:t>
      </w:r>
      <w:r w:rsidR="002D367C" w:rsidRPr="246E94EF">
        <w:rPr>
          <w:rFonts w:eastAsiaTheme="majorEastAsia" w:cstheme="majorBidi"/>
          <w:color w:val="730B55"/>
        </w:rPr>
        <w:t xml:space="preserve">eatkarīgu informācijas avotu pieejamība </w:t>
      </w:r>
      <w:r w:rsidR="000B65CD" w:rsidRPr="246E94EF">
        <w:rPr>
          <w:rFonts w:eastAsiaTheme="majorEastAsia" w:cstheme="majorBidi"/>
          <w:color w:val="730B55"/>
          <w:sz w:val="28"/>
          <w:szCs w:val="28"/>
        </w:rPr>
        <w:t>–</w:t>
      </w:r>
      <w:r w:rsidR="00AA4EC4">
        <w:rPr>
          <w:rFonts w:eastAsiaTheme="majorEastAsia" w:cstheme="majorBidi"/>
          <w:color w:val="730B55"/>
          <w:sz w:val="28"/>
          <w:szCs w:val="28"/>
        </w:rPr>
        <w:t xml:space="preserve"> </w:t>
      </w:r>
      <w:r w:rsidR="00AA4EC4" w:rsidRPr="00AA4EC4">
        <w:rPr>
          <w:rFonts w:eastAsiaTheme="majorEastAsia" w:cstheme="majorBidi"/>
          <w:szCs w:val="24"/>
        </w:rPr>
        <w:t xml:space="preserve">vai administratoriem pieejami avoti </w:t>
      </w:r>
      <w:r w:rsidR="00D0540C" w:rsidRPr="246E94EF">
        <w:rPr>
          <w:rFonts w:eastAsiaTheme="majorEastAsia" w:cstheme="majorBidi"/>
        </w:rPr>
        <w:t>klienta identifikācijai</w:t>
      </w:r>
      <w:r w:rsidR="00C80E96" w:rsidRPr="246E94EF">
        <w:rPr>
          <w:rFonts w:eastAsiaTheme="majorEastAsia" w:cstheme="majorBidi"/>
        </w:rPr>
        <w:t xml:space="preserve"> un klienta un darījumu riska izvērtēšanai</w:t>
      </w:r>
      <w:r w:rsidR="2FEC7982" w:rsidRPr="246E94EF">
        <w:rPr>
          <w:rFonts w:eastAsiaTheme="majorEastAsia" w:cstheme="majorBidi"/>
        </w:rPr>
        <w:t>.</w:t>
      </w:r>
    </w:p>
    <w:p w14:paraId="5DA40572" w14:textId="77777777" w:rsidR="00507ECB" w:rsidRPr="00140641" w:rsidRDefault="00507ECB" w:rsidP="002A1B12">
      <w:pPr>
        <w:pStyle w:val="ListParagraph"/>
        <w:spacing w:after="160" w:line="240" w:lineRule="auto"/>
        <w:ind w:left="1080"/>
        <w:rPr>
          <w:rFonts w:eastAsiaTheme="majorEastAsia" w:cstheme="majorBidi"/>
          <w:color w:val="730B55"/>
        </w:rPr>
      </w:pPr>
    </w:p>
    <w:p w14:paraId="39D6BA18" w14:textId="01D4EB2A" w:rsidR="00B7652F" w:rsidRDefault="00B7652F" w:rsidP="002A1B12">
      <w:pPr>
        <w:pStyle w:val="Heading2"/>
        <w:spacing w:line="240" w:lineRule="auto"/>
      </w:pPr>
      <w:bookmarkStart w:id="5" w:name="_Toc225417188"/>
      <w:r>
        <w:t>2.1. Novēršanas likuma vispusīgums</w:t>
      </w:r>
      <w:bookmarkEnd w:id="5"/>
    </w:p>
    <w:p w14:paraId="31BB5D39" w14:textId="577ED24F" w:rsidR="006A0E96" w:rsidRDefault="001D7A7B" w:rsidP="002A1B12">
      <w:pPr>
        <w:spacing w:line="240" w:lineRule="auto"/>
        <w:jc w:val="center"/>
      </w:pPr>
      <w:r w:rsidRPr="001D7A7B">
        <w:rPr>
          <w:b/>
          <w:bCs/>
          <w:color w:val="840B55"/>
        </w:rPr>
        <w:t>Piešķirtais vērtējums</w:t>
      </w:r>
      <w:r>
        <w:t xml:space="preserve">: </w:t>
      </w:r>
      <w:r w:rsidR="008C4F08">
        <w:t>v</w:t>
      </w:r>
      <w:r w:rsidR="0095055A">
        <w:t>idēji augsts (0.6)</w:t>
      </w:r>
    </w:p>
    <w:p w14:paraId="5DEDBED9" w14:textId="77777777" w:rsidR="006A0E96" w:rsidRDefault="006A0E96" w:rsidP="002A1B12">
      <w:pPr>
        <w:spacing w:line="240" w:lineRule="auto"/>
      </w:pPr>
    </w:p>
    <w:p w14:paraId="5073C285" w14:textId="1F4D10BF" w:rsidR="00E92F67" w:rsidRDefault="00EF28C1" w:rsidP="002A1B12">
      <w:pPr>
        <w:spacing w:line="240" w:lineRule="auto"/>
      </w:pPr>
      <w:r>
        <w:t xml:space="preserve">Administratoru </w:t>
      </w:r>
      <w:r w:rsidR="00AA6FC4">
        <w:t xml:space="preserve">vispārīgo </w:t>
      </w:r>
      <w:r>
        <w:t>darbību</w:t>
      </w:r>
      <w:r w:rsidR="00AA6FC4">
        <w:t>, tiesības un pienākumus</w:t>
      </w:r>
      <w:r>
        <w:t xml:space="preserve"> un amatā iecelšanas kārtību regulē Maksātnespējas likums.</w:t>
      </w:r>
      <w:r w:rsidR="0082743C">
        <w:t xml:space="preserve"> </w:t>
      </w:r>
      <w:r w:rsidR="00E92F67">
        <w:t>Administratori ir Novēršanas likuma subjekti</w:t>
      </w:r>
      <w:r w:rsidR="00E92F67">
        <w:rPr>
          <w:rStyle w:val="FootnoteReference"/>
        </w:rPr>
        <w:footnoteReference w:id="12"/>
      </w:r>
      <w:r w:rsidR="00E92F67">
        <w:t xml:space="preserve"> no 2020. gada 1. janvāra.</w:t>
      </w:r>
      <w:r w:rsidR="00E92F67">
        <w:rPr>
          <w:rStyle w:val="FootnoteReference"/>
        </w:rPr>
        <w:footnoteReference w:id="13"/>
      </w:r>
      <w:r w:rsidR="00E92F67">
        <w:t xml:space="preserve"> Attiecīgi </w:t>
      </w:r>
      <w:r w:rsidR="00910B0B">
        <w:t>l</w:t>
      </w:r>
      <w:r w:rsidR="00E92F67">
        <w:t xml:space="preserve">īdz ar 2020. gadu administratoriem ir saistoši visi Novēršanas likumā noteiktie pienākumi un tiesības, t.sk. attiecībā uz klienta izpēti, darījumu uzraudzību, ziņošanu par aizdomīgiem darījumiem u.c. </w:t>
      </w:r>
      <w:r w:rsidR="00E63926">
        <w:t>A</w:t>
      </w:r>
      <w:r w:rsidR="00E92F67">
        <w:t>dministratoriem ir saistošas Novēršanas likum</w:t>
      </w:r>
      <w:r w:rsidR="00D54BCC">
        <w:t>ā</w:t>
      </w:r>
      <w:r w:rsidR="00E92F67">
        <w:t xml:space="preserve"> noteiktās prasības arī attiecībā uz tiem viņu lietvedībā esošajiem maksātnespējas procesiem, kas pasludināti pirms 2020. gada 1. janvāra.</w:t>
      </w:r>
    </w:p>
    <w:p w14:paraId="185F41A6" w14:textId="77777777" w:rsidR="00237FEE" w:rsidRDefault="00237FEE" w:rsidP="002A1B12">
      <w:pPr>
        <w:spacing w:line="240" w:lineRule="auto"/>
      </w:pPr>
    </w:p>
    <w:p w14:paraId="1155D371" w14:textId="50F26462" w:rsidR="00237FEE" w:rsidRDefault="00BD7564" w:rsidP="002A1B12">
      <w:pPr>
        <w:spacing w:line="240" w:lineRule="auto"/>
      </w:pPr>
      <w:r>
        <w:lastRenderedPageBreak/>
        <w:t xml:space="preserve">Praksē Maksātnespējas kontroles dienests saskaras ar grūtībām </w:t>
      </w:r>
      <w:r w:rsidR="00AC46FB">
        <w:t>attiecināt Novēršanas likum</w:t>
      </w:r>
      <w:r w:rsidR="00284669">
        <w:t>u uz</w:t>
      </w:r>
      <w:r w:rsidR="00E51FCF">
        <w:t xml:space="preserve"> maksātnespējas sektoru. Proti, Novēršanas likum</w:t>
      </w:r>
      <w:r w:rsidR="0050211A">
        <w:t xml:space="preserve">s primāri </w:t>
      </w:r>
      <w:r w:rsidR="00E03D38">
        <w:t xml:space="preserve">ir vērsts </w:t>
      </w:r>
      <w:r w:rsidR="0050211A">
        <w:t>uz finanšu sektoru</w:t>
      </w:r>
      <w:r w:rsidR="00E03D38">
        <w:t>, savukārt</w:t>
      </w:r>
      <w:r w:rsidR="0050211A">
        <w:t xml:space="preserve"> nefinanšu sektor</w:t>
      </w:r>
      <w:r w:rsidR="00E03D38">
        <w:t>ā tas tiek piemē</w:t>
      </w:r>
      <w:r w:rsidR="00751D62">
        <w:t>rots</w:t>
      </w:r>
      <w:r w:rsidR="00BD217C">
        <w:t xml:space="preserve">, </w:t>
      </w:r>
      <w:r w:rsidR="008878FA">
        <w:t>cik</w:t>
      </w:r>
      <w:r w:rsidR="00D50809">
        <w:t>tāl tas ir</w:t>
      </w:r>
      <w:r w:rsidR="008878FA">
        <w:t xml:space="preserve"> iespējams</w:t>
      </w:r>
      <w:r w:rsidR="00D50809">
        <w:t>, ņemot vērā</w:t>
      </w:r>
      <w:r w:rsidR="008878FA">
        <w:t xml:space="preserve"> </w:t>
      </w:r>
      <w:r w:rsidR="00D50809">
        <w:t>attiecīgā</w:t>
      </w:r>
      <w:r w:rsidR="008878FA">
        <w:t xml:space="preserve"> sektora specifik</w:t>
      </w:r>
      <w:r w:rsidR="00D50809">
        <w:t>u</w:t>
      </w:r>
      <w:r w:rsidR="008878FA">
        <w:t xml:space="preserve">. </w:t>
      </w:r>
      <w:r w:rsidR="00977000">
        <w:t xml:space="preserve"> Vienlaikus </w:t>
      </w:r>
      <w:r w:rsidR="007D4363">
        <w:t xml:space="preserve">šāda </w:t>
      </w:r>
      <w:r w:rsidR="008878FA">
        <w:t xml:space="preserve">pielāgošana ne vienmēr ir </w:t>
      </w:r>
      <w:r w:rsidR="00711465">
        <w:t>viennozīmīga</w:t>
      </w:r>
      <w:r w:rsidR="00AA2D96">
        <w:t>, kas rada interpretācijas jautājumu</w:t>
      </w:r>
      <w:r w:rsidR="00F95377">
        <w:t>s</w:t>
      </w:r>
      <w:r w:rsidR="00F62330">
        <w:t xml:space="preserve"> un </w:t>
      </w:r>
      <w:r w:rsidR="00DB1269">
        <w:t xml:space="preserve">apgrūtina </w:t>
      </w:r>
      <w:r w:rsidR="00F62330">
        <w:t xml:space="preserve">efektīvu </w:t>
      </w:r>
      <w:r w:rsidR="00DB1269">
        <w:t>uzraudzības īstenošanu</w:t>
      </w:r>
      <w:r w:rsidR="00AA2D96">
        <w:t xml:space="preserve">. Konkrēti attiecībā uz administratoriem </w:t>
      </w:r>
      <w:r w:rsidR="00C632EC">
        <w:t>Novēršanas likuma</w:t>
      </w:r>
      <w:r w:rsidR="00AA2D96">
        <w:t xml:space="preserve"> piemērošanu </w:t>
      </w:r>
      <w:r w:rsidR="00E07EF1">
        <w:t>papildus</w:t>
      </w:r>
      <w:r w:rsidR="00975111">
        <w:t xml:space="preserve"> </w:t>
      </w:r>
      <w:r w:rsidR="00AA2D96">
        <w:t>sarežģī apstāklis, ka administratori atšķirībā no citiem Novēršanas likuma subjektiem</w:t>
      </w:r>
      <w:r w:rsidR="00777463">
        <w:t xml:space="preserve"> </w:t>
      </w:r>
      <w:r w:rsidR="009F6305">
        <w:t>klienta izpētes darbības vērš uz pagātni</w:t>
      </w:r>
      <w:r w:rsidR="00322D62">
        <w:t xml:space="preserve"> (administratoriem atbilstoši Maksātnespējas likumam ir pienākums vērtēt parādnieka slēgtos darījumus trīs gadus pirms maksātnespējas procesa pasludināšanas).</w:t>
      </w:r>
      <w:r w:rsidR="002F0FDA">
        <w:rPr>
          <w:rStyle w:val="FootnoteReference"/>
        </w:rPr>
        <w:footnoteReference w:id="14"/>
      </w:r>
      <w:r w:rsidR="00C4628D">
        <w:t xml:space="preserve"> Tāpat arī administratoriem ar saviem klientiem (parādniekiem) nav klasiskas darījuma attiecības Novēršanas likuma izpratnē</w:t>
      </w:r>
      <w:r w:rsidR="00E528AD">
        <w:t>.</w:t>
      </w:r>
      <w:r w:rsidR="007375C2">
        <w:t xml:space="preserve"> </w:t>
      </w:r>
      <w:r w:rsidR="00E528AD">
        <w:t>Piemēram,</w:t>
      </w:r>
      <w:r w:rsidR="00C4628D">
        <w:t xml:space="preserve"> administrators nevar </w:t>
      </w:r>
      <w:r w:rsidR="00422A06">
        <w:t>atteikties no darījuma attiecībām ar klientu (atteikties vadīt konkrēto maksātnespējas procesu), jo klients ir augsta riska un tas neatbilst administratora t.s. "riska apetītei"</w:t>
      </w:r>
      <w:r w:rsidR="007117D7">
        <w:t>)</w:t>
      </w:r>
      <w:r w:rsidR="00422A06">
        <w:t>.</w:t>
      </w:r>
      <w:r w:rsidR="00105D04">
        <w:t xml:space="preserve"> Secināms, ka </w:t>
      </w:r>
      <w:r w:rsidR="00880C57">
        <w:t>Novēršanas likum</w:t>
      </w:r>
      <w:r w:rsidR="00BC6819">
        <w:t xml:space="preserve">a piemērojamība </w:t>
      </w:r>
      <w:r w:rsidR="0097035D">
        <w:t xml:space="preserve">un attiecināmība </w:t>
      </w:r>
      <w:r w:rsidR="00BC6819">
        <w:t>uz maksātnespējas sektoru</w:t>
      </w:r>
      <w:r w:rsidR="0097035D">
        <w:t xml:space="preserve"> ir</w:t>
      </w:r>
      <w:r w:rsidR="004840F4">
        <w:t xml:space="preserve"> </w:t>
      </w:r>
      <w:r w:rsidR="00346338">
        <w:t>ierobežota</w:t>
      </w:r>
      <w:r w:rsidR="00990109">
        <w:t xml:space="preserve">, kas apgrūtina </w:t>
      </w:r>
      <w:r w:rsidR="00D26D05">
        <w:t>sektora uzraudzību</w:t>
      </w:r>
      <w:r w:rsidR="002C1570">
        <w:t xml:space="preserve"> un vienotas izpratnes veidošanu par Novēršanas likuma prasību izpildi</w:t>
      </w:r>
      <w:r w:rsidR="0023716E">
        <w:t>.</w:t>
      </w:r>
    </w:p>
    <w:p w14:paraId="378501A2" w14:textId="77777777" w:rsidR="00D51B76" w:rsidRDefault="00D51B76" w:rsidP="002A1B12">
      <w:pPr>
        <w:spacing w:line="240" w:lineRule="auto"/>
      </w:pPr>
    </w:p>
    <w:p w14:paraId="0FF50728" w14:textId="42095655" w:rsidR="007426C4" w:rsidRDefault="0040739B" w:rsidP="002A1B12">
      <w:pPr>
        <w:spacing w:line="240" w:lineRule="auto"/>
        <w:rPr>
          <w:rFonts w:eastAsia="Times New Roman"/>
        </w:rPr>
      </w:pPr>
      <w:r>
        <w:rPr>
          <w:rFonts w:eastAsia="Times New Roman"/>
        </w:rPr>
        <w:t xml:space="preserve">Iepriekšējā novērtējuma periodā Maksātnespējas kontroles dienests akcentēja </w:t>
      </w:r>
      <w:r w:rsidR="00F609BA">
        <w:rPr>
          <w:rFonts w:eastAsia="Times New Roman"/>
        </w:rPr>
        <w:t xml:space="preserve">problemātiku </w:t>
      </w:r>
      <w:r w:rsidR="00E05E69">
        <w:rPr>
          <w:rFonts w:eastAsia="Times New Roman"/>
        </w:rPr>
        <w:t>saistībā ar to, ka administratorus Novēršanas likuma prasību izpildē uzrauga divas</w:t>
      </w:r>
      <w:r w:rsidR="006639A8">
        <w:rPr>
          <w:rFonts w:eastAsia="Times New Roman"/>
        </w:rPr>
        <w:t xml:space="preserve"> </w:t>
      </w:r>
      <w:r w:rsidR="006639A8" w:rsidRPr="006B0D1F">
        <w:rPr>
          <w:rFonts w:eastAsia="Times New Roman"/>
        </w:rPr>
        <w:t>patstāvīgas un institucionāli neatkarīgas institūcijas</w:t>
      </w:r>
      <w:r w:rsidR="0067204A">
        <w:rPr>
          <w:rFonts w:eastAsia="Times New Roman"/>
        </w:rPr>
        <w:t xml:space="preserve">. Kaut arī </w:t>
      </w:r>
      <w:r w:rsidR="0070061F">
        <w:rPr>
          <w:rFonts w:eastAsia="Times New Roman"/>
        </w:rPr>
        <w:t xml:space="preserve">normatīvais regulējums nerada labvēlīgus apstākļus efektīvai Novēršanas likuma </w:t>
      </w:r>
      <w:r w:rsidR="00D26897">
        <w:rPr>
          <w:rFonts w:eastAsia="Times New Roman"/>
        </w:rPr>
        <w:t xml:space="preserve">prasību izpildes uzraudzībai, vienlaikus </w:t>
      </w:r>
      <w:r w:rsidR="008B6D90">
        <w:rPr>
          <w:rFonts w:eastAsia="Times New Roman"/>
        </w:rPr>
        <w:t>praksē Maksātnespējas kontroles dienests</w:t>
      </w:r>
      <w:r w:rsidR="002B1DD2">
        <w:rPr>
          <w:rFonts w:eastAsia="Times New Roman"/>
        </w:rPr>
        <w:t xml:space="preserve">, neskatoties uz spēkā esošo regulējumu, </w:t>
      </w:r>
      <w:r w:rsidR="008B6D90">
        <w:rPr>
          <w:rFonts w:eastAsia="Times New Roman"/>
        </w:rPr>
        <w:t xml:space="preserve">spēj patstāvīgi </w:t>
      </w:r>
      <w:r w:rsidR="002B1DD2">
        <w:rPr>
          <w:rFonts w:eastAsia="Times New Roman"/>
        </w:rPr>
        <w:t>īstenot efektīvu administratoru uzraudzību, nodrošinot Novēršanas likuma prasību izpildi.</w:t>
      </w:r>
      <w:r w:rsidR="00317426" w:rsidDel="0070061F">
        <w:rPr>
          <w:rFonts w:eastAsia="Times New Roman"/>
        </w:rPr>
        <w:t xml:space="preserve"> </w:t>
      </w:r>
      <w:r w:rsidR="00461161">
        <w:rPr>
          <w:rFonts w:eastAsia="Times New Roman"/>
        </w:rPr>
        <w:t>Minēto apliecina Dienesta veiktās uzraudzības rezultāti novērtējuma periodā – būtiski samazinājies pieņemto lēmumu skaits par sankciju piemērošanu</w:t>
      </w:r>
      <w:r w:rsidR="004D3638">
        <w:rPr>
          <w:rFonts w:eastAsia="Times New Roman"/>
        </w:rPr>
        <w:t xml:space="preserve"> un augusi administratoru izpratne par </w:t>
      </w:r>
      <w:r w:rsidR="00DF2BCD">
        <w:rPr>
          <w:rFonts w:eastAsia="Times New Roman"/>
        </w:rPr>
        <w:t>atbilstošu Novēršanas likuma prasību izpildi</w:t>
      </w:r>
      <w:r w:rsidR="00461161">
        <w:rPr>
          <w:rFonts w:eastAsia="Times New Roman"/>
        </w:rPr>
        <w:t>.</w:t>
      </w:r>
      <w:r w:rsidR="00660838">
        <w:rPr>
          <w:rFonts w:eastAsia="Times New Roman"/>
        </w:rPr>
        <w:t xml:space="preserve"> Vienlaikus Maksātnespējas kontroles dienests saglabā savu iepriekšējo nostāju, ka</w:t>
      </w:r>
      <w:r w:rsidR="00092C22">
        <w:rPr>
          <w:rFonts w:eastAsia="Times New Roman"/>
        </w:rPr>
        <w:t>, ņemot vērā sektora lielumu un sektora risku novērtējumu</w:t>
      </w:r>
      <w:r w:rsidR="00542AD8">
        <w:rPr>
          <w:rFonts w:eastAsia="Times New Roman"/>
        </w:rPr>
        <w:t xml:space="preserve">, </w:t>
      </w:r>
      <w:r w:rsidR="00D315B0">
        <w:rPr>
          <w:rFonts w:eastAsia="Times New Roman"/>
        </w:rPr>
        <w:t xml:space="preserve">administratoriem būtu nosakāma viena uzraudzības un kontroles </w:t>
      </w:r>
      <w:r w:rsidR="003008E4">
        <w:rPr>
          <w:rFonts w:eastAsia="Times New Roman"/>
        </w:rPr>
        <w:t>institūcija</w:t>
      </w:r>
      <w:r w:rsidR="00D315B0">
        <w:rPr>
          <w:rFonts w:eastAsia="Times New Roman"/>
        </w:rPr>
        <w:t>.</w:t>
      </w:r>
    </w:p>
    <w:p w14:paraId="73BCC93D" w14:textId="77777777" w:rsidR="00A9051B" w:rsidRDefault="00A9051B" w:rsidP="002A1B12">
      <w:pPr>
        <w:spacing w:line="240" w:lineRule="auto"/>
        <w:rPr>
          <w:rFonts w:eastAsia="Times New Roman"/>
        </w:rPr>
      </w:pPr>
    </w:p>
    <w:p w14:paraId="62CFB943" w14:textId="1D59A995" w:rsidR="00936ACC" w:rsidRDefault="00A44A5F" w:rsidP="002A1B12">
      <w:pPr>
        <w:spacing w:line="240" w:lineRule="auto"/>
        <w:rPr>
          <w:rFonts w:eastAsia="Times New Roman"/>
        </w:rPr>
      </w:pPr>
      <w:r w:rsidRPr="00A606F6">
        <w:rPr>
          <w:rFonts w:eastAsia="Times New Roman"/>
        </w:rPr>
        <w:t>Novērtējuma periodā stāju</w:t>
      </w:r>
      <w:r w:rsidR="007C4F51">
        <w:rPr>
          <w:rFonts w:eastAsia="Times New Roman"/>
        </w:rPr>
        <w:t>š</w:t>
      </w:r>
      <w:r w:rsidRPr="00A606F6">
        <w:rPr>
          <w:rFonts w:eastAsia="Times New Roman"/>
        </w:rPr>
        <w:t>ies spēkā</w:t>
      </w:r>
      <w:r w:rsidR="009466C6">
        <w:rPr>
          <w:rFonts w:eastAsia="Times New Roman"/>
        </w:rPr>
        <w:t xml:space="preserve"> grozījumi Sankciju likumā, saskaņā ar kuriem administratori no 2024. gada 1. aprīļa ir kļuvuši par Sankciju likuma subjektiem</w:t>
      </w:r>
      <w:r w:rsidR="00BD3251">
        <w:rPr>
          <w:rFonts w:eastAsia="Times New Roman"/>
        </w:rPr>
        <w:t>.</w:t>
      </w:r>
      <w:r w:rsidR="00FB7EE1">
        <w:rPr>
          <w:rFonts w:eastAsia="Times New Roman"/>
        </w:rPr>
        <w:t xml:space="preserve"> </w:t>
      </w:r>
      <w:r w:rsidR="005809C0">
        <w:rPr>
          <w:rFonts w:eastAsia="Times New Roman"/>
        </w:rPr>
        <w:t xml:space="preserve">Tāpat </w:t>
      </w:r>
      <w:r w:rsidR="008C310D">
        <w:rPr>
          <w:rFonts w:eastAsia="Times New Roman"/>
        </w:rPr>
        <w:t xml:space="preserve">2025. gada </w:t>
      </w:r>
      <w:r w:rsidR="00BA2E3A">
        <w:rPr>
          <w:rFonts w:eastAsia="Times New Roman"/>
        </w:rPr>
        <w:t>28</w:t>
      </w:r>
      <w:r w:rsidR="00CE7337">
        <w:rPr>
          <w:rFonts w:eastAsia="Times New Roman"/>
        </w:rPr>
        <w:t xml:space="preserve">. augustā </w:t>
      </w:r>
      <w:r w:rsidR="005809C0">
        <w:rPr>
          <w:rFonts w:eastAsia="Times New Roman"/>
        </w:rPr>
        <w:t xml:space="preserve">stājušies spēkā grozījumi </w:t>
      </w:r>
      <w:hyperlink r:id="rId11" w:history="1">
        <w:r w:rsidR="005809C0" w:rsidRPr="005D6757">
          <w:rPr>
            <w:rStyle w:val="Hyperlink"/>
            <w:rFonts w:eastAsia="Times New Roman"/>
          </w:rPr>
          <w:t>Lietvedības noteikumos</w:t>
        </w:r>
      </w:hyperlink>
      <w:r w:rsidR="006A3D63">
        <w:rPr>
          <w:rStyle w:val="FootnoteReference"/>
          <w:rFonts w:eastAsia="Times New Roman"/>
        </w:rPr>
        <w:footnoteReference w:id="15"/>
      </w:r>
      <w:r w:rsidR="006B72D6">
        <w:rPr>
          <w:rFonts w:eastAsia="Times New Roman"/>
        </w:rPr>
        <w:t xml:space="preserve">, </w:t>
      </w:r>
      <w:r w:rsidR="006E468D">
        <w:rPr>
          <w:rFonts w:eastAsia="Times New Roman"/>
        </w:rPr>
        <w:t xml:space="preserve">ar kuriem noteikts, ka administratori turpmāk EMUS var </w:t>
      </w:r>
      <w:r w:rsidR="00ED2372">
        <w:rPr>
          <w:rFonts w:eastAsia="Times New Roman"/>
        </w:rPr>
        <w:t xml:space="preserve">reģistrēt arī dokumentus, kas saistīti ar Novēršanas un Sankciju likuma prasību izpildi. Iepriekš šis nebija iespējams, jo maksātnespējas procesa </w:t>
      </w:r>
      <w:r w:rsidR="00142D7E">
        <w:rPr>
          <w:rFonts w:eastAsia="Times New Roman"/>
        </w:rPr>
        <w:t>dokumentiem bija noteikts garāks glabāšanas termiņš. Ar m</w:t>
      </w:r>
      <w:r w:rsidR="00065531">
        <w:rPr>
          <w:rFonts w:eastAsia="Times New Roman"/>
        </w:rPr>
        <w:t xml:space="preserve">inētajiem grozījumiem nesakritība glabāšanas termiņos ir novērsta, nosakot arī maksātnespējas procesa dokumentiem </w:t>
      </w:r>
      <w:r w:rsidR="000E093C">
        <w:rPr>
          <w:rFonts w:eastAsia="Times New Roman"/>
        </w:rPr>
        <w:t xml:space="preserve">piecu </w:t>
      </w:r>
      <w:r w:rsidR="00065531">
        <w:rPr>
          <w:rFonts w:eastAsia="Times New Roman"/>
        </w:rPr>
        <w:t>gadu glabāšanas termiņu.</w:t>
      </w:r>
      <w:r w:rsidR="00883C43">
        <w:rPr>
          <w:rFonts w:eastAsia="Times New Roman"/>
        </w:rPr>
        <w:t xml:space="preserve"> Stājās spēkā </w:t>
      </w:r>
      <w:hyperlink r:id="rId12" w:history="1">
        <w:r w:rsidR="00883C43" w:rsidRPr="00EE7A56">
          <w:rPr>
            <w:rStyle w:val="Hyperlink"/>
            <w:rFonts w:eastAsia="Times New Roman"/>
          </w:rPr>
          <w:t>Eksaminācijas noteikum</w:t>
        </w:r>
        <w:r w:rsidR="00656407" w:rsidRPr="00EE7A56">
          <w:rPr>
            <w:rStyle w:val="Hyperlink"/>
            <w:rFonts w:eastAsia="Times New Roman"/>
          </w:rPr>
          <w:t>i</w:t>
        </w:r>
      </w:hyperlink>
      <w:r w:rsidR="00883C43">
        <w:rPr>
          <w:rFonts w:eastAsia="Times New Roman"/>
        </w:rPr>
        <w:t xml:space="preserve"> nosakot, ka </w:t>
      </w:r>
      <w:r w:rsidR="00495282">
        <w:rPr>
          <w:rFonts w:eastAsia="Times New Roman"/>
        </w:rPr>
        <w:t xml:space="preserve">administratora pretendentam turpmāk būs jāapgūst arī </w:t>
      </w:r>
      <w:r w:rsidR="00656407" w:rsidRPr="00656407">
        <w:rPr>
          <w:rFonts w:eastAsia="Times New Roman"/>
        </w:rPr>
        <w:t>noziedzīgi iegūtu līdzekļu legalizācijas un terorisma un proliferācijas finansēšanas novēršana</w:t>
      </w:r>
      <w:r w:rsidR="00656407">
        <w:rPr>
          <w:rFonts w:eastAsia="Times New Roman"/>
        </w:rPr>
        <w:t>.</w:t>
      </w:r>
    </w:p>
    <w:p w14:paraId="198BB482" w14:textId="77777777" w:rsidR="00936ACC" w:rsidRDefault="00936ACC" w:rsidP="002A1B12">
      <w:pPr>
        <w:spacing w:line="240" w:lineRule="auto"/>
        <w:rPr>
          <w:rFonts w:eastAsia="Times New Roman"/>
        </w:rPr>
      </w:pPr>
    </w:p>
    <w:p w14:paraId="31F88789" w14:textId="7166152B" w:rsidR="00E3374C" w:rsidRDefault="00EF6514" w:rsidP="002A1B12">
      <w:pPr>
        <w:spacing w:line="240" w:lineRule="auto"/>
        <w:rPr>
          <w:rFonts w:eastAsia="Times New Roman"/>
        </w:rPr>
      </w:pPr>
      <w:r>
        <w:rPr>
          <w:rFonts w:eastAsia="Times New Roman"/>
        </w:rPr>
        <w:t>Maksātnespējas</w:t>
      </w:r>
      <w:r w:rsidR="00A44A5F" w:rsidRPr="00A606F6">
        <w:rPr>
          <w:rFonts w:eastAsia="Times New Roman"/>
        </w:rPr>
        <w:t xml:space="preserve"> sektora riska līmeni potenciāli </w:t>
      </w:r>
      <w:r w:rsidR="00C1035E">
        <w:rPr>
          <w:rFonts w:eastAsia="Times New Roman"/>
        </w:rPr>
        <w:t xml:space="preserve">nākamajā novērtēšanas periodā </w:t>
      </w:r>
      <w:r w:rsidR="00A44A5F" w:rsidRPr="00A606F6">
        <w:rPr>
          <w:rFonts w:eastAsia="Times New Roman"/>
        </w:rPr>
        <w:t>varētu ietekmēt plānotās izmaiņas</w:t>
      </w:r>
      <w:r w:rsidR="00A606F6" w:rsidRPr="00A606F6">
        <w:rPr>
          <w:rFonts w:eastAsia="Times New Roman"/>
        </w:rPr>
        <w:t xml:space="preserve"> </w:t>
      </w:r>
      <w:r w:rsidR="00A44A5F" w:rsidRPr="00A606F6">
        <w:rPr>
          <w:rFonts w:eastAsia="Times New Roman"/>
        </w:rPr>
        <w:t xml:space="preserve">saistībā ar </w:t>
      </w:r>
      <w:r w:rsidR="00A606F6" w:rsidRPr="00A606F6">
        <w:rPr>
          <w:rFonts w:eastAsia="Times New Roman"/>
        </w:rPr>
        <w:t>Maksātnespējas kontroles dienesta</w:t>
      </w:r>
      <w:r w:rsidR="00A44A5F" w:rsidRPr="00A606F6">
        <w:rPr>
          <w:rFonts w:eastAsia="Times New Roman"/>
        </w:rPr>
        <w:t xml:space="preserve"> </w:t>
      </w:r>
      <w:r w:rsidR="00A606F6" w:rsidRPr="00A606F6">
        <w:rPr>
          <w:rFonts w:eastAsia="Times New Roman"/>
        </w:rPr>
        <w:t>likvidāciju</w:t>
      </w:r>
      <w:r w:rsidR="00A44A5F" w:rsidRPr="00A606F6">
        <w:rPr>
          <w:rFonts w:eastAsia="Times New Roman"/>
        </w:rPr>
        <w:t xml:space="preserve">. </w:t>
      </w:r>
      <w:r w:rsidR="00194F6C">
        <w:rPr>
          <w:rFonts w:eastAsia="Times New Roman"/>
        </w:rPr>
        <w:t>Proti,</w:t>
      </w:r>
      <w:r w:rsidR="00B92347">
        <w:rPr>
          <w:rFonts w:eastAsia="Times New Roman"/>
        </w:rPr>
        <w:t xml:space="preserve"> ar </w:t>
      </w:r>
      <w:r w:rsidR="00B92347">
        <w:t xml:space="preserve">Ministru kabineta </w:t>
      </w:r>
      <w:r w:rsidR="00ED07D0">
        <w:t>2026. gada 10. martā pieņemto</w:t>
      </w:r>
      <w:r w:rsidR="00ED07D0" w:rsidRPr="009963BB">
        <w:t xml:space="preserve"> </w:t>
      </w:r>
      <w:r w:rsidR="00B92347">
        <w:t xml:space="preserve">rīkojumu </w:t>
      </w:r>
      <w:r w:rsidR="00ED07D0" w:rsidRPr="009963BB">
        <w:t>"</w:t>
      </w:r>
      <w:r w:rsidR="00ED07D0" w:rsidRPr="0028018D">
        <w:t>Par Maksātnespējas kontroles dienestu</w:t>
      </w:r>
      <w:r w:rsidR="00ED07D0" w:rsidRPr="009963BB">
        <w:t>" (</w:t>
      </w:r>
      <w:r w:rsidR="00ED07D0" w:rsidRPr="00C453C7">
        <w:t>Nr.</w:t>
      </w:r>
      <w:r w:rsidR="00ED07D0">
        <w:t> </w:t>
      </w:r>
      <w:r w:rsidR="00ED07D0" w:rsidRPr="00C453C7">
        <w:t>14 51.</w:t>
      </w:r>
      <w:r w:rsidR="00ED07D0">
        <w:t> </w:t>
      </w:r>
      <w:r w:rsidR="00ED07D0" w:rsidRPr="00C453C7">
        <w:t>§</w:t>
      </w:r>
      <w:r w:rsidR="00ED07D0" w:rsidRPr="009963BB">
        <w:t>)</w:t>
      </w:r>
      <w:r w:rsidR="00ED07D0" w:rsidRPr="0025066E">
        <w:rPr>
          <w:rFonts w:ascii="Verdana" w:hAnsi="Verdana"/>
          <w:color w:val="525252"/>
          <w:sz w:val="19"/>
          <w:szCs w:val="19"/>
          <w:shd w:val="clear" w:color="auto" w:fill="F9F9F9"/>
        </w:rPr>
        <w:t xml:space="preserve"> </w:t>
      </w:r>
      <w:r w:rsidR="00B92347">
        <w:rPr>
          <w:rFonts w:eastAsia="Times New Roman"/>
        </w:rPr>
        <w:t xml:space="preserve"> nolemts </w:t>
      </w:r>
      <w:r w:rsidR="00E35BE6">
        <w:rPr>
          <w:rFonts w:eastAsia="Times New Roman"/>
        </w:rPr>
        <w:t xml:space="preserve">līdz ar </w:t>
      </w:r>
      <w:r w:rsidR="00DA562A">
        <w:rPr>
          <w:rFonts w:eastAsia="Times New Roman"/>
        </w:rPr>
        <w:t>2026. gada 1. oktobr</w:t>
      </w:r>
      <w:r w:rsidR="00E35BE6">
        <w:rPr>
          <w:rFonts w:eastAsia="Times New Roman"/>
        </w:rPr>
        <w:t>i</w:t>
      </w:r>
      <w:r w:rsidR="00DA562A">
        <w:rPr>
          <w:rFonts w:eastAsia="Times New Roman"/>
        </w:rPr>
        <w:t xml:space="preserve"> </w:t>
      </w:r>
      <w:r w:rsidR="00B92347">
        <w:rPr>
          <w:rFonts w:eastAsia="Times New Roman"/>
        </w:rPr>
        <w:t xml:space="preserve">likvidēt Maksātnespējas kontroles dienestu un noteikt </w:t>
      </w:r>
      <w:r w:rsidR="00857C5A">
        <w:rPr>
          <w:rFonts w:eastAsia="Times New Roman"/>
        </w:rPr>
        <w:t>TM</w:t>
      </w:r>
      <w:r w:rsidR="004B337F">
        <w:rPr>
          <w:rFonts w:eastAsia="Times New Roman"/>
        </w:rPr>
        <w:t xml:space="preserve"> kā</w:t>
      </w:r>
      <w:r w:rsidR="00B92347">
        <w:rPr>
          <w:rFonts w:eastAsia="Times New Roman"/>
        </w:rPr>
        <w:t xml:space="preserve"> administratoru uzraudzības funkciju pārņēmēju. </w:t>
      </w:r>
      <w:r w:rsidR="007F15EB">
        <w:rPr>
          <w:rFonts w:eastAsia="Times New Roman"/>
        </w:rPr>
        <w:t>Līdz ar to TM arī būtu atbildīgā institūcija, kas īstenotu administratoru uzraudzību Novēršanas likuma</w:t>
      </w:r>
      <w:r w:rsidR="007D62B7">
        <w:rPr>
          <w:rFonts w:eastAsia="Times New Roman"/>
        </w:rPr>
        <w:t xml:space="preserve">, tostarp </w:t>
      </w:r>
      <w:r w:rsidR="007D62B7">
        <w:rPr>
          <w:rFonts w:eastAsia="Times New Roman"/>
        </w:rPr>
        <w:lastRenderedPageBreak/>
        <w:t>Sankciju likuma</w:t>
      </w:r>
      <w:r w:rsidR="007F15EB">
        <w:rPr>
          <w:rFonts w:eastAsia="Times New Roman"/>
        </w:rPr>
        <w:t xml:space="preserve"> prasību izpildē.</w:t>
      </w:r>
      <w:r w:rsidR="00B92347">
        <w:rPr>
          <w:rFonts w:eastAsia="Times New Roman"/>
        </w:rPr>
        <w:t xml:space="preserve"> </w:t>
      </w:r>
      <w:r w:rsidR="00A64C2E">
        <w:rPr>
          <w:rFonts w:eastAsia="Times New Roman"/>
        </w:rPr>
        <w:t xml:space="preserve">Attiecīgi </w:t>
      </w:r>
      <w:r w:rsidR="00D51755">
        <w:rPr>
          <w:rFonts w:eastAsia="Times New Roman"/>
        </w:rPr>
        <w:t>minētās izmaiņas</w:t>
      </w:r>
      <w:r w:rsidR="00A64C2E">
        <w:rPr>
          <w:rFonts w:eastAsia="Times New Roman"/>
        </w:rPr>
        <w:t xml:space="preserve"> būtu nepieciešamas </w:t>
      </w:r>
      <w:r w:rsidR="006003FB">
        <w:rPr>
          <w:rFonts w:eastAsia="Times New Roman"/>
        </w:rPr>
        <w:t>nostiprināt</w:t>
      </w:r>
      <w:r w:rsidR="00A64C2E">
        <w:rPr>
          <w:rFonts w:eastAsia="Times New Roman"/>
        </w:rPr>
        <w:t xml:space="preserve"> Novēršanas likumā</w:t>
      </w:r>
      <w:r w:rsidR="007A5A41">
        <w:rPr>
          <w:rFonts w:eastAsia="Times New Roman"/>
        </w:rPr>
        <w:t xml:space="preserve"> un Sankciju likumā</w:t>
      </w:r>
      <w:r w:rsidR="00AA69DD">
        <w:rPr>
          <w:rFonts w:eastAsia="Times New Roman"/>
        </w:rPr>
        <w:t>.</w:t>
      </w:r>
      <w:r w:rsidR="00033086">
        <w:rPr>
          <w:rFonts w:eastAsia="Times New Roman"/>
        </w:rPr>
        <w:t xml:space="preserve"> </w:t>
      </w:r>
    </w:p>
    <w:p w14:paraId="0CB7F31B" w14:textId="77777777" w:rsidR="00E3374C" w:rsidRDefault="00E3374C" w:rsidP="002A1B12">
      <w:pPr>
        <w:spacing w:line="240" w:lineRule="auto"/>
        <w:rPr>
          <w:rFonts w:eastAsia="Times New Roman"/>
        </w:rPr>
      </w:pPr>
    </w:p>
    <w:p w14:paraId="2039EECC" w14:textId="43D1E015" w:rsidR="00FF16D3" w:rsidRPr="00FF16D3" w:rsidRDefault="00FF16D3" w:rsidP="002A1B12">
      <w:pPr>
        <w:spacing w:line="240" w:lineRule="auto"/>
        <w:rPr>
          <w:rFonts w:eastAsia="Times New Roman"/>
          <w:b/>
          <w:bCs/>
          <w:color w:val="840B55"/>
        </w:rPr>
      </w:pPr>
      <w:r w:rsidRPr="00FF16D3">
        <w:rPr>
          <w:rFonts w:eastAsia="Times New Roman"/>
          <w:b/>
          <w:bCs/>
          <w:color w:val="840B55"/>
        </w:rPr>
        <w:t>Priekšlikums</w:t>
      </w:r>
    </w:p>
    <w:p w14:paraId="5FF185B0" w14:textId="77777777" w:rsidR="00FF16D3" w:rsidRDefault="00FF16D3" w:rsidP="002A1B12">
      <w:pPr>
        <w:spacing w:line="240" w:lineRule="auto"/>
        <w:rPr>
          <w:rFonts w:eastAsia="Times New Roman"/>
        </w:rPr>
      </w:pPr>
    </w:p>
    <w:p w14:paraId="6A471502" w14:textId="689CBC8A" w:rsidR="00CA42F2" w:rsidRDefault="00033086" w:rsidP="002A1B12">
      <w:pPr>
        <w:spacing w:line="240" w:lineRule="auto"/>
        <w:rPr>
          <w:rFonts w:eastAsia="Times New Roman"/>
        </w:rPr>
      </w:pPr>
      <w:r>
        <w:rPr>
          <w:rFonts w:eastAsia="Times New Roman"/>
        </w:rPr>
        <w:t>Vienlaikus</w:t>
      </w:r>
      <w:r w:rsidR="00E35BA7">
        <w:rPr>
          <w:rFonts w:eastAsia="Times New Roman"/>
        </w:rPr>
        <w:t xml:space="preserve"> </w:t>
      </w:r>
      <w:r w:rsidR="00FB1E14">
        <w:rPr>
          <w:rFonts w:eastAsia="Times New Roman"/>
        </w:rPr>
        <w:t xml:space="preserve">pirms </w:t>
      </w:r>
      <w:r w:rsidR="00B066FE">
        <w:rPr>
          <w:rFonts w:eastAsia="Times New Roman"/>
        </w:rPr>
        <w:t>grozījumu iesniegšanas</w:t>
      </w:r>
      <w:r w:rsidR="00F77A7B">
        <w:rPr>
          <w:rFonts w:eastAsia="Times New Roman"/>
        </w:rPr>
        <w:t>,</w:t>
      </w:r>
      <w:r w:rsidR="00B066FE">
        <w:rPr>
          <w:rFonts w:eastAsia="Times New Roman"/>
        </w:rPr>
        <w:t xml:space="preserve"> </w:t>
      </w:r>
      <w:r w:rsidR="000A233C">
        <w:rPr>
          <w:rFonts w:eastAsia="Times New Roman"/>
        </w:rPr>
        <w:t xml:space="preserve">ņemot vērā plānotās izmaiņas maksātnespējas </w:t>
      </w:r>
      <w:r w:rsidR="006B7B74">
        <w:rPr>
          <w:rFonts w:eastAsia="Times New Roman"/>
        </w:rPr>
        <w:t>jomā</w:t>
      </w:r>
      <w:r w:rsidR="00F77A7B">
        <w:rPr>
          <w:rFonts w:eastAsia="Times New Roman"/>
        </w:rPr>
        <w:t xml:space="preserve"> un uzraudzības funkcijas īstenošanā</w:t>
      </w:r>
      <w:r w:rsidR="005967D0">
        <w:rPr>
          <w:rFonts w:eastAsia="Times New Roman"/>
        </w:rPr>
        <w:t xml:space="preserve">, </w:t>
      </w:r>
      <w:r w:rsidR="00F77A7B">
        <w:rPr>
          <w:rFonts w:eastAsia="Times New Roman"/>
        </w:rPr>
        <w:t xml:space="preserve">Maksātnespējas kontroles dienesta ieskatā </w:t>
      </w:r>
      <w:r w:rsidR="006C3579">
        <w:rPr>
          <w:rFonts w:eastAsia="Times New Roman"/>
        </w:rPr>
        <w:t xml:space="preserve">kompetentajām institūcijām </w:t>
      </w:r>
      <w:r w:rsidR="00F77A7B">
        <w:rPr>
          <w:rFonts w:eastAsia="Times New Roman"/>
        </w:rPr>
        <w:t xml:space="preserve">būtu </w:t>
      </w:r>
      <w:r w:rsidR="00DA2112">
        <w:rPr>
          <w:rFonts w:eastAsia="Times New Roman"/>
        </w:rPr>
        <w:t>nepieciešams</w:t>
      </w:r>
      <w:r w:rsidR="00F77A7B">
        <w:rPr>
          <w:rFonts w:eastAsia="Times New Roman"/>
        </w:rPr>
        <w:t xml:space="preserve"> veikt </w:t>
      </w:r>
      <w:r w:rsidR="00B33B01">
        <w:rPr>
          <w:rFonts w:eastAsia="Times New Roman"/>
        </w:rPr>
        <w:t>lietderības izvērtējumu</w:t>
      </w:r>
      <w:r w:rsidR="00B377D0">
        <w:rPr>
          <w:rFonts w:eastAsia="Times New Roman"/>
        </w:rPr>
        <w:t>, vai administratoriem turpināt būt</w:t>
      </w:r>
      <w:r w:rsidR="00C01C21">
        <w:rPr>
          <w:rFonts w:eastAsia="Times New Roman"/>
        </w:rPr>
        <w:t xml:space="preserve"> Novēršanas likuma subjektu lokā</w:t>
      </w:r>
      <w:r w:rsidR="00C61F60">
        <w:rPr>
          <w:rFonts w:eastAsia="Times New Roman"/>
        </w:rPr>
        <w:t>, analizējot</w:t>
      </w:r>
      <w:r w:rsidR="00C01C21">
        <w:rPr>
          <w:rFonts w:eastAsia="Times New Roman"/>
        </w:rPr>
        <w:t xml:space="preserve"> </w:t>
      </w:r>
      <w:r w:rsidR="00ED4684">
        <w:rPr>
          <w:rFonts w:eastAsia="Times New Roman"/>
        </w:rPr>
        <w:t xml:space="preserve">maksātnespējas sektora risku līmenī šajā un iepriekšējā novērtējumā, klienta profilu, </w:t>
      </w:r>
      <w:r w:rsidR="00C72BFD">
        <w:rPr>
          <w:rFonts w:eastAsia="Times New Roman"/>
        </w:rPr>
        <w:t xml:space="preserve">iesniegto </w:t>
      </w:r>
      <w:r w:rsidR="001A79C6">
        <w:rPr>
          <w:rFonts w:eastAsia="Times New Roman"/>
        </w:rPr>
        <w:t xml:space="preserve">STR skaitu </w:t>
      </w:r>
      <w:r w:rsidR="00CB1875">
        <w:rPr>
          <w:rFonts w:eastAsia="Times New Roman"/>
        </w:rPr>
        <w:t>un tālāko izmantojamību, lai atklātu NILL</w:t>
      </w:r>
      <w:r w:rsidR="00A749EB">
        <w:rPr>
          <w:rFonts w:eastAsia="Times New Roman"/>
        </w:rPr>
        <w:t>TPF</w:t>
      </w:r>
      <w:r w:rsidR="003938FC">
        <w:rPr>
          <w:rFonts w:eastAsia="Times New Roman"/>
        </w:rPr>
        <w:t>, kā arī starptautisko praksi</w:t>
      </w:r>
      <w:r w:rsidR="00DD49D7">
        <w:rPr>
          <w:rFonts w:eastAsia="Times New Roman"/>
        </w:rPr>
        <w:t xml:space="preserve"> (FAFT rekomendāciju tvērumu)</w:t>
      </w:r>
      <w:r w:rsidR="001B5BFC">
        <w:rPr>
          <w:rFonts w:eastAsia="Times New Roman"/>
        </w:rPr>
        <w:t xml:space="preserve"> un Novēršanas likuma piemērojamību maksātnespējas sektoram</w:t>
      </w:r>
      <w:r w:rsidR="00CB1875">
        <w:rPr>
          <w:rFonts w:eastAsia="Times New Roman"/>
        </w:rPr>
        <w:t>.</w:t>
      </w:r>
      <w:r w:rsidR="001E0A05">
        <w:rPr>
          <w:rFonts w:eastAsia="Times New Roman"/>
        </w:rPr>
        <w:t xml:space="preserve"> </w:t>
      </w:r>
    </w:p>
    <w:p w14:paraId="79663FBF" w14:textId="77777777" w:rsidR="00CA42F2" w:rsidRDefault="00CA42F2" w:rsidP="002A1B12">
      <w:pPr>
        <w:spacing w:line="240" w:lineRule="auto"/>
        <w:rPr>
          <w:rFonts w:eastAsia="Times New Roman"/>
        </w:rPr>
      </w:pPr>
    </w:p>
    <w:p w14:paraId="76A5C934" w14:textId="045965C5" w:rsidR="00A57AAA" w:rsidRDefault="003800E2" w:rsidP="002A1B12">
      <w:pPr>
        <w:spacing w:line="240" w:lineRule="auto"/>
        <w:rPr>
          <w:rFonts w:eastAsia="Times New Roman"/>
        </w:rPr>
      </w:pPr>
      <w:r>
        <w:rPr>
          <w:rFonts w:eastAsia="Times New Roman"/>
        </w:rPr>
        <w:t>Viens no</w:t>
      </w:r>
      <w:r w:rsidR="000B303F">
        <w:rPr>
          <w:rFonts w:eastAsia="Times New Roman"/>
        </w:rPr>
        <w:t xml:space="preserve"> </w:t>
      </w:r>
      <w:r w:rsidR="00E907B1">
        <w:rPr>
          <w:rFonts w:eastAsia="Times New Roman"/>
        </w:rPr>
        <w:t>pamatojumiem</w:t>
      </w:r>
      <w:r w:rsidR="000B303F">
        <w:rPr>
          <w:rFonts w:eastAsia="Times New Roman"/>
        </w:rPr>
        <w:t xml:space="preserve">, kāpēc administratori tika iekļauti Novēršanas likumā, </w:t>
      </w:r>
      <w:r w:rsidR="00D01069">
        <w:rPr>
          <w:rFonts w:eastAsia="Times New Roman"/>
        </w:rPr>
        <w:t xml:space="preserve">bija, </w:t>
      </w:r>
      <w:r w:rsidR="000B303F">
        <w:rPr>
          <w:rFonts w:eastAsia="Times New Roman"/>
        </w:rPr>
        <w:t xml:space="preserve">lai mazinātu </w:t>
      </w:r>
      <w:r w:rsidR="00D01069">
        <w:rPr>
          <w:rFonts w:eastAsia="Times New Roman"/>
        </w:rPr>
        <w:t>potenciālo</w:t>
      </w:r>
      <w:r w:rsidR="003958B6">
        <w:rPr>
          <w:rFonts w:eastAsia="Times New Roman"/>
        </w:rPr>
        <w:t xml:space="preserve"> </w:t>
      </w:r>
      <w:r w:rsidR="00D01069">
        <w:rPr>
          <w:rFonts w:eastAsia="Times New Roman"/>
        </w:rPr>
        <w:t>risku</w:t>
      </w:r>
      <w:r w:rsidR="003958B6">
        <w:rPr>
          <w:rFonts w:eastAsia="Times New Roman"/>
        </w:rPr>
        <w:t>, ka maksātnespējas process tiek izmantots, lai atmazgātu noziedzīgi iegūtus līdzekļus.</w:t>
      </w:r>
      <w:r>
        <w:rPr>
          <w:rFonts w:eastAsia="Times New Roman"/>
        </w:rPr>
        <w:t xml:space="preserve"> </w:t>
      </w:r>
      <w:r w:rsidR="002103E2">
        <w:rPr>
          <w:rFonts w:eastAsia="Times New Roman"/>
        </w:rPr>
        <w:t xml:space="preserve">Proti, </w:t>
      </w:r>
      <w:r w:rsidR="002103E2" w:rsidRPr="002103E2">
        <w:rPr>
          <w:rFonts w:eastAsia="Times New Roman"/>
        </w:rPr>
        <w:t xml:space="preserve">NRA identificēts, ka pandēmijas ietekmē maksātnespējas procesi var tikt ļaunprātīgi izmantoti, lai ar shēmu starpniecību slēptu vai legalizētu nelikumīgus ienākumus. Tāpat norādīts arī uz valsts atbalsta izsaimniekošanas risku. </w:t>
      </w:r>
      <w:r w:rsidR="000D057C">
        <w:rPr>
          <w:rFonts w:eastAsia="Times New Roman"/>
        </w:rPr>
        <w:t xml:space="preserve">Analizējot </w:t>
      </w:r>
      <w:r w:rsidR="0072021B">
        <w:rPr>
          <w:rFonts w:eastAsia="Times New Roman"/>
        </w:rPr>
        <w:t xml:space="preserve">situāciju maksātnespējas sektorā gan iepriekšējā novērtējumā, gan šajā novērtējuma periodā, secināms, ka risks, ka maksātnespējas process tiek ļaunprātīgi izmantots ar mērķi </w:t>
      </w:r>
      <w:r w:rsidR="00904ACF">
        <w:rPr>
          <w:rFonts w:eastAsia="Times New Roman"/>
        </w:rPr>
        <w:t xml:space="preserve">slēpt un legalizēt noziedzīgi iegūtus līdzekļus, ir salīdzinoši zems. Līdz ar to rodas loģisks jautājums, vai </w:t>
      </w:r>
      <w:r w:rsidR="006C0A22">
        <w:rPr>
          <w:rFonts w:eastAsia="Times New Roman"/>
        </w:rPr>
        <w:t>administratoru un uzraudzības un kontroles institūciju ieguldītie resursi, nodrošinot Novēršanas likuma prasību izpildi</w:t>
      </w:r>
      <w:r w:rsidR="005D1044">
        <w:rPr>
          <w:rFonts w:eastAsia="Times New Roman"/>
        </w:rPr>
        <w:t>, ir samērīgi iepretim maksātnespējas sektora riska līmen</w:t>
      </w:r>
      <w:r w:rsidR="00A05AD5">
        <w:rPr>
          <w:rFonts w:eastAsia="Times New Roman"/>
        </w:rPr>
        <w:t>im.</w:t>
      </w:r>
      <w:r w:rsidR="00ED2572">
        <w:rPr>
          <w:rFonts w:eastAsia="Times New Roman"/>
        </w:rPr>
        <w:t xml:space="preserve"> </w:t>
      </w:r>
    </w:p>
    <w:p w14:paraId="3D602C67" w14:textId="074585FB" w:rsidR="00263B28" w:rsidRDefault="00263B28" w:rsidP="002A1B12">
      <w:pPr>
        <w:spacing w:line="240" w:lineRule="auto"/>
        <w:rPr>
          <w:rFonts w:eastAsia="Times New Roman"/>
        </w:rPr>
      </w:pPr>
    </w:p>
    <w:p w14:paraId="2A6B9B15" w14:textId="7AAC759D" w:rsidR="00263B28" w:rsidRDefault="0072787F" w:rsidP="002A1B12">
      <w:pPr>
        <w:spacing w:line="240" w:lineRule="auto"/>
        <w:rPr>
          <w:rFonts w:eastAsia="Times New Roman"/>
        </w:rPr>
      </w:pPr>
      <w:r>
        <w:rPr>
          <w:rFonts w:eastAsia="Times New Roman"/>
        </w:rPr>
        <w:t>Vienlaikus</w:t>
      </w:r>
      <w:r w:rsidR="008B4961">
        <w:rPr>
          <w:rFonts w:eastAsia="Times New Roman"/>
        </w:rPr>
        <w:t xml:space="preserve"> neatkarīgi no tā, vai </w:t>
      </w:r>
      <w:r w:rsidR="003C7D53">
        <w:rPr>
          <w:rFonts w:eastAsia="Times New Roman"/>
        </w:rPr>
        <w:t>administratori</w:t>
      </w:r>
      <w:r w:rsidR="008B4961">
        <w:rPr>
          <w:rFonts w:eastAsia="Times New Roman"/>
        </w:rPr>
        <w:t xml:space="preserve"> </w:t>
      </w:r>
      <w:r w:rsidR="0029486A">
        <w:rPr>
          <w:rFonts w:eastAsia="Times New Roman"/>
        </w:rPr>
        <w:t>arī nākotnē būs</w:t>
      </w:r>
      <w:r w:rsidR="008B4961">
        <w:rPr>
          <w:rFonts w:eastAsia="Times New Roman"/>
        </w:rPr>
        <w:t xml:space="preserve"> Novēršanas likuma subjekti</w:t>
      </w:r>
      <w:r w:rsidR="00084C69">
        <w:rPr>
          <w:rFonts w:eastAsia="Times New Roman"/>
        </w:rPr>
        <w:t>, administratoriem</w:t>
      </w:r>
      <w:r w:rsidR="008B4961">
        <w:rPr>
          <w:rFonts w:eastAsia="Times New Roman"/>
        </w:rPr>
        <w:t xml:space="preserve"> vajadzētu turpināt pilnveidot zināšan</w:t>
      </w:r>
      <w:r w:rsidR="00DD1915">
        <w:rPr>
          <w:rFonts w:eastAsia="Times New Roman"/>
        </w:rPr>
        <w:t>as</w:t>
      </w:r>
      <w:r w:rsidR="002B4F9B">
        <w:rPr>
          <w:rFonts w:eastAsia="Times New Roman"/>
        </w:rPr>
        <w:t xml:space="preserve"> NILLTPFN jomā</w:t>
      </w:r>
      <w:r w:rsidR="00580458">
        <w:rPr>
          <w:rFonts w:eastAsia="Times New Roman"/>
        </w:rPr>
        <w:t xml:space="preserve"> </w:t>
      </w:r>
      <w:r w:rsidR="00946836">
        <w:rPr>
          <w:rFonts w:eastAsia="Times New Roman"/>
        </w:rPr>
        <w:t xml:space="preserve">un sekot nozares aktualitātēm </w:t>
      </w:r>
      <w:r w:rsidR="00580458">
        <w:rPr>
          <w:rFonts w:eastAsia="Times New Roman"/>
        </w:rPr>
        <w:t>(kā daļa no profesionālās kvalifikācijas celšanas procesa)</w:t>
      </w:r>
      <w:r w:rsidR="0073584E">
        <w:rPr>
          <w:rFonts w:eastAsia="Times New Roman"/>
        </w:rPr>
        <w:t xml:space="preserve">, lai nepieciešamības gadījumā tomēr varētu </w:t>
      </w:r>
      <w:r w:rsidR="005124FD">
        <w:rPr>
          <w:rFonts w:eastAsia="Times New Roman"/>
        </w:rPr>
        <w:t>identificēt</w:t>
      </w:r>
      <w:r w:rsidR="0073584E">
        <w:rPr>
          <w:rFonts w:eastAsia="Times New Roman"/>
        </w:rPr>
        <w:t xml:space="preserve"> </w:t>
      </w:r>
      <w:r w:rsidR="00A30E9B">
        <w:rPr>
          <w:rFonts w:eastAsia="Times New Roman"/>
        </w:rPr>
        <w:t>NILL</w:t>
      </w:r>
      <w:r w:rsidR="00BD698D">
        <w:rPr>
          <w:rFonts w:eastAsia="Times New Roman"/>
        </w:rPr>
        <w:t xml:space="preserve"> tipoloģijas.</w:t>
      </w:r>
    </w:p>
    <w:p w14:paraId="157D426E" w14:textId="77777777" w:rsidR="005407EF" w:rsidRDefault="005407EF" w:rsidP="002A1B12">
      <w:pPr>
        <w:spacing w:line="240" w:lineRule="auto"/>
        <w:rPr>
          <w:rFonts w:eastAsia="Times New Roman"/>
        </w:rPr>
      </w:pPr>
    </w:p>
    <w:p w14:paraId="71B4EAE0" w14:textId="474BD0EB" w:rsidR="00247D56" w:rsidRDefault="00D679AA" w:rsidP="002A1B12">
      <w:pPr>
        <w:spacing w:line="240" w:lineRule="auto"/>
        <w:rPr>
          <w:rFonts w:eastAsia="Times New Roman"/>
        </w:rPr>
      </w:pPr>
      <w:r w:rsidRPr="00D679AA">
        <w:rPr>
          <w:rFonts w:eastAsia="Times New Roman"/>
        </w:rPr>
        <w:t>Pie nosacījuma, ka administratori saglabā savu statusu kā Novēršanas likuma subjekti, atkārtoti ierosinām noteikt sektoram vienu uzraudzības un kontroles institūciju – Maksātnespējas kontroles dienestu (sākot no 2026. gada 1. oktobra Tieslietu ministriju</w:t>
      </w:r>
      <w:r w:rsidRPr="00D679AA">
        <w:rPr>
          <w:rFonts w:eastAsia="Times New Roman"/>
          <w:vertAlign w:val="superscript"/>
        </w:rPr>
        <w:footnoteReference w:id="16"/>
      </w:r>
      <w:r w:rsidRPr="00D679AA">
        <w:rPr>
          <w:rFonts w:eastAsia="Times New Roman"/>
        </w:rPr>
        <w:t xml:space="preserve">). Tas paaugstinātu uzraudzības efektivitāti un būtu samērīgi ar sektoram identificēto riska līmeni un sektora lielumu. </w:t>
      </w:r>
    </w:p>
    <w:p w14:paraId="63DD6606" w14:textId="5AFB4118" w:rsidR="00C21D62" w:rsidRPr="0034743B" w:rsidRDefault="00C21D62" w:rsidP="002A1B12">
      <w:pPr>
        <w:spacing w:line="240" w:lineRule="auto"/>
        <w:rPr>
          <w:rFonts w:eastAsia="Times New Roman"/>
        </w:rPr>
      </w:pPr>
    </w:p>
    <w:p w14:paraId="545FA116" w14:textId="56EA0CF0" w:rsidR="00F827BD" w:rsidRPr="00F827BD" w:rsidRDefault="00B7652F" w:rsidP="002A1B12">
      <w:pPr>
        <w:pStyle w:val="Heading2"/>
        <w:spacing w:line="240" w:lineRule="auto"/>
      </w:pPr>
      <w:bookmarkStart w:id="6" w:name="_Toc225417189"/>
      <w:r>
        <w:t>2.2. Uzraudzības efektivitāte</w:t>
      </w:r>
      <w:bookmarkEnd w:id="6"/>
    </w:p>
    <w:p w14:paraId="1AC6B6ED" w14:textId="1E4FD5E7" w:rsidR="00BB4973" w:rsidRDefault="00BB4973" w:rsidP="002A1B12">
      <w:pPr>
        <w:spacing w:line="240" w:lineRule="auto"/>
        <w:jc w:val="center"/>
      </w:pPr>
      <w:r w:rsidRPr="00BB4973">
        <w:rPr>
          <w:b/>
          <w:bCs/>
          <w:color w:val="840B55"/>
        </w:rPr>
        <w:t>Piešķirtais vērtējums</w:t>
      </w:r>
      <w:r>
        <w:t>:</w:t>
      </w:r>
      <w:r w:rsidR="00AB7847">
        <w:t xml:space="preserve"> </w:t>
      </w:r>
      <w:r w:rsidR="001819EA">
        <w:t>vidēj</w:t>
      </w:r>
      <w:r w:rsidR="00012B57">
        <w:t>i augsts</w:t>
      </w:r>
      <w:r w:rsidR="001819EA">
        <w:t xml:space="preserve"> (0.</w:t>
      </w:r>
      <w:r w:rsidR="00012B57">
        <w:t>6</w:t>
      </w:r>
      <w:r w:rsidR="001819EA">
        <w:t>)</w:t>
      </w:r>
    </w:p>
    <w:p w14:paraId="27FA3CAA" w14:textId="44771F1D" w:rsidR="00BB4973" w:rsidRDefault="00BB4973" w:rsidP="002A1B12">
      <w:pPr>
        <w:spacing w:line="240" w:lineRule="auto"/>
      </w:pPr>
    </w:p>
    <w:p w14:paraId="21D7B32C" w14:textId="129039DD" w:rsidR="005B51B9" w:rsidRDefault="00475602" w:rsidP="002A1B12">
      <w:pPr>
        <w:spacing w:line="240" w:lineRule="auto"/>
      </w:pPr>
      <w:r>
        <w:t>Maksātnespējas kontroles dienests</w:t>
      </w:r>
      <w:r w:rsidR="0068615F">
        <w:t xml:space="preserve"> jau ilgstoši </w:t>
      </w:r>
      <w:r w:rsidR="00DE5FA5">
        <w:t>izmanto risk</w:t>
      </w:r>
      <w:r w:rsidR="00952994">
        <w:t>u izvērtējumā</w:t>
      </w:r>
      <w:r w:rsidR="00DE5FA5">
        <w:t xml:space="preserve"> balstītu uzraudzības </w:t>
      </w:r>
      <w:r w:rsidR="00432F8F">
        <w:t>pieeju</w:t>
      </w:r>
      <w:r w:rsidR="00934F63">
        <w:t>, kas</w:t>
      </w:r>
      <w:r w:rsidR="00DE5FA5">
        <w:t xml:space="preserve"> </w:t>
      </w:r>
      <w:r w:rsidR="00E272C1">
        <w:t xml:space="preserve">kopš </w:t>
      </w:r>
      <w:r w:rsidR="00DE5FA5">
        <w:t>2021. gada 12. jūlija</w:t>
      </w:r>
      <w:r w:rsidR="00F917A2">
        <w:t xml:space="preserve"> </w:t>
      </w:r>
      <w:r w:rsidR="00E272C1">
        <w:t>ietver</w:t>
      </w:r>
      <w:r w:rsidR="005039C8">
        <w:t xml:space="preserve"> </w:t>
      </w:r>
      <w:r w:rsidR="00934F63">
        <w:t xml:space="preserve">arī </w:t>
      </w:r>
      <w:r w:rsidR="00952994">
        <w:t xml:space="preserve">riskus saistībā ar </w:t>
      </w:r>
      <w:r w:rsidR="00060387">
        <w:t xml:space="preserve">Novēršanas likuma </w:t>
      </w:r>
      <w:r w:rsidR="00F917A2">
        <w:t>izpild</w:t>
      </w:r>
      <w:r w:rsidR="00952994">
        <w:t>i</w:t>
      </w:r>
      <w:r w:rsidR="00F7475A">
        <w:t xml:space="preserve">. </w:t>
      </w:r>
      <w:r w:rsidR="00E272C1">
        <w:t>I</w:t>
      </w:r>
      <w:r w:rsidR="00BB4973">
        <w:t>zstrādātais un īstenotais uz riskiem balstītais uzraudzības modelis</w:t>
      </w:r>
      <w:r w:rsidR="005039C8">
        <w:t xml:space="preserve"> </w:t>
      </w:r>
      <w:r w:rsidR="006279B3">
        <w:t xml:space="preserve">nodrošina </w:t>
      </w:r>
      <w:r w:rsidR="00BB4973">
        <w:t>vispusīg</w:t>
      </w:r>
      <w:r w:rsidR="006279B3">
        <w:t>u</w:t>
      </w:r>
      <w:r w:rsidR="00BB4973">
        <w:t xml:space="preserve"> un efektīv</w:t>
      </w:r>
      <w:r w:rsidR="006279B3">
        <w:t>u</w:t>
      </w:r>
      <w:r w:rsidR="00BB4973">
        <w:t xml:space="preserve"> administratoru uzraudzīb</w:t>
      </w:r>
      <w:r w:rsidR="006279B3">
        <w:t>as plānošanu un īstenošanu attiecībā uz</w:t>
      </w:r>
      <w:r w:rsidR="00BB4973">
        <w:t xml:space="preserve"> Novēršanas likuma prasību ievērošanu</w:t>
      </w:r>
      <w:r w:rsidR="00986866">
        <w:t>.</w:t>
      </w:r>
      <w:r w:rsidR="00E31618">
        <w:t xml:space="preserve"> </w:t>
      </w:r>
      <w:r w:rsidR="00D25638">
        <w:t>Tā</w:t>
      </w:r>
      <w:r w:rsidR="009F541A">
        <w:t xml:space="preserve"> </w:t>
      </w:r>
      <w:r w:rsidR="005B51B9">
        <w:t>pamatā ir:</w:t>
      </w:r>
    </w:p>
    <w:p w14:paraId="6B0153F5" w14:textId="0A2D03EE" w:rsidR="005B51B9" w:rsidRDefault="000F3A3A" w:rsidP="002A1B12">
      <w:pPr>
        <w:pStyle w:val="ListParagraph"/>
        <w:numPr>
          <w:ilvl w:val="0"/>
          <w:numId w:val="77"/>
        </w:numPr>
        <w:spacing w:line="240" w:lineRule="auto"/>
      </w:pPr>
      <w:hyperlink r:id="rId13" w:history="1">
        <w:r w:rsidRPr="000F3A3A">
          <w:rPr>
            <w:rStyle w:val="Hyperlink"/>
          </w:rPr>
          <w:t>uzraudzības stratēģij</w:t>
        </w:r>
        <w:r w:rsidR="008132D5">
          <w:rPr>
            <w:rStyle w:val="Hyperlink"/>
          </w:rPr>
          <w:t>a</w:t>
        </w:r>
        <w:r w:rsidRPr="000F3A3A">
          <w:rPr>
            <w:rStyle w:val="Hyperlink"/>
          </w:rPr>
          <w:t xml:space="preserve"> 2022. - 2023. gadam</w:t>
        </w:r>
      </w:hyperlink>
      <w:r w:rsidR="00213D68">
        <w:t xml:space="preserve"> un</w:t>
      </w:r>
      <w:r w:rsidRPr="000F3A3A">
        <w:t xml:space="preserve"> </w:t>
      </w:r>
      <w:hyperlink r:id="rId14" w:history="1">
        <w:r w:rsidRPr="000F3A3A">
          <w:rPr>
            <w:rStyle w:val="Hyperlink"/>
          </w:rPr>
          <w:t>uzraudzības stratēģij</w:t>
        </w:r>
        <w:r w:rsidR="008132D5">
          <w:rPr>
            <w:rStyle w:val="Hyperlink"/>
          </w:rPr>
          <w:t>a</w:t>
        </w:r>
        <w:r w:rsidRPr="000F3A3A">
          <w:rPr>
            <w:rStyle w:val="Hyperlink"/>
          </w:rPr>
          <w:t xml:space="preserve"> 2024. – 2025. gadam</w:t>
        </w:r>
      </w:hyperlink>
      <w:r w:rsidR="005B51B9">
        <w:t>, kurā definēti NRA identificētie riski ciktāl tie attiecināmi uz administratoriem;</w:t>
      </w:r>
      <w:r w:rsidR="005B51B9">
        <w:rPr>
          <w:rStyle w:val="FootnoteReference"/>
        </w:rPr>
        <w:footnoteReference w:id="17"/>
      </w:r>
    </w:p>
    <w:p w14:paraId="2CFEC7F4" w14:textId="5C43BC84" w:rsidR="005B51B9" w:rsidRDefault="005B51B9" w:rsidP="002A1B12">
      <w:pPr>
        <w:pStyle w:val="ListParagraph"/>
        <w:numPr>
          <w:ilvl w:val="0"/>
          <w:numId w:val="77"/>
        </w:numPr>
        <w:spacing w:line="240" w:lineRule="auto"/>
      </w:pPr>
      <w:r>
        <w:lastRenderedPageBreak/>
        <w:t>pārbaužu plānošanas stratēģija 2022.-2023.</w:t>
      </w:r>
      <w:r w:rsidR="009F541A">
        <w:t> </w:t>
      </w:r>
      <w:r>
        <w:t>gadam</w:t>
      </w:r>
      <w:r w:rsidR="00E80AAB">
        <w:t xml:space="preserve"> un</w:t>
      </w:r>
      <w:r w:rsidR="008132D5">
        <w:t xml:space="preserve"> pārbaužu plānošana</w:t>
      </w:r>
      <w:r w:rsidR="00AE6858">
        <w:t>s stratēģija</w:t>
      </w:r>
      <w:r w:rsidR="008132D5">
        <w:t xml:space="preserve"> </w:t>
      </w:r>
      <w:r w:rsidR="003B731E">
        <w:t>2024.-2025. gadam</w:t>
      </w:r>
      <w:r w:rsidR="000F3E0C">
        <w:t>,</w:t>
      </w:r>
      <w:r>
        <w:t xml:space="preserve"> kurā</w:t>
      </w:r>
      <w:r w:rsidR="00AE6858">
        <w:t>s</w:t>
      </w:r>
      <w:r>
        <w:t xml:space="preserve"> noteikti pamatprincipi un kritēriji riskos balstītu pārbaužu, tostarp par Novēršanas likuma prasību ievērošanu administratoru darbībā, nodrošināšanai;</w:t>
      </w:r>
    </w:p>
    <w:p w14:paraId="4549AF7C" w14:textId="0872665D" w:rsidR="005B51B9" w:rsidRDefault="005B51B9" w:rsidP="002A1B12">
      <w:pPr>
        <w:pStyle w:val="ListParagraph"/>
        <w:numPr>
          <w:ilvl w:val="0"/>
          <w:numId w:val="77"/>
        </w:numPr>
        <w:spacing w:line="240" w:lineRule="auto"/>
      </w:pPr>
      <w:r>
        <w:t xml:space="preserve">pārbaužu </w:t>
      </w:r>
      <w:r w:rsidR="004E4733">
        <w:t>plāni</w:t>
      </w:r>
      <w:r w:rsidR="003A4F26">
        <w:t xml:space="preserve"> no </w:t>
      </w:r>
      <w:r w:rsidR="00657E16">
        <w:t>2023. gada</w:t>
      </w:r>
      <w:r w:rsidR="00321C20">
        <w:t xml:space="preserve"> līdz 2025. gadam</w:t>
      </w:r>
      <w:r>
        <w:t>;</w:t>
      </w:r>
    </w:p>
    <w:p w14:paraId="7ECCADDA" w14:textId="031CE527" w:rsidR="005B51B9" w:rsidRDefault="00D50C42" w:rsidP="002A1B12">
      <w:pPr>
        <w:pStyle w:val="ListParagraph"/>
        <w:numPr>
          <w:ilvl w:val="0"/>
          <w:numId w:val="77"/>
        </w:numPr>
        <w:spacing w:line="240" w:lineRule="auto"/>
      </w:pPr>
      <w:r>
        <w:t xml:space="preserve">saņemtā </w:t>
      </w:r>
      <w:r w:rsidR="005B51B9">
        <w:t>informācija par iespējamiem Novēršanas likuma pārkāpumiem administratoru rīcībā.</w:t>
      </w:r>
    </w:p>
    <w:p w14:paraId="259291BA" w14:textId="77777777" w:rsidR="005B51B9" w:rsidRDefault="005B51B9" w:rsidP="002A1B12">
      <w:pPr>
        <w:spacing w:line="240" w:lineRule="auto"/>
      </w:pPr>
    </w:p>
    <w:p w14:paraId="7B004CE9" w14:textId="6D0D6F6B" w:rsidR="002352F7" w:rsidRDefault="00F040E8" w:rsidP="002A1B12">
      <w:pPr>
        <w:autoSpaceDE w:val="0"/>
        <w:autoSpaceDN w:val="0"/>
        <w:adjustRightInd w:val="0"/>
        <w:spacing w:line="240" w:lineRule="auto"/>
        <w:rPr>
          <w:iCs/>
        </w:rPr>
      </w:pPr>
      <w:r>
        <w:t>Lai  maksāt</w:t>
      </w:r>
      <w:r w:rsidR="00B21B16">
        <w:t xml:space="preserve">nespējas process netiktu izmantots </w:t>
      </w:r>
      <w:r w:rsidR="00730E5F">
        <w:t>NILL</w:t>
      </w:r>
      <w:r w:rsidR="00B61B0F">
        <w:t xml:space="preserve"> (gan </w:t>
      </w:r>
      <w:r w:rsidR="0075218E">
        <w:t>saistībā</w:t>
      </w:r>
      <w:r w:rsidR="00B61B0F">
        <w:t xml:space="preserve"> ar iepriekš veiktiem darījumiem, gan parādnieka mantas</w:t>
      </w:r>
      <w:r w:rsidR="009366EF">
        <w:t xml:space="preserve"> iegādi procesa laikā), tiek veiktas plānotās un ne</w:t>
      </w:r>
      <w:r w:rsidR="00A1709D">
        <w:t>plānotās pārbaudes</w:t>
      </w:r>
      <w:r w:rsidR="00D44091">
        <w:t xml:space="preserve"> - gan</w:t>
      </w:r>
      <w:r w:rsidR="00A1709D">
        <w:t xml:space="preserve"> klātienē</w:t>
      </w:r>
      <w:r w:rsidR="00D44091">
        <w:t xml:space="preserve">, gan </w:t>
      </w:r>
      <w:r w:rsidR="00A1709D">
        <w:t xml:space="preserve">neklātienē. </w:t>
      </w:r>
      <w:r w:rsidR="002352F7">
        <w:t xml:space="preserve">Pārbaudes iedalās </w:t>
      </w:r>
      <w:r w:rsidR="002352F7">
        <w:rPr>
          <w:iCs/>
        </w:rPr>
        <w:t>p</w:t>
      </w:r>
      <w:r w:rsidR="002352F7" w:rsidRPr="00FB36F5">
        <w:rPr>
          <w:iCs/>
        </w:rPr>
        <w:t>adziļināt</w:t>
      </w:r>
      <w:r w:rsidR="002352F7">
        <w:rPr>
          <w:iCs/>
        </w:rPr>
        <w:t xml:space="preserve">ajās, kas paredz </w:t>
      </w:r>
      <w:r w:rsidR="002352F7" w:rsidRPr="00FB36F5">
        <w:rPr>
          <w:iCs/>
        </w:rPr>
        <w:t>visaptverošu administratora darbības izvērtējumu</w:t>
      </w:r>
      <w:r w:rsidR="00D40000">
        <w:rPr>
          <w:iCs/>
        </w:rPr>
        <w:t>,</w:t>
      </w:r>
      <w:r w:rsidR="002352F7">
        <w:rPr>
          <w:iCs/>
        </w:rPr>
        <w:t xml:space="preserve"> un tematiskajās</w:t>
      </w:r>
      <w:r w:rsidR="00D40000">
        <w:rPr>
          <w:iCs/>
        </w:rPr>
        <w:t xml:space="preserve"> pārbaudēs</w:t>
      </w:r>
      <w:r w:rsidR="002352F7">
        <w:rPr>
          <w:iCs/>
        </w:rPr>
        <w:t xml:space="preserve">, kas </w:t>
      </w:r>
      <w:r w:rsidR="000B0DF0">
        <w:rPr>
          <w:iCs/>
        </w:rPr>
        <w:t>analizē</w:t>
      </w:r>
      <w:r w:rsidR="002352F7" w:rsidRPr="00FB36F5">
        <w:rPr>
          <w:iCs/>
        </w:rPr>
        <w:t xml:space="preserve"> </w:t>
      </w:r>
      <w:r w:rsidR="002352F7" w:rsidRPr="104F8F4C">
        <w:t>konkrēt</w:t>
      </w:r>
      <w:r w:rsidR="1A27D0C4" w:rsidRPr="104F8F4C">
        <w:t>u</w:t>
      </w:r>
      <w:r w:rsidR="002352F7" w:rsidRPr="00FB36F5">
        <w:rPr>
          <w:iCs/>
        </w:rPr>
        <w:t xml:space="preserve"> jautājum</w:t>
      </w:r>
      <w:r w:rsidR="002352F7">
        <w:rPr>
          <w:iCs/>
        </w:rPr>
        <w:t>u.</w:t>
      </w:r>
      <w:r w:rsidR="002352F7">
        <w:rPr>
          <w:rStyle w:val="FootnoteReference"/>
          <w:iCs/>
        </w:rPr>
        <w:footnoteReference w:id="18"/>
      </w:r>
    </w:p>
    <w:p w14:paraId="3824E0BF" w14:textId="55938C77" w:rsidR="00D44091" w:rsidRDefault="00D44091" w:rsidP="002A1B12">
      <w:pPr>
        <w:autoSpaceDE w:val="0"/>
        <w:autoSpaceDN w:val="0"/>
        <w:adjustRightInd w:val="0"/>
        <w:spacing w:line="240" w:lineRule="auto"/>
      </w:pPr>
    </w:p>
    <w:p w14:paraId="68B39A42" w14:textId="59602A1C" w:rsidR="001C128A" w:rsidRDefault="00EA4E87" w:rsidP="002A1B12">
      <w:pPr>
        <w:autoSpaceDE w:val="0"/>
        <w:autoSpaceDN w:val="0"/>
        <w:adjustRightInd w:val="0"/>
        <w:spacing w:line="240" w:lineRule="auto"/>
      </w:pPr>
      <w:r>
        <w:t>P</w:t>
      </w:r>
      <w:r w:rsidR="001C128A">
        <w:t xml:space="preserve">lānotās </w:t>
      </w:r>
      <w:r w:rsidR="002352F7">
        <w:t xml:space="preserve">padziļinātās </w:t>
      </w:r>
      <w:r w:rsidR="001C128A">
        <w:t>pārbaudes</w:t>
      </w:r>
      <w:r w:rsidR="0065219D">
        <w:t xml:space="preserve"> tiek veiktas, pamatojoties uz gada pārbaužu plānu, </w:t>
      </w:r>
      <w:r w:rsidR="00071933">
        <w:t xml:space="preserve">un </w:t>
      </w:r>
      <w:r w:rsidR="001C128A">
        <w:t>atbilstoši risku izvērtējuma</w:t>
      </w:r>
      <w:r>
        <w:t>m</w:t>
      </w:r>
      <w:r w:rsidR="001C128A">
        <w:t xml:space="preserve"> </w:t>
      </w:r>
      <w:r w:rsidR="00071933">
        <w:t>tās</w:t>
      </w:r>
      <w:r w:rsidR="00152BCE">
        <w:t xml:space="preserve"> galvenokārt</w:t>
      </w:r>
      <w:r w:rsidR="00071933">
        <w:t xml:space="preserve"> </w:t>
      </w:r>
      <w:r w:rsidR="001C128A">
        <w:t>notiek klātienē vai neklātienē</w:t>
      </w:r>
      <w:r w:rsidR="00071933">
        <w:t>.</w:t>
      </w:r>
      <w:r w:rsidR="002352F7">
        <w:t xml:space="preserve"> </w:t>
      </w:r>
      <w:r w:rsidR="001C128A">
        <w:t xml:space="preserve">Savukārt, ņemot vērā iestādē saņemto un iegūto informāciju par administratora rīcību Novēršanas likuma prasību izpildē, tiek veiktas neplānotās </w:t>
      </w:r>
      <w:r w:rsidR="007B0637">
        <w:t>tematiskās</w:t>
      </w:r>
      <w:r w:rsidR="00323134">
        <w:t xml:space="preserve"> </w:t>
      </w:r>
      <w:r w:rsidR="001C128A">
        <w:t xml:space="preserve">pārbaudes, kas pārsvarā notiek neklātienē, ja netiek konstatēta nepieciešamība informācijas noskaidrošanai veikt klātienes pārbaudi. </w:t>
      </w:r>
      <w:r w:rsidR="00632C00">
        <w:t xml:space="preserve">Tāpat </w:t>
      </w:r>
      <w:r w:rsidR="00ED0A96">
        <w:t xml:space="preserve">neklātienē tiek veiktas </w:t>
      </w:r>
      <w:r w:rsidR="00397553">
        <w:t xml:space="preserve">plānotās </w:t>
      </w:r>
      <w:r w:rsidR="006555AA">
        <w:t xml:space="preserve">tematiskās pārbaudes </w:t>
      </w:r>
      <w:r w:rsidR="001F4CCB">
        <w:t>atbilstoši</w:t>
      </w:r>
      <w:r w:rsidR="00126426">
        <w:t xml:space="preserve"> uzraudzības </w:t>
      </w:r>
      <w:r w:rsidR="00ED0A96">
        <w:t>stratēģijā</w:t>
      </w:r>
      <w:r w:rsidR="00126426">
        <w:t xml:space="preserve"> </w:t>
      </w:r>
      <w:r w:rsidR="00ED0A96">
        <w:t xml:space="preserve">noteiktajiem </w:t>
      </w:r>
      <w:r w:rsidR="006D328C">
        <w:t>pārbaudāmajiem</w:t>
      </w:r>
      <w:r w:rsidR="00ED0A96">
        <w:t xml:space="preserve"> jautājumiem.</w:t>
      </w:r>
    </w:p>
    <w:p w14:paraId="2433DD25" w14:textId="77777777" w:rsidR="00311FB9" w:rsidRDefault="00311FB9" w:rsidP="002A1B12">
      <w:pPr>
        <w:autoSpaceDE w:val="0"/>
        <w:autoSpaceDN w:val="0"/>
        <w:adjustRightInd w:val="0"/>
        <w:spacing w:line="240" w:lineRule="auto"/>
      </w:pPr>
    </w:p>
    <w:p w14:paraId="4B4836ED" w14:textId="02266D35" w:rsidR="00BB4973" w:rsidRDefault="00114F7E" w:rsidP="002A1B12">
      <w:pPr>
        <w:spacing w:line="240" w:lineRule="auto"/>
      </w:pPr>
      <w:r>
        <w:t>P</w:t>
      </w:r>
      <w:r w:rsidR="00BB4973">
        <w:t xml:space="preserve">otenciālos </w:t>
      </w:r>
      <w:r w:rsidR="00F60E87">
        <w:t xml:space="preserve">NILLTPF </w:t>
      </w:r>
      <w:r w:rsidR="00BB4973">
        <w:t>riskus palīdz identificēt EMUS</w:t>
      </w:r>
      <w:r w:rsidR="007E58C9">
        <w:t>,</w:t>
      </w:r>
      <w:r w:rsidR="00BB4973">
        <w:t xml:space="preserve"> </w:t>
      </w:r>
      <w:r w:rsidR="00E57B13">
        <w:t>kurā ir pieejami maksātnespējas procesa lietā reģistrētie dokumenti un informācija par attiecīgā maksātnespējas procesa norisi</w:t>
      </w:r>
      <w:r w:rsidR="00B94E39">
        <w:t xml:space="preserve">. </w:t>
      </w:r>
      <w:r w:rsidR="00BB4973">
        <w:t xml:space="preserve">Tāpat Maksātnespējas kontroles dienestam </w:t>
      </w:r>
      <w:r w:rsidR="008574DD">
        <w:t xml:space="preserve">ir </w:t>
      </w:r>
      <w:r w:rsidR="00BB4973">
        <w:t>tiesības pieprasīt maksātnespējīgo juridisko personu banku kontu izrakstus</w:t>
      </w:r>
      <w:r w:rsidR="0003199D">
        <w:rPr>
          <w:rStyle w:val="FootnoteReference"/>
        </w:rPr>
        <w:footnoteReference w:id="19"/>
      </w:r>
      <w:r w:rsidR="00BB4973">
        <w:t xml:space="preserve">, tādējādi atvieglojot uzraudzības veikšanu un ļaujot identificēt darījumus, kuri </w:t>
      </w:r>
      <w:r w:rsidR="00302574">
        <w:t>pirmsšķietami</w:t>
      </w:r>
      <w:r w:rsidR="00BB4973">
        <w:t xml:space="preserve"> varētu tikt </w:t>
      </w:r>
      <w:r w:rsidR="00F84D59">
        <w:t xml:space="preserve">uzskatīti </w:t>
      </w:r>
      <w:r w:rsidR="00BB4973">
        <w:t>par aizdomīgiem.</w:t>
      </w:r>
    </w:p>
    <w:p w14:paraId="2C70000F" w14:textId="77777777" w:rsidR="00BB4973" w:rsidRDefault="00BB4973" w:rsidP="002A1B12">
      <w:pPr>
        <w:spacing w:line="240" w:lineRule="auto"/>
      </w:pPr>
    </w:p>
    <w:p w14:paraId="40C7546F" w14:textId="610C0CE9" w:rsidR="00EF05ED" w:rsidRDefault="00EF05ED" w:rsidP="002A1B12">
      <w:pPr>
        <w:spacing w:line="240" w:lineRule="auto"/>
      </w:pPr>
      <w:r>
        <w:t xml:space="preserve">Pārbaudes ietvaros, ņemot vērā </w:t>
      </w:r>
      <w:r w:rsidR="00302574">
        <w:t>tās</w:t>
      </w:r>
      <w:r>
        <w:t xml:space="preserve"> tvērumu, tiek </w:t>
      </w:r>
      <w:r w:rsidR="001B5B27">
        <w:t>izvērtēts</w:t>
      </w:r>
      <w:r>
        <w:t>:</w:t>
      </w:r>
    </w:p>
    <w:p w14:paraId="39FEF1DA" w14:textId="4A86C90E" w:rsidR="00EF05ED" w:rsidRDefault="00EF05ED" w:rsidP="002A1B12">
      <w:pPr>
        <w:pStyle w:val="ListParagraph"/>
        <w:numPr>
          <w:ilvl w:val="0"/>
          <w:numId w:val="72"/>
        </w:numPr>
        <w:spacing w:line="240" w:lineRule="auto"/>
      </w:pPr>
      <w:r>
        <w:t>administratora profesionālās darbības risku novērtējums;</w:t>
      </w:r>
    </w:p>
    <w:p w14:paraId="049115A3" w14:textId="546084DF" w:rsidR="00EF05ED" w:rsidRDefault="0054406A" w:rsidP="002A1B12">
      <w:pPr>
        <w:pStyle w:val="ListParagraph"/>
        <w:numPr>
          <w:ilvl w:val="0"/>
          <w:numId w:val="72"/>
        </w:numPr>
        <w:spacing w:line="240" w:lineRule="auto"/>
      </w:pPr>
      <w:r>
        <w:t>IKS</w:t>
      </w:r>
      <w:r w:rsidR="00EF05ED">
        <w:t xml:space="preserve"> atbilstība Novēršanas likuma 7.</w:t>
      </w:r>
      <w:r w:rsidR="00106E65">
        <w:t> </w:t>
      </w:r>
      <w:r w:rsidR="00EF05ED">
        <w:t>panta pirmās daļas prasībām;</w:t>
      </w:r>
    </w:p>
    <w:p w14:paraId="4CF7AEBC" w14:textId="31CB98A3" w:rsidR="00EF05ED" w:rsidRDefault="00EF05ED" w:rsidP="002A1B12">
      <w:pPr>
        <w:pStyle w:val="ListParagraph"/>
        <w:numPr>
          <w:ilvl w:val="0"/>
          <w:numId w:val="72"/>
        </w:numPr>
        <w:spacing w:line="240" w:lineRule="auto"/>
      </w:pPr>
      <w:r>
        <w:t>klienta identifikācijas un izpētes procesa atbilstība iekšējās kontroles sistēmai;</w:t>
      </w:r>
    </w:p>
    <w:p w14:paraId="54F735B1" w14:textId="2F5F51CB" w:rsidR="00EF05ED" w:rsidRDefault="00EF05ED" w:rsidP="002A1B12">
      <w:pPr>
        <w:pStyle w:val="ListParagraph"/>
        <w:numPr>
          <w:ilvl w:val="0"/>
          <w:numId w:val="72"/>
        </w:numPr>
        <w:spacing w:line="240" w:lineRule="auto"/>
      </w:pPr>
      <w:r>
        <w:t xml:space="preserve">vai klienta izpētes procesā noskaidrota informācija par </w:t>
      </w:r>
      <w:r w:rsidR="00EC4E35">
        <w:t>PLG</w:t>
      </w:r>
      <w:r>
        <w:t xml:space="preserve">, kā arī vai </w:t>
      </w:r>
      <w:r w:rsidR="00EC4E35">
        <w:t>PLG</w:t>
      </w:r>
      <w:r>
        <w:t xml:space="preserve"> vai kāds no viņa ģimenes locekļiem ir politiski nozīmīga persona, politiski nozīmīgas personas ģimenes loceklis vai ar politiski nozīmīgu personu cieši saistīta persona;</w:t>
      </w:r>
    </w:p>
    <w:p w14:paraId="2AD3A783" w14:textId="0F22F6F9" w:rsidR="00EF05ED" w:rsidRDefault="00EF05ED" w:rsidP="002A1B12">
      <w:pPr>
        <w:pStyle w:val="ListParagraph"/>
        <w:numPr>
          <w:ilvl w:val="0"/>
          <w:numId w:val="72"/>
        </w:numPr>
        <w:spacing w:line="240" w:lineRule="auto"/>
      </w:pPr>
      <w:r>
        <w:t>vai klienta izpētes procesā apzināti visi Novēršanas likuma riski, piemērota padziļinātā pārbaude;</w:t>
      </w:r>
    </w:p>
    <w:p w14:paraId="14CE08C3" w14:textId="75522018" w:rsidR="00EF05ED" w:rsidRDefault="00EF05ED" w:rsidP="002A1B12">
      <w:pPr>
        <w:pStyle w:val="ListParagraph"/>
        <w:numPr>
          <w:ilvl w:val="0"/>
          <w:numId w:val="72"/>
        </w:numPr>
        <w:spacing w:line="240" w:lineRule="auto"/>
      </w:pPr>
      <w:r>
        <w:t>vai nodrošināta klienta izpētes procesa dokumentēšana, pamatojošo dokumentu pieejamība;</w:t>
      </w:r>
    </w:p>
    <w:p w14:paraId="0C8636ED" w14:textId="570A35E5" w:rsidR="00865ED2" w:rsidRDefault="00865ED2" w:rsidP="002A1B12">
      <w:pPr>
        <w:pStyle w:val="ListParagraph"/>
        <w:numPr>
          <w:ilvl w:val="0"/>
          <w:numId w:val="72"/>
        </w:numPr>
        <w:spacing w:line="240" w:lineRule="auto"/>
      </w:pPr>
      <w:r>
        <w:t>v</w:t>
      </w:r>
      <w:r w:rsidRPr="00865ED2">
        <w:t xml:space="preserve">ai veikta </w:t>
      </w:r>
      <w:r>
        <w:t>klienta</w:t>
      </w:r>
      <w:r w:rsidRPr="00865ED2">
        <w:t xml:space="preserve"> iegūto dokumentu, personas datu un informācijas aktualizēšana atbilstoši piemītošajiem riskiem</w:t>
      </w:r>
      <w:r>
        <w:t>;</w:t>
      </w:r>
    </w:p>
    <w:p w14:paraId="3F32CED9" w14:textId="773E090C" w:rsidR="00EF05ED" w:rsidRDefault="00EF05ED" w:rsidP="002A1B12">
      <w:pPr>
        <w:pStyle w:val="ListParagraph"/>
        <w:numPr>
          <w:ilvl w:val="0"/>
          <w:numId w:val="72"/>
        </w:numPr>
        <w:spacing w:line="240" w:lineRule="auto"/>
      </w:pPr>
      <w:r>
        <w:t>vai veikta klienta darījumu uzraudzība, pamatojošo dokumentu pieejamība;</w:t>
      </w:r>
    </w:p>
    <w:p w14:paraId="1B36228A" w14:textId="3985E0F1" w:rsidR="00EF05ED" w:rsidRDefault="00EF05ED" w:rsidP="002A1B12">
      <w:pPr>
        <w:pStyle w:val="ListParagraph"/>
        <w:numPr>
          <w:ilvl w:val="0"/>
          <w:numId w:val="72"/>
        </w:numPr>
        <w:spacing w:line="240" w:lineRule="auto"/>
      </w:pPr>
      <w:r>
        <w:t>vai nekavējoties izpildīts ziņošanas pienākums par aizdomīgu darījumu;</w:t>
      </w:r>
    </w:p>
    <w:p w14:paraId="06D7DB75" w14:textId="6109F85A" w:rsidR="00EF05ED" w:rsidRDefault="00EF05ED" w:rsidP="002A1B12">
      <w:pPr>
        <w:pStyle w:val="ListParagraph"/>
        <w:numPr>
          <w:ilvl w:val="0"/>
          <w:numId w:val="72"/>
        </w:numPr>
        <w:spacing w:line="240" w:lineRule="auto"/>
      </w:pPr>
      <w:r>
        <w:t>vai ievērots aizliegums izpaust ziņošanas faktu;</w:t>
      </w:r>
    </w:p>
    <w:p w14:paraId="220ACA62" w14:textId="37B0ADC6" w:rsidR="00EF05ED" w:rsidRDefault="00EF05ED" w:rsidP="002A1B12">
      <w:pPr>
        <w:pStyle w:val="ListParagraph"/>
        <w:numPr>
          <w:ilvl w:val="0"/>
          <w:numId w:val="72"/>
        </w:numPr>
        <w:spacing w:line="240" w:lineRule="auto"/>
      </w:pPr>
      <w:r>
        <w:lastRenderedPageBreak/>
        <w:t>vai veikta risku novērtējuma aktualizēšana un iekšējās kontroles sistēmas uzlabošana;</w:t>
      </w:r>
    </w:p>
    <w:p w14:paraId="04EAB19D" w14:textId="6DD935AA" w:rsidR="00606458" w:rsidRPr="00F6127A" w:rsidRDefault="00C00011" w:rsidP="002A1B12">
      <w:pPr>
        <w:pStyle w:val="ListParagraph"/>
        <w:numPr>
          <w:ilvl w:val="0"/>
          <w:numId w:val="72"/>
        </w:numPr>
        <w:spacing w:line="240" w:lineRule="auto"/>
        <w:rPr>
          <w:rFonts w:cstheme="majorBidi"/>
        </w:rPr>
      </w:pPr>
      <w:r w:rsidRPr="104F8F4C">
        <w:rPr>
          <w:rFonts w:cstheme="majorBidi"/>
        </w:rPr>
        <w:t xml:space="preserve">vai veikta klienta un tā </w:t>
      </w:r>
      <w:r w:rsidR="70B9E4B0" w:rsidRPr="104F8F4C">
        <w:rPr>
          <w:rFonts w:cstheme="majorBidi"/>
        </w:rPr>
        <w:t>PLG</w:t>
      </w:r>
      <w:r w:rsidRPr="104F8F4C">
        <w:rPr>
          <w:rFonts w:cstheme="majorBidi"/>
        </w:rPr>
        <w:t xml:space="preserve"> un ar to saistīto personu, kā arī darījumu partneru pārbaude sankciju sarakstos.</w:t>
      </w:r>
    </w:p>
    <w:p w14:paraId="4DB77B15" w14:textId="77777777" w:rsidR="00EF05ED" w:rsidRDefault="00EF05ED" w:rsidP="002A1B12">
      <w:pPr>
        <w:spacing w:line="240" w:lineRule="auto"/>
      </w:pPr>
    </w:p>
    <w:p w14:paraId="0CF79BF7" w14:textId="6AE58D25" w:rsidR="00DF385D" w:rsidRPr="00B55D74" w:rsidRDefault="00BB4973" w:rsidP="002A1B12">
      <w:pPr>
        <w:autoSpaceDE w:val="0"/>
        <w:autoSpaceDN w:val="0"/>
        <w:adjustRightInd w:val="0"/>
        <w:spacing w:line="240" w:lineRule="auto"/>
        <w:rPr>
          <w:rFonts w:ascii="TeXGyreTermes-Regular" w:hAnsi="TeXGyreTermes-Regular" w:cs="TeXGyreTermes-Regular"/>
          <w:color w:val="564D48"/>
          <w:szCs w:val="24"/>
        </w:rPr>
      </w:pPr>
      <w:r>
        <w:t>Praksē secināts, ka Maksātnespējas kontroles dienesta īstenotajā uzraudzības modelī savstarpēji mijiedarbojas uzraudzība</w:t>
      </w:r>
      <w:r w:rsidR="00C165B5">
        <w:t>, kas veikta saskaņā ar Maksātnespējas likumu un</w:t>
      </w:r>
      <w:r w:rsidR="00820859">
        <w:t xml:space="preserve"> </w:t>
      </w:r>
      <w:r w:rsidR="00DD6C1D">
        <w:t>uzraudzības darbības, kas veiktas atbilstoši Novēršanas likum</w:t>
      </w:r>
      <w:r w:rsidR="00D8793D">
        <w:t>am</w:t>
      </w:r>
      <w:r w:rsidR="00DD6C1D">
        <w:t xml:space="preserve">. </w:t>
      </w:r>
      <w:r w:rsidR="00C949E1">
        <w:t>P</w:t>
      </w:r>
      <w:r w:rsidR="00136FF4">
        <w:t xml:space="preserve">iemēram, veicot pārbaudi </w:t>
      </w:r>
      <w:r w:rsidR="00757518">
        <w:t>par Maksātnespējas likuma ievērošanu</w:t>
      </w:r>
      <w:r w:rsidR="001C09C5">
        <w:t>, var tikt konstatēt</w:t>
      </w:r>
      <w:r w:rsidR="00D14E9B">
        <w:t>i</w:t>
      </w:r>
      <w:r w:rsidR="001C09C5">
        <w:t xml:space="preserve"> iespējami Novēršanas likuma prasību pārkāpumi</w:t>
      </w:r>
      <w:r>
        <w:t xml:space="preserve">, </w:t>
      </w:r>
      <w:r w:rsidR="00D14E9B">
        <w:t>par kuriem tālāk tiek īstenota atsevišķa pārbaude.</w:t>
      </w:r>
      <w:r w:rsidR="001F6070">
        <w:t xml:space="preserve"> </w:t>
      </w:r>
    </w:p>
    <w:p w14:paraId="33E9CBBD" w14:textId="77777777" w:rsidR="00DF385D" w:rsidRDefault="00DF385D" w:rsidP="002A1B12">
      <w:pPr>
        <w:spacing w:line="240" w:lineRule="auto"/>
      </w:pPr>
    </w:p>
    <w:p w14:paraId="3B51B1CE" w14:textId="33B3D3BF" w:rsidR="00BD04B3" w:rsidRDefault="00901836" w:rsidP="002A1B12">
      <w:pPr>
        <w:spacing w:line="240" w:lineRule="auto"/>
      </w:pPr>
      <w:r>
        <w:t xml:space="preserve">Konstatējot </w:t>
      </w:r>
      <w:r w:rsidR="00DF385D">
        <w:t xml:space="preserve">administratora rīcībā Novēršanas likumā noteikto prasību </w:t>
      </w:r>
      <w:r>
        <w:t>neizpildi</w:t>
      </w:r>
      <w:r w:rsidR="00DF385D">
        <w:t xml:space="preserve">, tiek vērtēts izdarītā pārkāpuma raksturs: </w:t>
      </w:r>
    </w:p>
    <w:p w14:paraId="5838B75E" w14:textId="0B6A774A" w:rsidR="00BD04B3" w:rsidRDefault="00DF385D" w:rsidP="002A1B12">
      <w:pPr>
        <w:pStyle w:val="ListParagraph"/>
        <w:numPr>
          <w:ilvl w:val="0"/>
          <w:numId w:val="74"/>
        </w:numPr>
        <w:spacing w:line="240" w:lineRule="auto"/>
      </w:pPr>
      <w:r>
        <w:t>cik</w:t>
      </w:r>
      <w:r w:rsidR="00D473DF">
        <w:t xml:space="preserve"> lielā mērā pārkāpums ietekmē to, ka maksātnespējas process varētu tikt izmantots, lai legalizētu noziedzīgi iegūtus līdzekļus</w:t>
      </w:r>
      <w:r w:rsidR="00696275">
        <w:t xml:space="preserve"> </w:t>
      </w:r>
      <w:r w:rsidR="009A44BE">
        <w:t xml:space="preserve">vai finansētu terorismu </w:t>
      </w:r>
      <w:r w:rsidR="00BF0B1E" w:rsidRPr="00451448">
        <w:rPr>
          <w:rFonts w:cstheme="majorHAnsi"/>
          <w:noProof/>
          <w:szCs w:val="24"/>
          <w:lang w:eastAsia="lv-LV" w:bidi="lv-LV"/>
        </w:rPr>
        <w:t>vai prolifierāciju</w:t>
      </w:r>
      <w:r w:rsidR="003B08C5">
        <w:rPr>
          <w:rFonts w:cstheme="majorHAnsi"/>
          <w:noProof/>
          <w:szCs w:val="24"/>
          <w:lang w:eastAsia="lv-LV" w:bidi="lv-LV"/>
        </w:rPr>
        <w:t xml:space="preserve"> </w:t>
      </w:r>
      <w:r w:rsidR="00BF0B1E" w:rsidRPr="00451448">
        <w:rPr>
          <w:rFonts w:cstheme="majorHAnsi"/>
          <w:noProof/>
          <w:szCs w:val="24"/>
          <w:lang w:eastAsia="lv-LV" w:bidi="lv-LV"/>
        </w:rPr>
        <w:t>vai izvairītos no to izpildes</w:t>
      </w:r>
      <w:r>
        <w:t xml:space="preserve">; </w:t>
      </w:r>
    </w:p>
    <w:p w14:paraId="6F2EEBD5" w14:textId="77777777" w:rsidR="00BD04B3" w:rsidRDefault="00DF385D" w:rsidP="002A1B12">
      <w:pPr>
        <w:pStyle w:val="ListParagraph"/>
        <w:numPr>
          <w:ilvl w:val="0"/>
          <w:numId w:val="74"/>
        </w:numPr>
        <w:spacing w:line="240" w:lineRule="auto"/>
      </w:pPr>
      <w:r>
        <w:t xml:space="preserve">vai pārkāpums ir novērsts, vai to ir iespējams novērst; </w:t>
      </w:r>
    </w:p>
    <w:p w14:paraId="362F6B06" w14:textId="331C8D65" w:rsidR="00BD04B3" w:rsidRDefault="00DF385D" w:rsidP="002A1B12">
      <w:pPr>
        <w:pStyle w:val="ListParagraph"/>
        <w:numPr>
          <w:ilvl w:val="0"/>
          <w:numId w:val="74"/>
        </w:numPr>
        <w:spacing w:line="240" w:lineRule="auto"/>
      </w:pPr>
      <w:r>
        <w:t>pārkāpuma ilgums;</w:t>
      </w:r>
    </w:p>
    <w:p w14:paraId="77A945E0" w14:textId="41F6168F" w:rsidR="00BD04B3" w:rsidRDefault="00DF385D" w:rsidP="002A1B12">
      <w:pPr>
        <w:pStyle w:val="ListParagraph"/>
        <w:numPr>
          <w:ilvl w:val="0"/>
          <w:numId w:val="74"/>
        </w:numPr>
        <w:spacing w:line="240" w:lineRule="auto"/>
      </w:pPr>
      <w:r>
        <w:t>pārkāpuma izdarīšanas sistemātiskums pēdējo divu gadu laikā</w:t>
      </w:r>
      <w:r w:rsidR="0068467A">
        <w:rPr>
          <w:rStyle w:val="FootnoteReference"/>
        </w:rPr>
        <w:footnoteReference w:id="20"/>
      </w:r>
      <w:r>
        <w:t xml:space="preserve">. </w:t>
      </w:r>
    </w:p>
    <w:p w14:paraId="24C29DB2" w14:textId="77777777" w:rsidR="00BD04B3" w:rsidRDefault="00BD04B3" w:rsidP="002A1B12">
      <w:pPr>
        <w:spacing w:line="240" w:lineRule="auto"/>
      </w:pPr>
    </w:p>
    <w:p w14:paraId="2B39D27A" w14:textId="014422CA" w:rsidR="00DF385D" w:rsidRDefault="00DF385D" w:rsidP="002A1B12">
      <w:pPr>
        <w:spacing w:line="240" w:lineRule="auto"/>
      </w:pPr>
      <w:r>
        <w:t>Ja</w:t>
      </w:r>
      <w:r w:rsidR="76891556">
        <w:t>,</w:t>
      </w:r>
      <w:r>
        <w:t xml:space="preserve"> izvērtējot konkrētos apstākļus, </w:t>
      </w:r>
      <w:r w:rsidR="002628DB">
        <w:t>tiek konstatēts</w:t>
      </w:r>
      <w:r>
        <w:t>, ka izdarītais pārkāpums nav radījis tādu apdraudējumu tiesiski aizsargātām interesēm, lai par to piemērotu sankciju (maznozīmīgs pārkāpums) un to ir iespējams novērst, administratoram tiek izskaidrota rīcība konstatēto pārkāpumu novēršanai, vienlaikus iestādei kontrolējot tās izpildi.</w:t>
      </w:r>
      <w:r>
        <w:rPr>
          <w:rStyle w:val="FootnoteReference"/>
        </w:rPr>
        <w:footnoteReference w:id="21"/>
      </w:r>
    </w:p>
    <w:p w14:paraId="644C4A5D" w14:textId="77777777" w:rsidR="00DF385D" w:rsidRDefault="00DF385D" w:rsidP="002A1B12">
      <w:pPr>
        <w:spacing w:line="240" w:lineRule="auto"/>
      </w:pPr>
    </w:p>
    <w:p w14:paraId="5DCDCCE4" w14:textId="4010FE6E" w:rsidR="00DF385D" w:rsidRDefault="00DF385D" w:rsidP="002A1B12">
      <w:pPr>
        <w:spacing w:line="240" w:lineRule="auto"/>
      </w:pPr>
      <w:r w:rsidRPr="00DF70B9">
        <w:t>Maksātnespējas kontroles</w:t>
      </w:r>
      <w:r w:rsidR="00EC4E35">
        <w:t xml:space="preserve"> dienests</w:t>
      </w:r>
      <w:r w:rsidRPr="00DF70B9">
        <w:t xml:space="preserve"> </w:t>
      </w:r>
      <w:r w:rsidR="00AA09A9">
        <w:t>novērtējuma periodā</w:t>
      </w:r>
      <w:r w:rsidRPr="00DF70B9">
        <w:t xml:space="preserve"> ir nodrošinājis </w:t>
      </w:r>
      <w:r w:rsidR="005763ED" w:rsidRPr="00451448">
        <w:t>7</w:t>
      </w:r>
      <w:r w:rsidR="00A86370">
        <w:t>8</w:t>
      </w:r>
      <w:r w:rsidR="00142EDF" w:rsidRPr="00094D4B">
        <w:t> </w:t>
      </w:r>
      <w:r w:rsidR="00FB5836" w:rsidRPr="00451448">
        <w:t>pārbaudes</w:t>
      </w:r>
      <w:r w:rsidR="00674AF2">
        <w:t xml:space="preserve"> </w:t>
      </w:r>
      <w:r w:rsidRPr="00DF70B9">
        <w:t xml:space="preserve"> </w:t>
      </w:r>
      <w:r w:rsidR="00E33D2C">
        <w:t>(</w:t>
      </w:r>
      <w:r w:rsidR="004D2650">
        <w:t xml:space="preserve">pārbaužu sadalījumu </w:t>
      </w:r>
      <w:r w:rsidR="00E33D2C">
        <w:t>skatīt attēl</w:t>
      </w:r>
      <w:r w:rsidR="004D2650">
        <w:t>os</w:t>
      </w:r>
      <w:r w:rsidR="00E33D2C">
        <w:t>)</w:t>
      </w:r>
      <w:r w:rsidR="00D00B45">
        <w:t>.</w:t>
      </w:r>
    </w:p>
    <w:p w14:paraId="00767B83" w14:textId="1B601FEE" w:rsidR="00DE4A4C" w:rsidRDefault="00DE4A4C" w:rsidP="002A1B12">
      <w:pPr>
        <w:spacing w:line="240" w:lineRule="auto"/>
      </w:pPr>
    </w:p>
    <w:p w14:paraId="7624CEC6" w14:textId="2E0EF9CD" w:rsidR="00DE4A4C" w:rsidRDefault="7BD849AB" w:rsidP="002A1B12">
      <w:pPr>
        <w:spacing w:line="240" w:lineRule="auto"/>
        <w:jc w:val="center"/>
      </w:pPr>
      <w:r>
        <w:rPr>
          <w:noProof/>
        </w:rPr>
        <w:drawing>
          <wp:inline distT="0" distB="0" distL="0" distR="0" wp14:anchorId="53298A67" wp14:editId="7C4E9868">
            <wp:extent cx="3289465" cy="2551297"/>
            <wp:effectExtent l="0" t="0" r="6350" b="1905"/>
            <wp:docPr id="12638662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66209" name="Picture 1263866209"/>
                    <pic:cNvPicPr/>
                  </pic:nvPicPr>
                  <pic:blipFill>
                    <a:blip r:embed="rId15">
                      <a:extLst>
                        <a:ext uri="{28A0092B-C50C-407E-A947-70E740481C1C}">
                          <a14:useLocalDpi xmlns:a14="http://schemas.microsoft.com/office/drawing/2010/main"/>
                        </a:ext>
                      </a:extLst>
                    </a:blip>
                    <a:stretch>
                      <a:fillRect/>
                    </a:stretch>
                  </pic:blipFill>
                  <pic:spPr>
                    <a:xfrm>
                      <a:off x="0" y="0"/>
                      <a:ext cx="3323981" cy="2578067"/>
                    </a:xfrm>
                    <a:prstGeom prst="rect">
                      <a:avLst/>
                    </a:prstGeom>
                  </pic:spPr>
                </pic:pic>
              </a:graphicData>
            </a:graphic>
          </wp:inline>
        </w:drawing>
      </w:r>
    </w:p>
    <w:p w14:paraId="77711E4C" w14:textId="066BF5C7" w:rsidR="00DE4A4C" w:rsidRDefault="00937511" w:rsidP="002A1B12">
      <w:pPr>
        <w:spacing w:line="240" w:lineRule="auto"/>
      </w:pPr>
      <w:r w:rsidRPr="00937511">
        <w:rPr>
          <w:noProof/>
        </w:rPr>
        <w:t xml:space="preserve"> </w:t>
      </w:r>
    </w:p>
    <w:p w14:paraId="2DE2749C" w14:textId="6878681C" w:rsidR="00DE4A4C" w:rsidRDefault="7C45B39B" w:rsidP="002A1B12">
      <w:pPr>
        <w:spacing w:line="240" w:lineRule="auto"/>
        <w:jc w:val="center"/>
      </w:pPr>
      <w:r>
        <w:rPr>
          <w:noProof/>
        </w:rPr>
        <w:lastRenderedPageBreak/>
        <w:drawing>
          <wp:inline distT="0" distB="0" distL="0" distR="0" wp14:anchorId="354E2E3D" wp14:editId="601F1065">
            <wp:extent cx="3168986" cy="2905999"/>
            <wp:effectExtent l="0" t="0" r="0" b="8890"/>
            <wp:docPr id="15427778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77843" name="Picture 1542777843"/>
                    <pic:cNvPicPr/>
                  </pic:nvPicPr>
                  <pic:blipFill>
                    <a:blip r:embed="rId16">
                      <a:extLst>
                        <a:ext uri="{28A0092B-C50C-407E-A947-70E740481C1C}">
                          <a14:useLocalDpi xmlns:a14="http://schemas.microsoft.com/office/drawing/2010/main"/>
                        </a:ext>
                      </a:extLst>
                    </a:blip>
                    <a:stretch>
                      <a:fillRect/>
                    </a:stretch>
                  </pic:blipFill>
                  <pic:spPr>
                    <a:xfrm>
                      <a:off x="0" y="0"/>
                      <a:ext cx="3196610" cy="2931330"/>
                    </a:xfrm>
                    <a:prstGeom prst="rect">
                      <a:avLst/>
                    </a:prstGeom>
                  </pic:spPr>
                </pic:pic>
              </a:graphicData>
            </a:graphic>
          </wp:inline>
        </w:drawing>
      </w:r>
    </w:p>
    <w:p w14:paraId="3B3A3160" w14:textId="77777777" w:rsidR="00DF385D" w:rsidRDefault="00DF385D" w:rsidP="002A1B12">
      <w:pPr>
        <w:spacing w:line="240" w:lineRule="auto"/>
      </w:pPr>
    </w:p>
    <w:p w14:paraId="428514F4" w14:textId="4AEE2F85" w:rsidR="00DF385D" w:rsidRDefault="00EC4E35" w:rsidP="002A1B12">
      <w:pPr>
        <w:spacing w:line="240" w:lineRule="auto"/>
      </w:pPr>
      <w:r>
        <w:t xml:space="preserve">Pārbaudēs biežāk konstatētie </w:t>
      </w:r>
      <w:r w:rsidR="008E14BC">
        <w:t>trūkumi, par kuriem administratoram skaidrota rīcības nepareizība</w:t>
      </w:r>
      <w:r w:rsidR="00DF385D">
        <w:t>:</w:t>
      </w:r>
    </w:p>
    <w:p w14:paraId="0681AFC2" w14:textId="263183F3" w:rsidR="00DF385D" w:rsidRDefault="00DF385D" w:rsidP="002A1B12">
      <w:pPr>
        <w:pStyle w:val="ListParagraph"/>
        <w:numPr>
          <w:ilvl w:val="0"/>
          <w:numId w:val="78"/>
        </w:numPr>
        <w:tabs>
          <w:tab w:val="left" w:pos="284"/>
        </w:tabs>
        <w:spacing w:line="240" w:lineRule="auto"/>
      </w:pPr>
      <w:r>
        <w:t xml:space="preserve">profesionālās darbības risku </w:t>
      </w:r>
      <w:r w:rsidR="009A760B">
        <w:t>novērtējumā nav</w:t>
      </w:r>
      <w:r w:rsidR="00CC7209">
        <w:t xml:space="preserve"> </w:t>
      </w:r>
      <w:r w:rsidR="005116B6">
        <w:t xml:space="preserve">ņemti vērā </w:t>
      </w:r>
      <w:r w:rsidR="000E342D">
        <w:t xml:space="preserve">riski, kurus identificējusi Eiropas Komisija un kuri </w:t>
      </w:r>
      <w:r w:rsidR="00252869">
        <w:t xml:space="preserve">atspoguļoti </w:t>
      </w:r>
      <w:r w:rsidR="00A546F2">
        <w:t>NRA</w:t>
      </w:r>
      <w:r w:rsidR="00FF52D6" w:rsidRPr="00FF52D6">
        <w:t>;</w:t>
      </w:r>
      <w:r w:rsidR="00252869">
        <w:t xml:space="preserve"> </w:t>
      </w:r>
      <w:r w:rsidR="009A760B">
        <w:t xml:space="preserve"> </w:t>
      </w:r>
    </w:p>
    <w:p w14:paraId="12780F74" w14:textId="19BB605B" w:rsidR="00DF385D" w:rsidRDefault="0AD4EAF0" w:rsidP="002A1B12">
      <w:pPr>
        <w:pStyle w:val="ListParagraph"/>
        <w:numPr>
          <w:ilvl w:val="0"/>
          <w:numId w:val="78"/>
        </w:numPr>
        <w:tabs>
          <w:tab w:val="left" w:pos="284"/>
        </w:tabs>
        <w:spacing w:line="240" w:lineRule="auto"/>
      </w:pPr>
      <w:r>
        <w:t xml:space="preserve">IKS </w:t>
      </w:r>
      <w:r w:rsidR="1F18CED4">
        <w:t>nav ietvertas aizdomīgu darījumu pazīmes (</w:t>
      </w:r>
      <w:r w:rsidR="000D4D33" w:rsidRPr="000D4D33">
        <w:rPr>
          <w:rFonts w:ascii="Calibri Light" w:hAnsi="Calibri Light" w:cs="Calibri Light"/>
        </w:rPr>
        <w:t>"</w:t>
      </w:r>
      <w:r w:rsidR="1F18CED4">
        <w:t>sarkanie karogi</w:t>
      </w:r>
      <w:r w:rsidR="000D4D33" w:rsidRPr="000D4D33">
        <w:rPr>
          <w:rFonts w:ascii="Calibri Light" w:hAnsi="Calibri Light" w:cs="Calibri Light"/>
        </w:rPr>
        <w:t>"</w:t>
      </w:r>
      <w:r w:rsidR="1F18CED4">
        <w:t>), tostarp par aizdomīgiem darījumiem nodokļu jomā, kuras konstatējot veicama padziļināta klienta izpēte vai darījumu uzraudzība;</w:t>
      </w:r>
    </w:p>
    <w:p w14:paraId="22F58B64" w14:textId="1872EB6B" w:rsidR="00DF385D" w:rsidRDefault="0050708A" w:rsidP="002A1B12">
      <w:pPr>
        <w:pStyle w:val="ListParagraph"/>
        <w:numPr>
          <w:ilvl w:val="0"/>
          <w:numId w:val="78"/>
        </w:numPr>
        <w:tabs>
          <w:tab w:val="left" w:pos="284"/>
        </w:tabs>
        <w:spacing w:line="240" w:lineRule="auto"/>
      </w:pPr>
      <w:r>
        <w:t>trūkumi dokumentēšanā attiecībā par</w:t>
      </w:r>
      <w:r w:rsidR="00DF385D">
        <w:t xml:space="preserve"> klientu un viņu veikto darījumu izpēt</w:t>
      </w:r>
      <w:r>
        <w:t>i</w:t>
      </w:r>
      <w:r w:rsidR="00B876A1">
        <w:t xml:space="preserve"> </w:t>
      </w:r>
      <w:r w:rsidR="00DF385D">
        <w:t xml:space="preserve">un izpētes ietvaros </w:t>
      </w:r>
      <w:r w:rsidR="00B876A1">
        <w:t>izdarītajiem secinājumiem</w:t>
      </w:r>
      <w:r w:rsidR="00DF385D">
        <w:t>, nav saglabāti dokumenti, kas pierāda izpētes veikšanu;</w:t>
      </w:r>
    </w:p>
    <w:p w14:paraId="40F14249" w14:textId="5C0F6B3D" w:rsidR="00DF385D" w:rsidRDefault="460020ED" w:rsidP="002A1B12">
      <w:pPr>
        <w:pStyle w:val="ListParagraph"/>
        <w:numPr>
          <w:ilvl w:val="0"/>
          <w:numId w:val="78"/>
        </w:numPr>
        <w:tabs>
          <w:tab w:val="left" w:pos="284"/>
        </w:tabs>
        <w:spacing w:line="240" w:lineRule="auto"/>
      </w:pPr>
      <w:r>
        <w:t xml:space="preserve">IKS </w:t>
      </w:r>
      <w:r w:rsidR="1F18CED4">
        <w:t>nav iekļauti noteikumi par politiku un procedūru pārskatīšanas kārtību;</w:t>
      </w:r>
    </w:p>
    <w:p w14:paraId="36CB54CD" w14:textId="65D2F99A" w:rsidR="003442EF" w:rsidRDefault="003442EF" w:rsidP="002A1B12">
      <w:pPr>
        <w:pStyle w:val="ListParagraph"/>
        <w:numPr>
          <w:ilvl w:val="0"/>
          <w:numId w:val="78"/>
        </w:numPr>
        <w:tabs>
          <w:tab w:val="left" w:pos="284"/>
        </w:tabs>
        <w:spacing w:line="240" w:lineRule="auto"/>
      </w:pPr>
      <w:r>
        <w:t xml:space="preserve">IKS ietverti noteikumi, </w:t>
      </w:r>
      <w:r w:rsidR="006D5404">
        <w:t>kas nav piemērojami maksātnespējas procesa administratoru darbībā;</w:t>
      </w:r>
    </w:p>
    <w:p w14:paraId="0288C4E3" w14:textId="169B5F0A" w:rsidR="00DF385D" w:rsidRDefault="00DF385D" w:rsidP="002A1B12">
      <w:pPr>
        <w:pStyle w:val="ListParagraph"/>
        <w:numPr>
          <w:ilvl w:val="0"/>
          <w:numId w:val="78"/>
        </w:numPr>
        <w:tabs>
          <w:tab w:val="left" w:pos="284"/>
        </w:tabs>
        <w:spacing w:line="240" w:lineRule="auto"/>
      </w:pPr>
      <w:r>
        <w:t>nav patstāvīgi un savlaicīgi nodrošināta IKS atbilstība normatīvo aktu prasībām;</w:t>
      </w:r>
    </w:p>
    <w:p w14:paraId="25B27DFA" w14:textId="7EEA5583" w:rsidR="4620A6A1" w:rsidRDefault="543FB2C4" w:rsidP="002A1B12">
      <w:pPr>
        <w:pStyle w:val="ListParagraph"/>
        <w:numPr>
          <w:ilvl w:val="0"/>
          <w:numId w:val="78"/>
        </w:numPr>
        <w:tabs>
          <w:tab w:val="left" w:pos="284"/>
        </w:tabs>
        <w:spacing w:line="240" w:lineRule="auto"/>
      </w:pPr>
      <w:r>
        <w:t>nav savlaicīgi veikta risku novērtējuma un IKS aktualizēšana.</w:t>
      </w:r>
    </w:p>
    <w:p w14:paraId="23391FE7" w14:textId="77777777" w:rsidR="008373BC" w:rsidRDefault="008373BC" w:rsidP="002A1B12">
      <w:pPr>
        <w:tabs>
          <w:tab w:val="left" w:pos="284"/>
        </w:tabs>
        <w:spacing w:line="240" w:lineRule="auto"/>
      </w:pPr>
    </w:p>
    <w:p w14:paraId="1DECFD7C" w14:textId="37B8A5B8" w:rsidR="00B64A8E" w:rsidRPr="00A546F2" w:rsidRDefault="00B21778" w:rsidP="002A1B12">
      <w:pPr>
        <w:spacing w:line="240" w:lineRule="auto"/>
      </w:pPr>
      <w:r w:rsidRPr="00DF70B9">
        <w:t xml:space="preserve">No </w:t>
      </w:r>
      <w:r>
        <w:t>veiktajām</w:t>
      </w:r>
      <w:r w:rsidRPr="00DF70B9">
        <w:t xml:space="preserve"> pārbaudēm </w:t>
      </w:r>
      <w:r>
        <w:t>10</w:t>
      </w:r>
      <w:r w:rsidRPr="00876970">
        <w:t> </w:t>
      </w:r>
      <w:r w:rsidRPr="00DF70B9">
        <w:t xml:space="preserve">pārbaudēs </w:t>
      </w:r>
      <w:r>
        <w:t xml:space="preserve">tika </w:t>
      </w:r>
      <w:r w:rsidRPr="00DF70B9">
        <w:t>ierosināta sankciju piemērošana</w:t>
      </w:r>
      <w:r>
        <w:t xml:space="preserve"> </w:t>
      </w:r>
      <w:r w:rsidR="00AB28D7">
        <w:rPr>
          <w:rFonts w:ascii="Calibri Light" w:eastAsia="Calibri Light" w:hAnsi="Calibri Light" w:cs="Calibri Light"/>
          <w:szCs w:val="24"/>
        </w:rPr>
        <w:t>saistībā ar</w:t>
      </w:r>
      <w:r w:rsidR="00B64A8E" w:rsidRPr="7F9CDE9B">
        <w:rPr>
          <w:rFonts w:ascii="Calibri Light" w:eastAsia="Calibri Light" w:hAnsi="Calibri Light" w:cs="Calibri Light"/>
          <w:szCs w:val="24"/>
        </w:rPr>
        <w:t xml:space="preserve"> šādiem pārkāpumiem:</w:t>
      </w:r>
    </w:p>
    <w:p w14:paraId="57EF2502" w14:textId="53E968B7" w:rsidR="00282530" w:rsidRDefault="00282530" w:rsidP="002A1B12">
      <w:pPr>
        <w:pStyle w:val="ListParagraph"/>
        <w:numPr>
          <w:ilvl w:val="0"/>
          <w:numId w:val="64"/>
        </w:numPr>
        <w:spacing w:line="240" w:lineRule="auto"/>
      </w:pPr>
      <w:r w:rsidRPr="008F32E4">
        <w:t>nav dokumentēts klienta izpētes process, nav nodrošināta dokumentu glabāšana</w:t>
      </w:r>
      <w:r>
        <w:t xml:space="preserve"> (</w:t>
      </w:r>
      <w:r w:rsidR="34D29500">
        <w:t>6</w:t>
      </w:r>
      <w:r w:rsidRPr="00553042">
        <w:t>)</w:t>
      </w:r>
      <w:r>
        <w:t>;</w:t>
      </w:r>
    </w:p>
    <w:p w14:paraId="0781AD7F" w14:textId="537DC2D5" w:rsidR="00384F87" w:rsidRPr="008F32E4" w:rsidRDefault="00384F87" w:rsidP="002A1B12">
      <w:pPr>
        <w:pStyle w:val="ListParagraph"/>
        <w:numPr>
          <w:ilvl w:val="0"/>
          <w:numId w:val="64"/>
        </w:numPr>
        <w:spacing w:line="240" w:lineRule="auto"/>
      </w:pPr>
      <w:r w:rsidRPr="008F32E4">
        <w:rPr>
          <w:rFonts w:ascii="Calibri Light" w:eastAsia="Calibri Light" w:hAnsi="Calibri Light" w:cs="Calibri Light"/>
          <w:szCs w:val="24"/>
        </w:rPr>
        <w:t>novēloti veikta klienta izpēte</w:t>
      </w:r>
      <w:r>
        <w:rPr>
          <w:rFonts w:ascii="Calibri Light" w:eastAsia="Calibri Light" w:hAnsi="Calibri Light" w:cs="Calibri Light"/>
          <w:szCs w:val="24"/>
        </w:rPr>
        <w:t xml:space="preserve"> </w:t>
      </w:r>
      <w:r w:rsidRPr="0030484C">
        <w:rPr>
          <w:rFonts w:ascii="Calibri Light" w:eastAsia="Calibri Light" w:hAnsi="Calibri Light" w:cs="Calibri Light"/>
          <w:szCs w:val="24"/>
        </w:rPr>
        <w:t>(</w:t>
      </w:r>
      <w:r>
        <w:rPr>
          <w:rFonts w:ascii="Calibri Light" w:eastAsia="Calibri Light" w:hAnsi="Calibri Light" w:cs="Calibri Light"/>
          <w:szCs w:val="24"/>
        </w:rPr>
        <w:t>5</w:t>
      </w:r>
      <w:r w:rsidRPr="0030484C">
        <w:rPr>
          <w:rFonts w:ascii="Calibri Light" w:eastAsia="Calibri Light" w:hAnsi="Calibri Light" w:cs="Calibri Light"/>
          <w:szCs w:val="24"/>
        </w:rPr>
        <w:t>)</w:t>
      </w:r>
      <w:r w:rsidRPr="008F32E4">
        <w:rPr>
          <w:rFonts w:ascii="Calibri Light" w:eastAsia="Calibri Light" w:hAnsi="Calibri Light" w:cs="Calibri Light"/>
          <w:szCs w:val="24"/>
        </w:rPr>
        <w:t>;</w:t>
      </w:r>
    </w:p>
    <w:p w14:paraId="051EFD23" w14:textId="38DF7711" w:rsidR="00384F87" w:rsidRPr="008F32E4" w:rsidRDefault="00384F87" w:rsidP="002A1B12">
      <w:pPr>
        <w:pStyle w:val="ListParagraph"/>
        <w:numPr>
          <w:ilvl w:val="0"/>
          <w:numId w:val="64"/>
        </w:numPr>
        <w:spacing w:line="240" w:lineRule="auto"/>
      </w:pPr>
      <w:r w:rsidRPr="008F32E4">
        <w:rPr>
          <w:rFonts w:ascii="Calibri Light" w:eastAsia="Calibri Light" w:hAnsi="Calibri Light" w:cs="Calibri Light"/>
          <w:szCs w:val="24"/>
        </w:rPr>
        <w:t>novēloti izstrādāts IKS</w:t>
      </w:r>
      <w:r>
        <w:rPr>
          <w:rFonts w:ascii="Calibri Light" w:eastAsia="Calibri Light" w:hAnsi="Calibri Light" w:cs="Calibri Light"/>
          <w:szCs w:val="24"/>
        </w:rPr>
        <w:t xml:space="preserve"> </w:t>
      </w:r>
      <w:r w:rsidRPr="00F442A8">
        <w:rPr>
          <w:rFonts w:ascii="Calibri Light" w:eastAsia="Calibri Light" w:hAnsi="Calibri Light" w:cs="Calibri Light"/>
          <w:szCs w:val="24"/>
        </w:rPr>
        <w:t>(</w:t>
      </w:r>
      <w:r>
        <w:rPr>
          <w:rFonts w:ascii="Calibri Light" w:eastAsia="Calibri Light" w:hAnsi="Calibri Light" w:cs="Calibri Light"/>
          <w:szCs w:val="24"/>
        </w:rPr>
        <w:t>5</w:t>
      </w:r>
      <w:r w:rsidRPr="00F442A8">
        <w:rPr>
          <w:rFonts w:ascii="Calibri Light" w:eastAsia="Calibri Light" w:hAnsi="Calibri Light" w:cs="Calibri Light"/>
          <w:szCs w:val="24"/>
        </w:rPr>
        <w:t>)</w:t>
      </w:r>
      <w:r w:rsidRPr="008F32E4">
        <w:rPr>
          <w:rFonts w:ascii="Calibri Light" w:eastAsia="Calibri Light" w:hAnsi="Calibri Light" w:cs="Calibri Light"/>
          <w:szCs w:val="24"/>
        </w:rPr>
        <w:t>;</w:t>
      </w:r>
    </w:p>
    <w:p w14:paraId="27C546CE" w14:textId="59D2D6B6" w:rsidR="00B64A8E" w:rsidRPr="008F32E4" w:rsidRDefault="00B64A8E" w:rsidP="002A1B12">
      <w:pPr>
        <w:pStyle w:val="ListParagraph"/>
        <w:numPr>
          <w:ilvl w:val="0"/>
          <w:numId w:val="64"/>
        </w:numPr>
        <w:spacing w:line="240" w:lineRule="auto"/>
      </w:pPr>
      <w:r w:rsidRPr="008F32E4">
        <w:rPr>
          <w:rFonts w:ascii="Calibri Light" w:eastAsia="Calibri Light" w:hAnsi="Calibri Light" w:cs="Calibri Light"/>
          <w:szCs w:val="24"/>
        </w:rPr>
        <w:t>nekavējoties nav ziņots par konstatētajiem aizdomīgiem darījumiem</w:t>
      </w:r>
      <w:r w:rsidR="00F50601">
        <w:rPr>
          <w:rFonts w:ascii="Calibri Light" w:eastAsia="Calibri Light" w:hAnsi="Calibri Light" w:cs="Calibri Light"/>
          <w:szCs w:val="24"/>
        </w:rPr>
        <w:t xml:space="preserve"> </w:t>
      </w:r>
      <w:r w:rsidR="00F50601" w:rsidRPr="00F50601">
        <w:rPr>
          <w:rFonts w:ascii="Calibri Light" w:eastAsia="Calibri Light" w:hAnsi="Calibri Light" w:cs="Calibri Light"/>
          <w:szCs w:val="24"/>
        </w:rPr>
        <w:t>(</w:t>
      </w:r>
      <w:r w:rsidR="00BF72DF">
        <w:rPr>
          <w:rFonts w:ascii="Calibri Light" w:eastAsia="Calibri Light" w:hAnsi="Calibri Light" w:cs="Calibri Light"/>
          <w:szCs w:val="24"/>
        </w:rPr>
        <w:t>4</w:t>
      </w:r>
      <w:r w:rsidR="00F50601" w:rsidRPr="00F50601">
        <w:rPr>
          <w:rFonts w:ascii="Calibri Light" w:eastAsia="Calibri Light" w:hAnsi="Calibri Light" w:cs="Calibri Light"/>
          <w:szCs w:val="24"/>
        </w:rPr>
        <w:t>)</w:t>
      </w:r>
      <w:r w:rsidRPr="008F32E4">
        <w:rPr>
          <w:rFonts w:ascii="Calibri Light" w:eastAsia="Calibri Light" w:hAnsi="Calibri Light" w:cs="Calibri Light"/>
          <w:szCs w:val="24"/>
        </w:rPr>
        <w:t>;</w:t>
      </w:r>
    </w:p>
    <w:p w14:paraId="63872F33" w14:textId="3FB4FCD4" w:rsidR="00845DE9" w:rsidRPr="008F32E4" w:rsidRDefault="00845DE9" w:rsidP="002A1B12">
      <w:pPr>
        <w:pStyle w:val="ListParagraph"/>
        <w:numPr>
          <w:ilvl w:val="0"/>
          <w:numId w:val="64"/>
        </w:numPr>
        <w:spacing w:line="240" w:lineRule="auto"/>
      </w:pPr>
      <w:r w:rsidRPr="008F32E4">
        <w:t>nav sniegta pieprasītā informācija</w:t>
      </w:r>
      <w:r>
        <w:t xml:space="preserve"> </w:t>
      </w:r>
      <w:r w:rsidRPr="00F64996">
        <w:t>(4);</w:t>
      </w:r>
    </w:p>
    <w:p w14:paraId="3D933B03" w14:textId="46AD886B" w:rsidR="00DF34E8" w:rsidRPr="008F32E4" w:rsidRDefault="00987528" w:rsidP="002A1B12">
      <w:pPr>
        <w:pStyle w:val="ListParagraph"/>
        <w:numPr>
          <w:ilvl w:val="0"/>
          <w:numId w:val="64"/>
        </w:numPr>
        <w:spacing w:line="240" w:lineRule="auto"/>
      </w:pPr>
      <w:r w:rsidRPr="008F32E4">
        <w:t>nav pārbaudīta</w:t>
      </w:r>
      <w:r w:rsidR="002B63BF" w:rsidRPr="008F32E4">
        <w:t xml:space="preserve"> klienta atbilstīb</w:t>
      </w:r>
      <w:r w:rsidRPr="008F32E4">
        <w:t>a</w:t>
      </w:r>
      <w:r w:rsidR="002B63BF" w:rsidRPr="008F32E4">
        <w:t xml:space="preserve"> politiski nozīmīgas personas statusam un</w:t>
      </w:r>
      <w:r w:rsidR="00224A6B" w:rsidRPr="008F32E4">
        <w:t xml:space="preserve"> nav pārvērtēts</w:t>
      </w:r>
      <w:r w:rsidR="002B63BF" w:rsidRPr="008F32E4">
        <w:t xml:space="preserve"> riska </w:t>
      </w:r>
      <w:r w:rsidR="00224A6B" w:rsidRPr="008F32E4">
        <w:t>līmenis</w:t>
      </w:r>
      <w:r w:rsidR="00F235F1">
        <w:t xml:space="preserve"> </w:t>
      </w:r>
      <w:r w:rsidR="00F235F1" w:rsidRPr="00F235F1">
        <w:t>(</w:t>
      </w:r>
      <w:r w:rsidR="00347321">
        <w:t>3</w:t>
      </w:r>
      <w:r w:rsidR="00F235F1" w:rsidRPr="00F235F1">
        <w:t>)</w:t>
      </w:r>
      <w:r w:rsidR="00224A6B" w:rsidRPr="008F32E4">
        <w:t>;</w:t>
      </w:r>
    </w:p>
    <w:p w14:paraId="351EF3D2" w14:textId="6E5B08BB" w:rsidR="002B63BF" w:rsidRPr="008F32E4" w:rsidRDefault="007749FC" w:rsidP="002A1B12">
      <w:pPr>
        <w:pStyle w:val="ListParagraph"/>
        <w:numPr>
          <w:ilvl w:val="0"/>
          <w:numId w:val="64"/>
        </w:numPr>
        <w:spacing w:line="240" w:lineRule="auto"/>
      </w:pPr>
      <w:r w:rsidRPr="008F32E4">
        <w:t>nav izstrādāts profesionālās darbības risku novērtējums</w:t>
      </w:r>
      <w:r w:rsidR="003432B6">
        <w:t xml:space="preserve"> </w:t>
      </w:r>
      <w:r w:rsidR="003432B6" w:rsidRPr="003432B6">
        <w:t>(3)</w:t>
      </w:r>
      <w:r w:rsidR="00224A6B" w:rsidRPr="008F32E4">
        <w:t>;</w:t>
      </w:r>
    </w:p>
    <w:p w14:paraId="3E7F479F" w14:textId="6BE6E66A" w:rsidR="007749FC" w:rsidRPr="008F32E4" w:rsidRDefault="00845DE9" w:rsidP="002A1B12">
      <w:pPr>
        <w:pStyle w:val="ListParagraph"/>
        <w:numPr>
          <w:ilvl w:val="0"/>
          <w:numId w:val="64"/>
        </w:numPr>
        <w:spacing w:line="240" w:lineRule="auto"/>
      </w:pPr>
      <w:r>
        <w:t xml:space="preserve">nav veikta vai veikta ar būtisku novēlošanos mantas ieguvēju pārbaude sankciju sarakstos </w:t>
      </w:r>
      <w:r w:rsidRPr="00DE2038">
        <w:t>(</w:t>
      </w:r>
      <w:r w:rsidR="776E2B6F">
        <w:t>2</w:t>
      </w:r>
      <w:r>
        <w:t>)</w:t>
      </w:r>
      <w:r w:rsidR="00224A6B" w:rsidRPr="008F32E4">
        <w:t>;</w:t>
      </w:r>
    </w:p>
    <w:p w14:paraId="3443BB7A" w14:textId="566512BF" w:rsidR="00CE5817" w:rsidRPr="008F32E4" w:rsidRDefault="00847C6F" w:rsidP="002A1B12">
      <w:pPr>
        <w:pStyle w:val="ListParagraph"/>
        <w:numPr>
          <w:ilvl w:val="0"/>
          <w:numId w:val="64"/>
        </w:numPr>
        <w:spacing w:line="240" w:lineRule="auto"/>
      </w:pPr>
      <w:r w:rsidRPr="008F32E4">
        <w:t xml:space="preserve">ilgstoši </w:t>
      </w:r>
      <w:r w:rsidR="0E68C1E1">
        <w:t xml:space="preserve">nav </w:t>
      </w:r>
      <w:r w:rsidRPr="008F32E4">
        <w:t>n</w:t>
      </w:r>
      <w:r w:rsidR="009E4A89" w:rsidRPr="008F32E4">
        <w:t xml:space="preserve">oskaidrots PLG, kā arī nav paziņots UR par </w:t>
      </w:r>
      <w:r w:rsidR="000E7AE9" w:rsidRPr="008F32E4">
        <w:t>PLG neatbilstību UR vestajos reģistros norādītajai informācijai</w:t>
      </w:r>
      <w:r w:rsidR="00F42F0F">
        <w:t xml:space="preserve"> </w:t>
      </w:r>
      <w:r w:rsidR="00F42F0F" w:rsidRPr="00F42F0F">
        <w:t>(2)</w:t>
      </w:r>
      <w:r w:rsidR="00224A6B" w:rsidRPr="008F32E4">
        <w:t>;</w:t>
      </w:r>
    </w:p>
    <w:p w14:paraId="13C47344" w14:textId="7F92083F" w:rsidR="00107C40" w:rsidRPr="008F32E4" w:rsidRDefault="00E16B54" w:rsidP="002A1B12">
      <w:pPr>
        <w:pStyle w:val="ListParagraph"/>
        <w:numPr>
          <w:ilvl w:val="0"/>
          <w:numId w:val="64"/>
        </w:numPr>
        <w:spacing w:line="240" w:lineRule="auto"/>
      </w:pPr>
      <w:r w:rsidRPr="008F32E4">
        <w:t xml:space="preserve">sankciju IKS satur būtiskus trūkumus </w:t>
      </w:r>
      <w:r w:rsidR="00514F63" w:rsidRPr="008F32E4">
        <w:t>tā izmantošanai</w:t>
      </w:r>
      <w:r w:rsidR="005B7FE3">
        <w:t xml:space="preserve"> </w:t>
      </w:r>
      <w:r w:rsidR="005B7FE3" w:rsidRPr="005B7FE3">
        <w:t>(1)</w:t>
      </w:r>
      <w:r w:rsidR="00514F63" w:rsidRPr="008F32E4">
        <w:t>;</w:t>
      </w:r>
    </w:p>
    <w:p w14:paraId="2C9ED40F" w14:textId="4143B08D" w:rsidR="00786A51" w:rsidRDefault="00256010" w:rsidP="002A1B12">
      <w:pPr>
        <w:pStyle w:val="ListParagraph"/>
        <w:numPr>
          <w:ilvl w:val="0"/>
          <w:numId w:val="64"/>
        </w:numPr>
        <w:spacing w:line="240" w:lineRule="auto"/>
      </w:pPr>
      <w:r w:rsidRPr="008F32E4">
        <w:rPr>
          <w:rFonts w:ascii="Calibri Light" w:eastAsia="Calibri Light" w:hAnsi="Calibri Light" w:cs="Calibri Light"/>
          <w:szCs w:val="24"/>
        </w:rPr>
        <w:t>izpausts ziņošanas par aizdomīgiem darījumiem ziņošanas fakts</w:t>
      </w:r>
      <w:r>
        <w:rPr>
          <w:rFonts w:ascii="Calibri Light" w:eastAsia="Calibri Light" w:hAnsi="Calibri Light" w:cs="Calibri Light"/>
          <w:szCs w:val="24"/>
        </w:rPr>
        <w:t xml:space="preserve"> </w:t>
      </w:r>
      <w:r w:rsidRPr="00072BE8">
        <w:rPr>
          <w:rFonts w:ascii="Calibri Light" w:eastAsia="Calibri Light" w:hAnsi="Calibri Light" w:cs="Calibri Light"/>
          <w:szCs w:val="24"/>
        </w:rPr>
        <w:t>(1)</w:t>
      </w:r>
      <w:r w:rsidR="00721214">
        <w:rPr>
          <w:rFonts w:ascii="Calibri Light" w:eastAsia="Calibri Light" w:hAnsi="Calibri Light" w:cs="Calibri Light"/>
          <w:szCs w:val="24"/>
        </w:rPr>
        <w:t>.</w:t>
      </w:r>
    </w:p>
    <w:p w14:paraId="7C672164" w14:textId="77777777" w:rsidR="000B348A" w:rsidRDefault="000B348A" w:rsidP="002A1B12">
      <w:pPr>
        <w:spacing w:line="240" w:lineRule="auto"/>
      </w:pPr>
    </w:p>
    <w:p w14:paraId="4EA85683" w14:textId="44877537" w:rsidR="0090595F" w:rsidRDefault="002359ED" w:rsidP="002A1B12">
      <w:pPr>
        <w:spacing w:line="240" w:lineRule="auto"/>
      </w:pPr>
      <w:r>
        <w:t>S</w:t>
      </w:r>
      <w:r w:rsidR="0090595F">
        <w:t>alīdzinājumā ar iepriekšējo novērtējuma periodu</w:t>
      </w:r>
      <w:r w:rsidR="00240206">
        <w:t xml:space="preserve"> tiek pieļauti mazāk pārkāpumi saistībā </w:t>
      </w:r>
      <w:r w:rsidR="00D97815">
        <w:t>ar</w:t>
      </w:r>
      <w:r w:rsidR="000F052D">
        <w:t xml:space="preserve"> ziņošanu par aizdomīgiem darījumiem</w:t>
      </w:r>
      <w:r w:rsidR="00A97EC7">
        <w:t>, klienta izpētes neveikšanu</w:t>
      </w:r>
      <w:r w:rsidR="000F052D">
        <w:t xml:space="preserve"> un </w:t>
      </w:r>
      <w:r w:rsidR="00240206">
        <w:t>citām darbībām, kas raksturo likuma subjektu vispārēju izpratni par NILLTPFN pamatjautājumiem. Tajā pašā laikā šādi pārkāpumi</w:t>
      </w:r>
      <w:r w:rsidR="00AC0E77">
        <w:t>, lai arī mazākā apjomā, taču joprojām tiek pieļauti.</w:t>
      </w:r>
    </w:p>
    <w:p w14:paraId="164A54DE" w14:textId="77777777" w:rsidR="00555948" w:rsidRDefault="00555948" w:rsidP="002A1B12">
      <w:pPr>
        <w:spacing w:line="240" w:lineRule="auto"/>
      </w:pPr>
    </w:p>
    <w:p w14:paraId="5FEFA755" w14:textId="0734BD2A" w:rsidR="00887992" w:rsidRDefault="00BB2F99" w:rsidP="002A1B12">
      <w:pPr>
        <w:spacing w:line="240" w:lineRule="auto"/>
      </w:pPr>
      <w:r w:rsidRPr="002874EF">
        <w:t xml:space="preserve">Lai </w:t>
      </w:r>
      <w:r w:rsidR="002E3BFC">
        <w:t>stiprinātu</w:t>
      </w:r>
      <w:r w:rsidR="00AF1B0C">
        <w:t xml:space="preserve"> Maksātnespējas kontroles dienesta</w:t>
      </w:r>
      <w:r w:rsidR="002E3BFC">
        <w:t xml:space="preserve"> kompetenci NILLTPFN jomā</w:t>
      </w:r>
      <w:r w:rsidR="000D20BF">
        <w:t xml:space="preserve">, vienlaikus veicinātu sekmīgu dalību Moneyval novērtēšanas procesā, </w:t>
      </w:r>
      <w:r w:rsidR="002E3BFC">
        <w:t>2024. gadā četri Maksātnespējas kontroles dienesta nodarbinātie ieguva ACAMS (CAMS) sertifikātus</w:t>
      </w:r>
      <w:r w:rsidRPr="002874EF">
        <w:t>.</w:t>
      </w:r>
      <w:r>
        <w:t xml:space="preserve"> </w:t>
      </w:r>
    </w:p>
    <w:p w14:paraId="5201FD4D" w14:textId="77777777" w:rsidR="003E1744" w:rsidRDefault="003E1744" w:rsidP="002A1B12">
      <w:pPr>
        <w:spacing w:line="240" w:lineRule="auto"/>
      </w:pPr>
    </w:p>
    <w:p w14:paraId="19125632" w14:textId="2B2312F1" w:rsidR="003E1744" w:rsidRDefault="003E1744" w:rsidP="002A1B12">
      <w:pPr>
        <w:spacing w:line="240" w:lineRule="auto"/>
        <w:rPr>
          <w:rFonts w:ascii="Calibri Light" w:eastAsia="Times New Roman" w:hAnsi="Calibri Light" w:cs="Calibri Light"/>
        </w:rPr>
      </w:pPr>
      <w:r w:rsidRPr="00C00F23">
        <w:rPr>
          <w:b/>
          <w:bCs/>
          <w:color w:val="840B55"/>
        </w:rPr>
        <w:t>P</w:t>
      </w:r>
      <w:r>
        <w:rPr>
          <w:b/>
          <w:bCs/>
          <w:color w:val="840B55"/>
        </w:rPr>
        <w:t>riekšlikums</w:t>
      </w:r>
    </w:p>
    <w:p w14:paraId="59AD08F4" w14:textId="77777777" w:rsidR="003E1744" w:rsidRDefault="003E1744" w:rsidP="002A1B12">
      <w:pPr>
        <w:spacing w:line="240" w:lineRule="auto"/>
        <w:rPr>
          <w:rFonts w:ascii="Calibri Light" w:eastAsia="Times New Roman" w:hAnsi="Calibri Light" w:cs="Calibri Light"/>
        </w:rPr>
      </w:pPr>
    </w:p>
    <w:p w14:paraId="79F35D8C" w14:textId="61C6619B" w:rsidR="003E1744" w:rsidRPr="003E1744" w:rsidRDefault="003E1744" w:rsidP="002A1B12">
      <w:pPr>
        <w:spacing w:line="240" w:lineRule="auto"/>
        <w:rPr>
          <w:rFonts w:ascii="Calibri Light" w:eastAsia="Calibri Light" w:hAnsi="Calibri Light" w:cs="Calibri Light"/>
        </w:rPr>
      </w:pPr>
      <w:r w:rsidRPr="003E1744">
        <w:rPr>
          <w:rFonts w:ascii="Calibri Light" w:eastAsia="Times New Roman" w:hAnsi="Calibri Light" w:cs="Calibri Light"/>
        </w:rPr>
        <w:t>Pie nosacījuma, ka administratori saglabā savu statusu kā Novēršanas likuma subjekti, atkārtoti ierosinām noteikt sektoram vienu uzraudzības un kontroles institūciju – Maksātnespējas kontroles dienestu (sākot no 2026. gada 1. oktobra Tieslietu ministriju</w:t>
      </w:r>
      <w:r>
        <w:rPr>
          <w:rStyle w:val="FootnoteReference"/>
          <w:rFonts w:ascii="Calibri Light" w:eastAsia="Times New Roman" w:hAnsi="Calibri Light" w:cs="Calibri Light"/>
        </w:rPr>
        <w:footnoteReference w:id="22"/>
      </w:r>
      <w:r w:rsidRPr="003E1744">
        <w:rPr>
          <w:rFonts w:ascii="Calibri Light" w:eastAsia="Times New Roman" w:hAnsi="Calibri Light" w:cs="Calibri Light"/>
        </w:rPr>
        <w:t>). Tas paaugstinātu uzraudzības efektivitāti un būtu samērīgi ar sektoram identificēto riska līmeni un sektora lielumu.</w:t>
      </w:r>
      <w:r w:rsidRPr="003E1744">
        <w:rPr>
          <w:rFonts w:eastAsia="Times New Roman"/>
        </w:rPr>
        <w:t xml:space="preserve"> </w:t>
      </w:r>
    </w:p>
    <w:p w14:paraId="14E52EC8" w14:textId="67169995" w:rsidR="00B07C31" w:rsidRDefault="00B07C31" w:rsidP="002A1B12">
      <w:pPr>
        <w:spacing w:line="240" w:lineRule="auto"/>
      </w:pPr>
    </w:p>
    <w:p w14:paraId="0F97AD30" w14:textId="2BED9C15" w:rsidR="00CC5CB6" w:rsidRDefault="00B7652F" w:rsidP="002A1B12">
      <w:pPr>
        <w:pStyle w:val="Heading2"/>
        <w:spacing w:line="240" w:lineRule="auto"/>
      </w:pPr>
      <w:bookmarkStart w:id="8" w:name="_Toc225417190"/>
      <w:r>
        <w:t>2.3. </w:t>
      </w:r>
      <w:r w:rsidR="00CC5CB6">
        <w:t>Administratīvo sankciju pieejamība un piemērošana</w:t>
      </w:r>
      <w:bookmarkEnd w:id="8"/>
    </w:p>
    <w:p w14:paraId="4471ED7D" w14:textId="0D0C66EB" w:rsidR="008416E4" w:rsidRDefault="00C00F23" w:rsidP="002A1B12">
      <w:pPr>
        <w:spacing w:line="240" w:lineRule="auto"/>
        <w:jc w:val="center"/>
      </w:pPr>
      <w:r w:rsidRPr="00C00F23">
        <w:rPr>
          <w:b/>
          <w:bCs/>
          <w:color w:val="840B55"/>
        </w:rPr>
        <w:t>Piešķirtais vērtējums</w:t>
      </w:r>
      <w:r>
        <w:t>:</w:t>
      </w:r>
      <w:r w:rsidR="00925ACC">
        <w:t xml:space="preserve"> </w:t>
      </w:r>
      <w:r w:rsidR="003A2191" w:rsidRPr="002A21A5">
        <w:t>augsts</w:t>
      </w:r>
      <w:r w:rsidR="009C1014" w:rsidRPr="002A21A5">
        <w:t xml:space="preserve"> (0.</w:t>
      </w:r>
      <w:r w:rsidR="004C44E8" w:rsidRPr="002A21A5">
        <w:t>7</w:t>
      </w:r>
      <w:r w:rsidR="009C1014" w:rsidRPr="002A21A5">
        <w:t>)</w:t>
      </w:r>
    </w:p>
    <w:p w14:paraId="02BC4E43" w14:textId="77777777" w:rsidR="00FC14F6" w:rsidRDefault="00FC14F6" w:rsidP="002A1B12">
      <w:pPr>
        <w:spacing w:line="240" w:lineRule="auto"/>
        <w:rPr>
          <w:rFonts w:ascii="Calibri Light" w:eastAsia="Calibri Light" w:hAnsi="Calibri Light" w:cs="Calibri Light"/>
        </w:rPr>
      </w:pPr>
    </w:p>
    <w:p w14:paraId="0F546EFA" w14:textId="41B780E0" w:rsidR="009A1228" w:rsidRPr="009A1228" w:rsidRDefault="00A656D4" w:rsidP="002A1B12">
      <w:pPr>
        <w:spacing w:line="240" w:lineRule="auto"/>
        <w:rPr>
          <w:rFonts w:ascii="Calibri Light" w:eastAsia="Calibri Light" w:hAnsi="Calibri Light" w:cs="Calibri Light"/>
          <w:szCs w:val="24"/>
        </w:rPr>
      </w:pPr>
      <w:r>
        <w:rPr>
          <w:rFonts w:ascii="Calibri Light" w:eastAsia="Calibri Light" w:hAnsi="Calibri Light" w:cs="Calibri Light"/>
        </w:rPr>
        <w:t>Novērtējuma periodā</w:t>
      </w:r>
      <w:r w:rsidR="004C741A" w:rsidRPr="004C741A">
        <w:rPr>
          <w:rFonts w:ascii="Calibri Light" w:eastAsia="Calibri Light" w:hAnsi="Calibri Light" w:cs="Calibri Light"/>
        </w:rPr>
        <w:t xml:space="preserve"> Maksātnespējas kontroles dienests</w:t>
      </w:r>
      <w:r w:rsidR="004C741A" w:rsidRPr="223DECC4">
        <w:rPr>
          <w:rStyle w:val="FootnoteReference"/>
          <w:rFonts w:ascii="Calibri Light" w:eastAsia="Calibri Light" w:hAnsi="Calibri Light" w:cs="Calibri Light"/>
        </w:rPr>
        <w:footnoteReference w:id="23"/>
      </w:r>
      <w:r w:rsidR="004C741A" w:rsidRPr="004C741A">
        <w:rPr>
          <w:rFonts w:ascii="Calibri Light" w:eastAsia="Calibri Light" w:hAnsi="Calibri Light" w:cs="Calibri Light"/>
        </w:rPr>
        <w:t xml:space="preserve">, </w:t>
      </w:r>
      <w:r w:rsidR="00DC5605" w:rsidRPr="223DECC4">
        <w:rPr>
          <w:rFonts w:ascii="Calibri Light" w:eastAsia="Calibri Light" w:hAnsi="Calibri Light" w:cs="Calibri Light"/>
        </w:rPr>
        <w:t>Novēršanas likum</w:t>
      </w:r>
      <w:r w:rsidR="00DC5605">
        <w:rPr>
          <w:rFonts w:ascii="Calibri Light" w:eastAsia="Calibri Light" w:hAnsi="Calibri Light" w:cs="Calibri Light"/>
        </w:rPr>
        <w:t>ā</w:t>
      </w:r>
      <w:r w:rsidR="00DC5605" w:rsidRPr="223DECC4">
        <w:rPr>
          <w:rStyle w:val="FootnoteReference"/>
          <w:rFonts w:ascii="Calibri Light" w:eastAsia="Calibri Light" w:hAnsi="Calibri Light" w:cs="Calibri Light"/>
        </w:rPr>
        <w:footnoteReference w:id="24"/>
      </w:r>
      <w:r w:rsidR="00DC5605">
        <w:rPr>
          <w:rFonts w:ascii="Calibri Light" w:eastAsia="Calibri Light" w:hAnsi="Calibri Light" w:cs="Calibri Light"/>
        </w:rPr>
        <w:t xml:space="preserve"> </w:t>
      </w:r>
      <w:r w:rsidR="000B61DE">
        <w:rPr>
          <w:rFonts w:ascii="Calibri Light" w:eastAsia="Calibri Light" w:hAnsi="Calibri Light" w:cs="Calibri Light"/>
        </w:rPr>
        <w:t>un Sankciju likumā</w:t>
      </w:r>
      <w:r w:rsidR="005468C9" w:rsidRPr="223DECC4">
        <w:rPr>
          <w:rStyle w:val="FootnoteReference"/>
          <w:rFonts w:ascii="Calibri Light" w:eastAsia="Calibri Light" w:hAnsi="Calibri Light" w:cs="Calibri Light"/>
        </w:rPr>
        <w:footnoteReference w:id="25"/>
      </w:r>
      <w:r w:rsidR="00DC5605" w:rsidRPr="223DECC4">
        <w:rPr>
          <w:rFonts w:ascii="Calibri Light" w:eastAsia="Calibri Light" w:hAnsi="Calibri Light" w:cs="Calibri Light"/>
        </w:rPr>
        <w:t xml:space="preserve"> </w:t>
      </w:r>
      <w:r w:rsidR="00DC5605">
        <w:rPr>
          <w:rFonts w:ascii="Calibri Light" w:eastAsia="Calibri Light" w:hAnsi="Calibri Light" w:cs="Calibri Light"/>
        </w:rPr>
        <w:t>noteiktās sankcijas</w:t>
      </w:r>
      <w:r w:rsidR="00DC5605" w:rsidRPr="004C741A">
        <w:rPr>
          <w:rFonts w:ascii="Calibri Light" w:eastAsia="Calibri Light" w:hAnsi="Calibri Light" w:cs="Calibri Light"/>
        </w:rPr>
        <w:t xml:space="preserve"> </w:t>
      </w:r>
      <w:r w:rsidR="00924E97">
        <w:rPr>
          <w:rFonts w:ascii="Calibri Light" w:eastAsia="Calibri Light" w:hAnsi="Calibri Light" w:cs="Calibri Light"/>
        </w:rPr>
        <w:t>saistībā ar</w:t>
      </w:r>
      <w:r w:rsidR="00924E97" w:rsidRPr="223DECC4">
        <w:rPr>
          <w:rFonts w:ascii="Calibri Light" w:eastAsia="Calibri Light" w:hAnsi="Calibri Light" w:cs="Calibri Light"/>
        </w:rPr>
        <w:t xml:space="preserve"> normatīvo aktu pārkāpumi</w:t>
      </w:r>
      <w:r w:rsidR="00924E97">
        <w:rPr>
          <w:rFonts w:ascii="Calibri Light" w:eastAsia="Calibri Light" w:hAnsi="Calibri Light" w:cs="Calibri Light"/>
        </w:rPr>
        <w:t>em</w:t>
      </w:r>
      <w:r w:rsidR="00924E97" w:rsidRPr="223DECC4">
        <w:rPr>
          <w:rFonts w:ascii="Calibri Light" w:eastAsia="Calibri Light" w:hAnsi="Calibri Light" w:cs="Calibri Light"/>
        </w:rPr>
        <w:t xml:space="preserve"> NILLTPF </w:t>
      </w:r>
      <w:r w:rsidR="001D12AD">
        <w:rPr>
          <w:rFonts w:ascii="Calibri Light" w:eastAsia="Calibri Light" w:hAnsi="Calibri Light" w:cs="Calibri Light"/>
        </w:rPr>
        <w:t xml:space="preserve">un sankciju </w:t>
      </w:r>
      <w:r w:rsidR="00924E97" w:rsidRPr="223DECC4">
        <w:rPr>
          <w:rFonts w:ascii="Calibri Light" w:eastAsia="Calibri Light" w:hAnsi="Calibri Light" w:cs="Calibri Light"/>
        </w:rPr>
        <w:t>jomā</w:t>
      </w:r>
      <w:r w:rsidR="00924E97" w:rsidRPr="009A1228" w:rsidDel="00924E97">
        <w:rPr>
          <w:rFonts w:ascii="Calibri Light" w:eastAsia="Calibri Light" w:hAnsi="Calibri Light" w:cs="Calibri Light"/>
          <w:szCs w:val="24"/>
        </w:rPr>
        <w:t xml:space="preserve"> </w:t>
      </w:r>
      <w:r w:rsidR="009A1228" w:rsidRPr="009A1228">
        <w:rPr>
          <w:rFonts w:ascii="Calibri Light" w:eastAsia="Calibri Light" w:hAnsi="Calibri Light" w:cs="Calibri Light"/>
          <w:szCs w:val="24"/>
        </w:rPr>
        <w:t xml:space="preserve">piemēroja </w:t>
      </w:r>
      <w:r w:rsidR="004062ED">
        <w:rPr>
          <w:rFonts w:ascii="Calibri Light" w:eastAsia="Calibri Light" w:hAnsi="Calibri Light" w:cs="Calibri Light"/>
          <w:szCs w:val="24"/>
        </w:rPr>
        <w:t>1</w:t>
      </w:r>
      <w:r w:rsidR="009A1228" w:rsidRPr="009A1228">
        <w:rPr>
          <w:rFonts w:ascii="Calibri Light" w:eastAsia="Calibri Light" w:hAnsi="Calibri Light" w:cs="Calibri Light"/>
          <w:szCs w:val="24"/>
        </w:rPr>
        <w:t>7 administratoriem:</w:t>
      </w:r>
    </w:p>
    <w:p w14:paraId="45EB9F58" w14:textId="3AB4877D" w:rsidR="004062ED" w:rsidRDefault="005D52EC" w:rsidP="002A1B12">
      <w:pPr>
        <w:pStyle w:val="ListParagraph"/>
        <w:numPr>
          <w:ilvl w:val="0"/>
          <w:numId w:val="61"/>
        </w:numPr>
        <w:spacing w:line="240" w:lineRule="auto"/>
      </w:pPr>
      <w:r>
        <w:rPr>
          <w:rFonts w:ascii="Calibri Light" w:eastAsia="Calibri Light" w:hAnsi="Calibri Light" w:cs="Calibri Light"/>
          <w:szCs w:val="24"/>
        </w:rPr>
        <w:t>1 </w:t>
      </w:r>
      <w:r w:rsidRPr="0023506D">
        <w:rPr>
          <w:rFonts w:ascii="Calibri Light" w:eastAsia="Calibri Light" w:hAnsi="Calibri Light" w:cs="Calibri Light"/>
          <w:szCs w:val="24"/>
        </w:rPr>
        <w:t>lēmum</w:t>
      </w:r>
      <w:r>
        <w:rPr>
          <w:rFonts w:ascii="Calibri Light" w:eastAsia="Calibri Light" w:hAnsi="Calibri Light" w:cs="Calibri Light"/>
          <w:szCs w:val="24"/>
        </w:rPr>
        <w:t>s</w:t>
      </w:r>
      <w:r w:rsidRPr="0023506D">
        <w:rPr>
          <w:rFonts w:ascii="Calibri Light" w:eastAsia="Calibri Light" w:hAnsi="Calibri Light" w:cs="Calibri Light"/>
          <w:szCs w:val="24"/>
        </w:rPr>
        <w:t xml:space="preserve"> </w:t>
      </w:r>
      <w:r w:rsidR="004062ED" w:rsidRPr="0023506D">
        <w:rPr>
          <w:rFonts w:ascii="Calibri Light" w:eastAsia="Calibri Light" w:hAnsi="Calibri Light" w:cs="Calibri Light"/>
          <w:szCs w:val="24"/>
        </w:rPr>
        <w:t xml:space="preserve">par brīdinājuma izteikšanu; </w:t>
      </w:r>
    </w:p>
    <w:p w14:paraId="7B4CD2CC" w14:textId="7DF2DF5A" w:rsidR="004062ED" w:rsidRDefault="005D52EC" w:rsidP="002A1B12">
      <w:pPr>
        <w:pStyle w:val="ListParagraph"/>
        <w:numPr>
          <w:ilvl w:val="0"/>
          <w:numId w:val="61"/>
        </w:numPr>
        <w:spacing w:line="240" w:lineRule="auto"/>
      </w:pPr>
      <w:r>
        <w:rPr>
          <w:rFonts w:ascii="Calibri Light" w:eastAsia="Calibri Light" w:hAnsi="Calibri Light" w:cs="Calibri Light"/>
          <w:szCs w:val="24"/>
        </w:rPr>
        <w:t>16 </w:t>
      </w:r>
      <w:r w:rsidR="004062ED" w:rsidRPr="0023506D">
        <w:rPr>
          <w:rFonts w:ascii="Calibri Light" w:eastAsia="Calibri Light" w:hAnsi="Calibri Light" w:cs="Calibri Light"/>
          <w:szCs w:val="24"/>
        </w:rPr>
        <w:t xml:space="preserve">lēmumi </w:t>
      </w:r>
      <w:r w:rsidR="004062ED">
        <w:rPr>
          <w:rFonts w:ascii="Calibri Light" w:eastAsia="Calibri Light" w:hAnsi="Calibri Light" w:cs="Calibri Light"/>
          <w:szCs w:val="24"/>
        </w:rPr>
        <w:t xml:space="preserve">ar kopējo piemēroto </w:t>
      </w:r>
      <w:r w:rsidR="004062ED" w:rsidRPr="0023506D">
        <w:rPr>
          <w:rFonts w:ascii="Calibri Light" w:eastAsia="Calibri Light" w:hAnsi="Calibri Light" w:cs="Calibri Light"/>
          <w:szCs w:val="24"/>
        </w:rPr>
        <w:t>soda naud</w:t>
      </w:r>
      <w:r w:rsidR="004062ED">
        <w:rPr>
          <w:rFonts w:ascii="Calibri Light" w:eastAsia="Calibri Light" w:hAnsi="Calibri Light" w:cs="Calibri Light"/>
          <w:szCs w:val="24"/>
        </w:rPr>
        <w:t xml:space="preserve">u </w:t>
      </w:r>
      <w:r w:rsidR="00196265">
        <w:rPr>
          <w:rFonts w:ascii="Calibri Light" w:eastAsia="Calibri Light" w:hAnsi="Calibri Light" w:cs="Calibri Light"/>
          <w:szCs w:val="24"/>
        </w:rPr>
        <w:t>5050 </w:t>
      </w:r>
      <w:r w:rsidR="004062ED" w:rsidRPr="0023506D">
        <w:rPr>
          <w:rFonts w:ascii="Calibri Light" w:eastAsia="Calibri Light" w:hAnsi="Calibri Light" w:cs="Calibri Light"/>
          <w:i/>
          <w:iCs/>
          <w:szCs w:val="24"/>
        </w:rPr>
        <w:t>euro</w:t>
      </w:r>
      <w:r w:rsidR="004062ED" w:rsidRPr="0023506D">
        <w:rPr>
          <w:rFonts w:ascii="Calibri Light" w:eastAsia="Calibri Light" w:hAnsi="Calibri Light" w:cs="Calibri Light"/>
          <w:szCs w:val="24"/>
        </w:rPr>
        <w:t xml:space="preserve"> apmērā.</w:t>
      </w:r>
      <w:r w:rsidR="00DC5756" w:rsidRPr="223DECC4">
        <w:rPr>
          <w:rStyle w:val="FootnoteReference"/>
          <w:rFonts w:ascii="Calibri Light" w:eastAsia="Calibri Light" w:hAnsi="Calibri Light" w:cs="Calibri Light"/>
        </w:rPr>
        <w:footnoteReference w:id="26"/>
      </w:r>
      <w:r w:rsidR="00DC5756" w:rsidRPr="009A1228">
        <w:rPr>
          <w:rFonts w:ascii="Calibri Light" w:eastAsia="Calibri Light" w:hAnsi="Calibri Light" w:cs="Calibri Light"/>
          <w:szCs w:val="24"/>
        </w:rPr>
        <w:t xml:space="preserve"> </w:t>
      </w:r>
      <w:r w:rsidR="004062ED" w:rsidRPr="0023506D">
        <w:rPr>
          <w:rFonts w:ascii="Calibri Light" w:eastAsia="Calibri Light" w:hAnsi="Calibri Light" w:cs="Calibri Light"/>
          <w:szCs w:val="24"/>
        </w:rPr>
        <w:t xml:space="preserve"> </w:t>
      </w:r>
    </w:p>
    <w:p w14:paraId="38540436" w14:textId="77777777" w:rsidR="000B342B" w:rsidRDefault="000B342B" w:rsidP="002A1B12">
      <w:pPr>
        <w:spacing w:line="240" w:lineRule="auto"/>
        <w:rPr>
          <w:rFonts w:ascii="Calibri Light" w:eastAsia="Calibri Light" w:hAnsi="Calibri Light" w:cs="Calibri Light"/>
        </w:rPr>
      </w:pPr>
    </w:p>
    <w:p w14:paraId="6F4335E2" w14:textId="70FD1679" w:rsidR="00AD018D" w:rsidRPr="00F95BD9" w:rsidRDefault="00911B1C" w:rsidP="002A1B12">
      <w:pPr>
        <w:spacing w:line="240" w:lineRule="auto"/>
        <w:rPr>
          <w:rFonts w:ascii="Calibri Light" w:eastAsia="Calibri Light" w:hAnsi="Calibri Light" w:cs="Calibri Light"/>
          <w:szCs w:val="24"/>
        </w:rPr>
      </w:pPr>
      <w:r w:rsidRPr="00911B1C">
        <w:rPr>
          <w:rFonts w:ascii="Calibri Light" w:eastAsia="Calibri Light" w:hAnsi="Calibri Light" w:cs="Calibri Light"/>
        </w:rPr>
        <w:t>Novērtējuma periodā neviens administrators nav ticis atcelts vai atstādināts no amata saistībā ar NILLTPF novēršanas prasību neievērošanu.</w:t>
      </w:r>
      <w:r w:rsidR="00BB7928" w:rsidRPr="00BB7928">
        <w:rPr>
          <w:rFonts w:ascii="Calibri Light" w:eastAsia="Calibri Light" w:hAnsi="Calibri Light" w:cs="Calibri Light"/>
          <w:szCs w:val="24"/>
        </w:rPr>
        <w:t xml:space="preserve"> </w:t>
      </w:r>
      <w:r w:rsidR="00BB7928" w:rsidRPr="7F9CDE9B">
        <w:rPr>
          <w:rFonts w:ascii="Calibri Light" w:eastAsia="Calibri Light" w:hAnsi="Calibri Light" w:cs="Calibri Light"/>
          <w:szCs w:val="24"/>
        </w:rPr>
        <w:t>Informācija par administratoriem piemērotajām sankcijām pieejama Maksātnespējas kontroles dienesta tīmekļa vietnē (</w:t>
      </w:r>
      <w:hyperlink r:id="rId17">
        <w:r w:rsidR="00BB7928" w:rsidRPr="7F9CDE9B">
          <w:rPr>
            <w:rStyle w:val="Hyperlink"/>
            <w:rFonts w:ascii="Calibri Light" w:eastAsia="Calibri Light" w:hAnsi="Calibri Light" w:cs="Calibri Light"/>
            <w:szCs w:val="24"/>
          </w:rPr>
          <w:t>https://www.mkd.gov.lv/lv/atbildiba-par-NILLTPF</w:t>
        </w:r>
      </w:hyperlink>
      <w:r w:rsidR="00BB7928" w:rsidRPr="7F9CDE9B">
        <w:rPr>
          <w:rFonts w:ascii="Calibri Light" w:eastAsia="Calibri Light" w:hAnsi="Calibri Light" w:cs="Calibri Light"/>
          <w:szCs w:val="24"/>
        </w:rPr>
        <w:t>).</w:t>
      </w:r>
    </w:p>
    <w:p w14:paraId="42DA376F" w14:textId="77777777" w:rsidR="00931646" w:rsidRDefault="00931646" w:rsidP="002A1B12">
      <w:pPr>
        <w:spacing w:line="240" w:lineRule="auto"/>
      </w:pPr>
    </w:p>
    <w:p w14:paraId="4DDC5635" w14:textId="0C962CAE" w:rsidR="00931646" w:rsidRDefault="00931646" w:rsidP="002A1B12">
      <w:pPr>
        <w:spacing w:line="240" w:lineRule="auto"/>
      </w:pPr>
      <w:r w:rsidRPr="001F41C5">
        <w:t xml:space="preserve">No pieņemtajiem lēmumiem </w:t>
      </w:r>
      <w:r w:rsidR="006F4303">
        <w:t>četri</w:t>
      </w:r>
      <w:r w:rsidRPr="001F41C5">
        <w:t xml:space="preserve"> lēmumi ir pārsūdzēti. Vienā lietā tiesa lēmumu ir atcēlusi daļā, savukārt pārējās pārsūdzētās lietas vēl tiek izskatītas. Attiecīgi spēkā ir stājušies 76</w:t>
      </w:r>
      <w:r>
        <w:t> </w:t>
      </w:r>
      <w:r w:rsidRPr="001F41C5">
        <w:t>%</w:t>
      </w:r>
      <w:r>
        <w:t> </w:t>
      </w:r>
      <w:r w:rsidRPr="001F41C5">
        <w:t>no visiem pieņemtajiem lēmumiem.</w:t>
      </w:r>
    </w:p>
    <w:p w14:paraId="64B8558E" w14:textId="77777777" w:rsidR="00DA11CC" w:rsidRDefault="00DA11CC" w:rsidP="002A1B12">
      <w:pPr>
        <w:spacing w:line="240" w:lineRule="auto"/>
        <w:rPr>
          <w:rFonts w:ascii="Calibri Light" w:eastAsia="Calibri Light" w:hAnsi="Calibri Light" w:cs="Calibri Light"/>
          <w:szCs w:val="24"/>
        </w:rPr>
      </w:pPr>
    </w:p>
    <w:p w14:paraId="6533D1F3" w14:textId="69F12F81" w:rsidR="00DA11CC" w:rsidRDefault="00DA11CC" w:rsidP="002A1B12">
      <w:pPr>
        <w:spacing w:line="240" w:lineRule="auto"/>
      </w:pPr>
      <w:r w:rsidRPr="7F9CDE9B">
        <w:rPr>
          <w:rFonts w:ascii="Calibri Light" w:eastAsia="Calibri Light" w:hAnsi="Calibri Light" w:cs="Calibri Light"/>
          <w:szCs w:val="24"/>
        </w:rPr>
        <w:t xml:space="preserve">Maksātnespējas kontroles dienestā </w:t>
      </w:r>
      <w:r>
        <w:rPr>
          <w:rFonts w:ascii="Calibri Light" w:eastAsia="Calibri Light" w:hAnsi="Calibri Light" w:cs="Calibri Light"/>
          <w:szCs w:val="24"/>
        </w:rPr>
        <w:t>novērtējuma periodā</w:t>
      </w:r>
      <w:r w:rsidRPr="7F9CDE9B">
        <w:rPr>
          <w:rFonts w:ascii="Calibri Light" w:eastAsia="Calibri Light" w:hAnsi="Calibri Light" w:cs="Calibri Light"/>
          <w:szCs w:val="24"/>
        </w:rPr>
        <w:t xml:space="preserve"> nav saņemti ierosinājumi no Administratoru asociācijas par sankciju piemērošanu.</w:t>
      </w:r>
    </w:p>
    <w:p w14:paraId="1420C858" w14:textId="77777777" w:rsidR="00911B1C" w:rsidRDefault="00911B1C" w:rsidP="002A1B12">
      <w:pPr>
        <w:spacing w:line="240" w:lineRule="auto"/>
      </w:pPr>
    </w:p>
    <w:p w14:paraId="2E523462" w14:textId="5D2008C2" w:rsidR="005F758F" w:rsidRDefault="00175A9F" w:rsidP="002A1B12">
      <w:pPr>
        <w:spacing w:line="240" w:lineRule="auto"/>
      </w:pPr>
      <w:r w:rsidRPr="00175A9F">
        <w:rPr>
          <w:rFonts w:ascii="Calibri Light" w:eastAsia="Calibri Light" w:hAnsi="Calibri Light" w:cs="Calibri Light"/>
        </w:rPr>
        <w:t>Salīdzi</w:t>
      </w:r>
      <w:r>
        <w:rPr>
          <w:rFonts w:ascii="Calibri Light" w:eastAsia="Calibri Light" w:hAnsi="Calibri Light" w:cs="Calibri Light"/>
        </w:rPr>
        <w:t>not</w:t>
      </w:r>
      <w:r w:rsidRPr="00175A9F">
        <w:rPr>
          <w:rFonts w:ascii="Calibri Light" w:eastAsia="Calibri Light" w:hAnsi="Calibri Light" w:cs="Calibri Light"/>
        </w:rPr>
        <w:t xml:space="preserve"> ar iepriekšējo novērtējuma periodu</w:t>
      </w:r>
      <w:r w:rsidR="000B2847">
        <w:rPr>
          <w:rFonts w:ascii="Calibri Light" w:eastAsia="Calibri Light" w:hAnsi="Calibri Light" w:cs="Calibri Light"/>
        </w:rPr>
        <w:t>,</w:t>
      </w:r>
      <w:r w:rsidRPr="00175A9F">
        <w:rPr>
          <w:rFonts w:ascii="Calibri Light" w:eastAsia="Calibri Light" w:hAnsi="Calibri Light" w:cs="Calibri Light"/>
        </w:rPr>
        <w:t xml:space="preserve"> konstatējams sankciju piemērošanas gadījumu skaita un piemēroto sodu apmēra pieaugums, kas skaidrojams gan ar nepilnu iepriekšējo novērtējuma periodu, gan ar būtisku pārkāpumu skaita pieaugumu 2023.</w:t>
      </w:r>
      <w:r w:rsidR="008A349A">
        <w:rPr>
          <w:rFonts w:ascii="Calibri Light" w:eastAsia="Calibri Light" w:hAnsi="Calibri Light" w:cs="Calibri Light"/>
        </w:rPr>
        <w:t> </w:t>
      </w:r>
      <w:r w:rsidRPr="050175FA">
        <w:rPr>
          <w:rFonts w:ascii="Calibri Light" w:eastAsia="Calibri Light" w:hAnsi="Calibri Light" w:cs="Calibri Light"/>
        </w:rPr>
        <w:t>gadā</w:t>
      </w:r>
      <w:r w:rsidR="2A39D64F" w:rsidRPr="050175FA">
        <w:rPr>
          <w:rFonts w:ascii="Calibri Light" w:eastAsia="Calibri Light" w:hAnsi="Calibri Light" w:cs="Calibri Light"/>
        </w:rPr>
        <w:t xml:space="preserve"> - no kopējā novērtējuma periodā </w:t>
      </w:r>
      <w:r w:rsidR="20A20C84" w:rsidRPr="1A17AEB2">
        <w:rPr>
          <w:rFonts w:ascii="Calibri Light" w:eastAsia="Calibri Light" w:hAnsi="Calibri Light" w:cs="Calibri Light"/>
        </w:rPr>
        <w:t xml:space="preserve">piemēroto </w:t>
      </w:r>
      <w:r w:rsidR="20A20C84" w:rsidRPr="6963A41C">
        <w:rPr>
          <w:rFonts w:ascii="Calibri Light" w:eastAsia="Calibri Light" w:hAnsi="Calibri Light" w:cs="Calibri Light"/>
        </w:rPr>
        <w:t>sankciju skaita 10 lēmumi pieņemti 2023.</w:t>
      </w:r>
      <w:r w:rsidR="004333DD">
        <w:rPr>
          <w:rFonts w:ascii="Calibri Light" w:eastAsia="Calibri Light" w:hAnsi="Calibri Light" w:cs="Calibri Light"/>
        </w:rPr>
        <w:t> </w:t>
      </w:r>
      <w:r w:rsidR="20A20C84" w:rsidRPr="6963A41C">
        <w:rPr>
          <w:rFonts w:ascii="Calibri Light" w:eastAsia="Calibri Light" w:hAnsi="Calibri Light" w:cs="Calibri Light"/>
        </w:rPr>
        <w:t>gadā</w:t>
      </w:r>
      <w:r w:rsidRPr="6963A41C">
        <w:rPr>
          <w:rFonts w:ascii="Calibri Light" w:eastAsia="Calibri Light" w:hAnsi="Calibri Light" w:cs="Calibri Light"/>
        </w:rPr>
        <w:t>.</w:t>
      </w:r>
      <w:r w:rsidR="00272053" w:rsidRPr="0010B994">
        <w:rPr>
          <w:rFonts w:ascii="Calibri Light" w:eastAsia="Calibri Light" w:hAnsi="Calibri Light" w:cs="Calibri Light"/>
        </w:rPr>
        <w:t xml:space="preserve"> </w:t>
      </w:r>
      <w:r w:rsidR="7640999A" w:rsidRPr="0010B994">
        <w:rPr>
          <w:rFonts w:ascii="Calibri Light" w:eastAsia="Calibri Light" w:hAnsi="Calibri Light" w:cs="Calibri Light"/>
        </w:rPr>
        <w:t xml:space="preserve">Turpmākajos novērtējuma perioda gados vērojama lejupejoša tendence – 2024. gadā pieņemti </w:t>
      </w:r>
      <w:r w:rsidR="1FF37077" w:rsidRPr="0010B994">
        <w:rPr>
          <w:rFonts w:ascii="Calibri Light" w:eastAsia="Calibri Light" w:hAnsi="Calibri Light" w:cs="Calibri Light"/>
        </w:rPr>
        <w:t>2</w:t>
      </w:r>
      <w:r w:rsidR="7640999A" w:rsidRPr="0010B994">
        <w:rPr>
          <w:rFonts w:ascii="Calibri Light" w:eastAsia="Calibri Light" w:hAnsi="Calibri Light" w:cs="Calibri Light"/>
        </w:rPr>
        <w:t xml:space="preserve"> lēmumi, bet 2025. gadā – </w:t>
      </w:r>
      <w:r w:rsidR="598508E1" w:rsidRPr="461CD17D">
        <w:rPr>
          <w:rFonts w:ascii="Calibri Light" w:eastAsia="Calibri Light" w:hAnsi="Calibri Light" w:cs="Calibri Light"/>
        </w:rPr>
        <w:t>5</w:t>
      </w:r>
      <w:r w:rsidR="7640999A" w:rsidRPr="0010B994">
        <w:rPr>
          <w:rFonts w:ascii="Calibri Light" w:eastAsia="Calibri Light" w:hAnsi="Calibri Light" w:cs="Calibri Light"/>
        </w:rPr>
        <w:t xml:space="preserve"> lēmumi</w:t>
      </w:r>
      <w:r w:rsidR="00272053" w:rsidRPr="0010B994">
        <w:rPr>
          <w:rFonts w:ascii="Calibri Light" w:eastAsia="Calibri Light" w:hAnsi="Calibri Light" w:cs="Calibri Light"/>
        </w:rPr>
        <w:t xml:space="preserve"> </w:t>
      </w:r>
      <w:r w:rsidR="7640999A" w:rsidRPr="0010B994">
        <w:rPr>
          <w:rFonts w:ascii="Calibri Light" w:eastAsia="Calibri Light" w:hAnsi="Calibri Light" w:cs="Calibri Light"/>
        </w:rPr>
        <w:t>par sankciju piemērošanu.</w:t>
      </w:r>
      <w:r w:rsidR="00272053" w:rsidRPr="5005DA09">
        <w:rPr>
          <w:rFonts w:ascii="Calibri Light" w:eastAsia="Calibri Light" w:hAnsi="Calibri Light" w:cs="Calibri Light"/>
        </w:rPr>
        <w:t xml:space="preserve"> </w:t>
      </w:r>
      <w:r w:rsidR="005548D7" w:rsidRPr="005548D7">
        <w:t>Minētais skaidrojams ar pakāpenisku administratoru izpratnes uzlabošanos, kas balstās Maksātnespējas kontroles dienesta īstenoto uzraudzības pasākumu efektivitātē (regulāras pārbaudes, rīcības nepareizības izskaidrošanā sniegtās rekomendācijas, apkārtrakstu sniegšana par pārbaudēs konstatēto, informatīvo materiālu pieejamība un apmācības).</w:t>
      </w:r>
    </w:p>
    <w:p w14:paraId="036BA90E" w14:textId="77777777" w:rsidR="005F758F" w:rsidRDefault="005F758F" w:rsidP="002A1B12">
      <w:pPr>
        <w:spacing w:line="240" w:lineRule="auto"/>
        <w:rPr>
          <w:rFonts w:ascii="Calibri Light" w:eastAsia="Calibri Light" w:hAnsi="Calibri Light" w:cs="Calibri Light"/>
          <w:szCs w:val="24"/>
        </w:rPr>
      </w:pPr>
    </w:p>
    <w:p w14:paraId="457CDEB0" w14:textId="39FEEA34" w:rsidR="00D23102" w:rsidRDefault="009D18AE" w:rsidP="002A1B12">
      <w:pPr>
        <w:spacing w:line="240" w:lineRule="auto"/>
      </w:pPr>
      <w:r w:rsidRPr="009D18AE">
        <w:rPr>
          <w:rFonts w:ascii="Calibri Light" w:eastAsia="Calibri Light" w:hAnsi="Calibri Light" w:cs="Calibri Light"/>
        </w:rPr>
        <w:t xml:space="preserve">Lai nodrošinātu samērīgu, vienlīdzīgu un taisnīgu pieeju administratīvo sankciju piemērošanā par Novēršanas likuma un Sankciju likuma pārkāpumiem, kā arī veicinātu lēmumu pieņemšanu atbilstoši konkrētās situācijas faktiskajiem apstākļiem un pārkāpuma raksturam un smagumam, Maksātnespējas kontroles dienests novērtējuma periodā ir sagatavojis </w:t>
      </w:r>
      <w:r w:rsidR="00CA50ED" w:rsidRPr="009D18AE">
        <w:rPr>
          <w:rFonts w:ascii="Calibri Light" w:eastAsia="Calibri Light" w:hAnsi="Calibri Light" w:cs="Calibri Light"/>
        </w:rPr>
        <w:t>jaun</w:t>
      </w:r>
      <w:r w:rsidR="00CA50ED">
        <w:rPr>
          <w:rFonts w:ascii="Calibri Light" w:eastAsia="Calibri Light" w:hAnsi="Calibri Light" w:cs="Calibri Light"/>
        </w:rPr>
        <w:t>u</w:t>
      </w:r>
      <w:r w:rsidR="00CA50ED" w:rsidRPr="009D18AE">
        <w:rPr>
          <w:rFonts w:ascii="Calibri Light" w:eastAsia="Calibri Light" w:hAnsi="Calibri Light" w:cs="Calibri Light"/>
        </w:rPr>
        <w:t>s</w:t>
      </w:r>
      <w:r w:rsidRPr="009D18AE">
        <w:rPr>
          <w:rFonts w:ascii="Calibri Light" w:eastAsia="Calibri Light" w:hAnsi="Calibri Light" w:cs="Calibri Light"/>
        </w:rPr>
        <w:t xml:space="preserve">, </w:t>
      </w:r>
      <w:r w:rsidR="00CA50ED" w:rsidRPr="009D18AE">
        <w:rPr>
          <w:rFonts w:ascii="Calibri Light" w:eastAsia="Calibri Light" w:hAnsi="Calibri Light" w:cs="Calibri Light"/>
        </w:rPr>
        <w:t>pilnveidot</w:t>
      </w:r>
      <w:r w:rsidR="00CA50ED">
        <w:rPr>
          <w:rFonts w:ascii="Calibri Light" w:eastAsia="Calibri Light" w:hAnsi="Calibri Light" w:cs="Calibri Light"/>
        </w:rPr>
        <w:t>u</w:t>
      </w:r>
      <w:r w:rsidR="00CA50ED" w:rsidRPr="009D18AE">
        <w:rPr>
          <w:rFonts w:ascii="Calibri Light" w:eastAsia="Calibri Light" w:hAnsi="Calibri Light" w:cs="Calibri Light"/>
        </w:rPr>
        <w:t xml:space="preserve">s </w:t>
      </w:r>
      <w:r w:rsidR="00CA50ED">
        <w:rPr>
          <w:rFonts w:ascii="Calibri Light" w:eastAsia="Calibri Light" w:hAnsi="Calibri Light" w:cs="Calibri Light"/>
        </w:rPr>
        <w:t>ieteikumus</w:t>
      </w:r>
      <w:r w:rsidR="00CA50ED" w:rsidRPr="009D18AE">
        <w:rPr>
          <w:rFonts w:ascii="Calibri Light" w:eastAsia="Calibri Light" w:hAnsi="Calibri Light" w:cs="Calibri Light"/>
        </w:rPr>
        <w:t xml:space="preserve"> </w:t>
      </w:r>
      <w:r w:rsidRPr="009D18AE">
        <w:rPr>
          <w:rFonts w:ascii="Calibri Light" w:eastAsia="Calibri Light" w:hAnsi="Calibri Light" w:cs="Calibri Light"/>
        </w:rPr>
        <w:t>sankciju noteikšanai administratoriem</w:t>
      </w:r>
      <w:r w:rsidR="00144B6A" w:rsidRPr="009D18AE">
        <w:rPr>
          <w:rFonts w:ascii="Calibri Light" w:eastAsia="Calibri Light" w:hAnsi="Calibri Light" w:cs="Calibri Light"/>
        </w:rPr>
        <w:t>.</w:t>
      </w:r>
      <w:r w:rsidR="00144B6A" w:rsidRPr="009D18AE">
        <w:rPr>
          <w:rStyle w:val="FootnoteReference"/>
          <w:rFonts w:ascii="Calibri Light" w:eastAsia="Calibri Light" w:hAnsi="Calibri Light" w:cs="Calibri Light"/>
        </w:rPr>
        <w:footnoteReference w:id="27"/>
      </w:r>
      <w:r w:rsidR="00144B6A">
        <w:t xml:space="preserve"> </w:t>
      </w:r>
      <w:r w:rsidR="00CA50ED" w:rsidRPr="00D236A0">
        <w:t>Jaun</w:t>
      </w:r>
      <w:r w:rsidR="00CA50ED">
        <w:t>ie</w:t>
      </w:r>
      <w:r w:rsidR="00CA50ED" w:rsidRPr="00D236A0">
        <w:t xml:space="preserve"> </w:t>
      </w:r>
      <w:r w:rsidR="00CA50ED">
        <w:t>ieteikumi</w:t>
      </w:r>
      <w:r w:rsidR="00CA50ED" w:rsidRPr="00D236A0">
        <w:t xml:space="preserve"> </w:t>
      </w:r>
      <w:r w:rsidR="00D236A0" w:rsidRPr="00D236A0">
        <w:t>nodrošin</w:t>
      </w:r>
      <w:r w:rsidR="00D236A0">
        <w:t>a</w:t>
      </w:r>
      <w:r w:rsidR="00D236A0" w:rsidRPr="00D236A0">
        <w:t xml:space="preserve"> skaidrāku, konsekventāku un caurskatāmāku sankciju piemērošan</w:t>
      </w:r>
      <w:r w:rsidR="00834657">
        <w:t>u</w:t>
      </w:r>
      <w:r w:rsidR="00D236A0" w:rsidRPr="00D236A0">
        <w:t xml:space="preserve">, </w:t>
      </w:r>
      <w:r w:rsidR="00D236A0">
        <w:t xml:space="preserve">kā arī </w:t>
      </w:r>
      <w:r w:rsidR="00D236A0" w:rsidRPr="00D236A0">
        <w:t>stiprin</w:t>
      </w:r>
      <w:r w:rsidR="00D236A0">
        <w:t>a</w:t>
      </w:r>
      <w:r w:rsidR="00D236A0" w:rsidRPr="00D236A0">
        <w:t xml:space="preserve"> vienotu izpratni par pārkāpumu izvērtēšanas kritērijiem. </w:t>
      </w:r>
    </w:p>
    <w:p w14:paraId="710F8626" w14:textId="77777777" w:rsidR="001648FD" w:rsidRDefault="001648FD" w:rsidP="002A1B12">
      <w:pPr>
        <w:spacing w:line="240" w:lineRule="auto"/>
      </w:pPr>
    </w:p>
    <w:p w14:paraId="7250441B" w14:textId="432C2A0F" w:rsidR="00BE7A68" w:rsidRDefault="00954D82" w:rsidP="002A1B12">
      <w:pPr>
        <w:spacing w:line="240" w:lineRule="auto"/>
      </w:pPr>
      <w:r>
        <w:t xml:space="preserve">Nav konstatēti trūkumi </w:t>
      </w:r>
      <w:r w:rsidR="00E17E30">
        <w:t xml:space="preserve">un nav izsakāmi </w:t>
      </w:r>
      <w:r w:rsidR="003D4E28">
        <w:t xml:space="preserve">priekšlikumi </w:t>
      </w:r>
      <w:r>
        <w:t>saistībā ar administratīvo sankciju pieejamību un piemērošanu</w:t>
      </w:r>
      <w:r w:rsidR="003D4E28">
        <w:t>.</w:t>
      </w:r>
    </w:p>
    <w:p w14:paraId="00B4C8E6" w14:textId="77777777" w:rsidR="003D4E28" w:rsidRDefault="003D4E28" w:rsidP="002A1B12">
      <w:pPr>
        <w:spacing w:line="240" w:lineRule="auto"/>
      </w:pPr>
    </w:p>
    <w:p w14:paraId="11638A15" w14:textId="3051E5F7" w:rsidR="006125BC" w:rsidRPr="009656E5" w:rsidRDefault="00CC5CB6" w:rsidP="002A1B12">
      <w:pPr>
        <w:pStyle w:val="Heading2"/>
        <w:spacing w:line="240" w:lineRule="auto"/>
      </w:pPr>
      <w:bookmarkStart w:id="9" w:name="_Toc225417191"/>
      <w:r>
        <w:t>2.4. </w:t>
      </w:r>
      <w:r w:rsidR="006125BC">
        <w:t>Kriminālsodu pieejamība un piemērošana</w:t>
      </w:r>
      <w:bookmarkEnd w:id="9"/>
    </w:p>
    <w:p w14:paraId="09B3799D" w14:textId="653D55A2" w:rsidR="00872308" w:rsidRDefault="00872308" w:rsidP="002A1B12">
      <w:pPr>
        <w:spacing w:line="240" w:lineRule="auto"/>
        <w:jc w:val="center"/>
        <w:rPr>
          <w:rFonts w:ascii="Calibri Light" w:eastAsia="Calibri Light" w:hAnsi="Calibri Light" w:cs="Calibri Light"/>
          <w:szCs w:val="24"/>
        </w:rPr>
      </w:pPr>
      <w:r w:rsidRPr="00872308">
        <w:rPr>
          <w:rFonts w:ascii="Calibri Light" w:eastAsia="Calibri Light" w:hAnsi="Calibri Light" w:cs="Calibri Light"/>
          <w:b/>
          <w:bCs/>
          <w:color w:val="840B55"/>
          <w:szCs w:val="24"/>
        </w:rPr>
        <w:t>Piešķirtais vērtējums</w:t>
      </w:r>
      <w:r>
        <w:rPr>
          <w:rFonts w:ascii="Calibri Light" w:eastAsia="Calibri Light" w:hAnsi="Calibri Light" w:cs="Calibri Light"/>
          <w:szCs w:val="24"/>
        </w:rPr>
        <w:t>:</w:t>
      </w:r>
      <w:r w:rsidR="00B12CA1">
        <w:rPr>
          <w:rFonts w:ascii="Calibri Light" w:eastAsia="Calibri Light" w:hAnsi="Calibri Light" w:cs="Calibri Light"/>
          <w:szCs w:val="24"/>
        </w:rPr>
        <w:t xml:space="preserve"> </w:t>
      </w:r>
      <w:r w:rsidR="00B12CA1" w:rsidRPr="00B07C31">
        <w:rPr>
          <w:rFonts w:ascii="Calibri Light" w:eastAsia="Calibri Light" w:hAnsi="Calibri Light" w:cs="Calibri Light"/>
          <w:szCs w:val="24"/>
        </w:rPr>
        <w:t>augsts (</w:t>
      </w:r>
      <w:r w:rsidR="00364538" w:rsidRPr="00B07C31">
        <w:rPr>
          <w:rFonts w:ascii="Calibri Light" w:eastAsia="Calibri Light" w:hAnsi="Calibri Light" w:cs="Calibri Light"/>
          <w:szCs w:val="24"/>
        </w:rPr>
        <w:t>0.7)</w:t>
      </w:r>
    </w:p>
    <w:p w14:paraId="3ADD0084" w14:textId="77777777" w:rsidR="00872308" w:rsidRDefault="00872308" w:rsidP="002A1B12">
      <w:pPr>
        <w:spacing w:line="240" w:lineRule="auto"/>
        <w:rPr>
          <w:rFonts w:ascii="Calibri Light" w:eastAsia="Calibri Light" w:hAnsi="Calibri Light" w:cs="Calibri Light"/>
          <w:szCs w:val="24"/>
        </w:rPr>
      </w:pPr>
    </w:p>
    <w:p w14:paraId="7834658A" w14:textId="7BE11224" w:rsidR="006125BC" w:rsidRDefault="65EE85AF" w:rsidP="002A1B12">
      <w:pPr>
        <w:spacing w:line="240" w:lineRule="auto"/>
        <w:rPr>
          <w:rFonts w:ascii="Calibri Light" w:eastAsia="Calibri Light" w:hAnsi="Calibri Light" w:cs="Calibri Light"/>
        </w:rPr>
      </w:pPr>
      <w:hyperlink r:id="rId18" w:anchor="p195">
        <w:r w:rsidRPr="223DECC4">
          <w:rPr>
            <w:rStyle w:val="Hyperlink"/>
            <w:rFonts w:ascii="Calibri Light" w:eastAsia="Calibri Light" w:hAnsi="Calibri Light" w:cs="Calibri Light"/>
          </w:rPr>
          <w:t>Krimināllikuma 195.</w:t>
        </w:r>
        <w:r w:rsidR="00DF7D25" w:rsidRPr="223DECC4">
          <w:rPr>
            <w:rStyle w:val="Hyperlink"/>
            <w:rFonts w:ascii="Calibri Light" w:eastAsia="Calibri Light" w:hAnsi="Calibri Light" w:cs="Calibri Light"/>
          </w:rPr>
          <w:t> </w:t>
        </w:r>
        <w:r w:rsidRPr="223DECC4">
          <w:rPr>
            <w:rStyle w:val="Hyperlink"/>
            <w:rFonts w:ascii="Calibri Light" w:eastAsia="Calibri Light" w:hAnsi="Calibri Light" w:cs="Calibri Light"/>
          </w:rPr>
          <w:t>pants</w:t>
        </w:r>
      </w:hyperlink>
      <w:r w:rsidRPr="223DECC4">
        <w:rPr>
          <w:rFonts w:ascii="Calibri Light" w:eastAsia="Calibri Light" w:hAnsi="Calibri Light" w:cs="Calibri Light"/>
        </w:rPr>
        <w:t xml:space="preserve"> paredz sodus par NILL un tas ir attiecināms uz fiziskām personām, kas legalizējušas noziedzīgi iegūtus līdzekļus vai mantu. Minētais pants, atkarībā no NILL iesaistīto personu skaita un apmēra, paredz tādus soda veidus kā probācijas uzraudzība, sabiedriskais darbs, naudas sods, </w:t>
      </w:r>
      <w:r w:rsidR="002A04AC" w:rsidRPr="223DECC4">
        <w:rPr>
          <w:rFonts w:ascii="Calibri Light" w:eastAsia="Calibri Light" w:hAnsi="Calibri Light" w:cs="Calibri Light"/>
        </w:rPr>
        <w:t xml:space="preserve">īslaicīga </w:t>
      </w:r>
      <w:r w:rsidRPr="223DECC4">
        <w:rPr>
          <w:rFonts w:ascii="Calibri Light" w:eastAsia="Calibri Light" w:hAnsi="Calibri Light" w:cs="Calibri Light"/>
        </w:rPr>
        <w:t xml:space="preserve">brīvības </w:t>
      </w:r>
      <w:r w:rsidR="002A04AC" w:rsidRPr="223DECC4">
        <w:rPr>
          <w:rFonts w:ascii="Calibri Light" w:eastAsia="Calibri Light" w:hAnsi="Calibri Light" w:cs="Calibri Light"/>
        </w:rPr>
        <w:t>atņemšana</w:t>
      </w:r>
      <w:r w:rsidRPr="223DECC4">
        <w:rPr>
          <w:rFonts w:ascii="Calibri Light" w:eastAsia="Calibri Light" w:hAnsi="Calibri Light" w:cs="Calibri Light"/>
        </w:rPr>
        <w:t xml:space="preserve">, vai brīvības </w:t>
      </w:r>
      <w:r w:rsidR="002A04AC" w:rsidRPr="223DECC4">
        <w:rPr>
          <w:rFonts w:ascii="Calibri Light" w:eastAsia="Calibri Light" w:hAnsi="Calibri Light" w:cs="Calibri Light"/>
        </w:rPr>
        <w:t xml:space="preserve">atņemšana </w:t>
      </w:r>
      <w:r w:rsidRPr="223DECC4">
        <w:rPr>
          <w:rFonts w:ascii="Calibri Light" w:eastAsia="Calibri Light" w:hAnsi="Calibri Light" w:cs="Calibri Light"/>
        </w:rPr>
        <w:t xml:space="preserve">uz laiku līdz divpadsmit gadiem (liela apjoma NILL vai organizētā grupā), ar vai bez mantas konfiskācijas un ar probācijas uzraudzību uz laiku līdz trim gadiem vai bez tās. </w:t>
      </w:r>
    </w:p>
    <w:p w14:paraId="3BE1C16F" w14:textId="4470CDFD" w:rsidR="006125BC" w:rsidRDefault="65EE85AF" w:rsidP="002A1B12">
      <w:pPr>
        <w:spacing w:line="240" w:lineRule="auto"/>
      </w:pPr>
      <w:r w:rsidRPr="7DA306E0">
        <w:rPr>
          <w:rFonts w:ascii="Calibri Light" w:eastAsia="Calibri Light" w:hAnsi="Calibri Light" w:cs="Calibri Light"/>
          <w:szCs w:val="24"/>
        </w:rPr>
        <w:t xml:space="preserve"> </w:t>
      </w:r>
    </w:p>
    <w:p w14:paraId="1FA4BC4B" w14:textId="549A032E" w:rsidR="006125BC" w:rsidRDefault="65EE85AF" w:rsidP="002A1B12">
      <w:pPr>
        <w:spacing w:line="240" w:lineRule="auto"/>
        <w:rPr>
          <w:rFonts w:ascii="Calibri Light" w:eastAsia="Calibri Light" w:hAnsi="Calibri Light" w:cs="Calibri Light"/>
          <w:szCs w:val="24"/>
        </w:rPr>
      </w:pPr>
      <w:hyperlink r:id="rId19" w:anchor="p79_2" w:history="1">
        <w:r w:rsidRPr="007169BA">
          <w:rPr>
            <w:rStyle w:val="Hyperlink"/>
            <w:rFonts w:ascii="Calibri Light" w:eastAsia="Calibri Light" w:hAnsi="Calibri Light" w:cs="Calibri Light"/>
            <w:szCs w:val="24"/>
          </w:rPr>
          <w:t>Krimināllikuma 79.</w:t>
        </w:r>
        <w:r w:rsidRPr="007169BA">
          <w:rPr>
            <w:rStyle w:val="Hyperlink"/>
            <w:rFonts w:ascii="Calibri Light" w:eastAsia="Calibri Light" w:hAnsi="Calibri Light" w:cs="Calibri Light"/>
            <w:szCs w:val="24"/>
            <w:vertAlign w:val="superscript"/>
          </w:rPr>
          <w:t>2</w:t>
        </w:r>
        <w:r w:rsidR="00AC0A14" w:rsidRPr="007169BA">
          <w:rPr>
            <w:rStyle w:val="Hyperlink"/>
            <w:rFonts w:ascii="Calibri Light" w:eastAsia="Calibri Light" w:hAnsi="Calibri Light" w:cs="Calibri Light"/>
            <w:szCs w:val="24"/>
          </w:rPr>
          <w:t> </w:t>
        </w:r>
        <w:r w:rsidRPr="007169BA">
          <w:rPr>
            <w:rStyle w:val="Hyperlink"/>
            <w:rFonts w:ascii="Calibri Light" w:eastAsia="Calibri Light" w:hAnsi="Calibri Light" w:cs="Calibri Light"/>
            <w:szCs w:val="24"/>
          </w:rPr>
          <w:t>pants</w:t>
        </w:r>
      </w:hyperlink>
      <w:r w:rsidRPr="7DA306E0">
        <w:rPr>
          <w:rFonts w:ascii="Calibri Light" w:eastAsia="Calibri Light" w:hAnsi="Calibri Light" w:cs="Calibri Light"/>
          <w:szCs w:val="24"/>
        </w:rPr>
        <w:t xml:space="preserve"> paredz sodus par terorisma finansēšanu, kā soda veidus paredzot brīvības atņemšanu no astoņiem līdz divdesmit gadiem, ar vai bez mantas konfiskācijas un ar vai bez probācijas uzraudzības. </w:t>
      </w:r>
    </w:p>
    <w:p w14:paraId="5A2E6EAC" w14:textId="7BD3F5B7" w:rsidR="006125BC" w:rsidRDefault="65EE85AF" w:rsidP="002A1B12">
      <w:pPr>
        <w:spacing w:line="240" w:lineRule="auto"/>
      </w:pPr>
      <w:r w:rsidRPr="7DA306E0">
        <w:rPr>
          <w:rFonts w:ascii="Calibri Light" w:eastAsia="Calibri Light" w:hAnsi="Calibri Light" w:cs="Calibri Light"/>
          <w:szCs w:val="24"/>
        </w:rPr>
        <w:t xml:space="preserve"> </w:t>
      </w:r>
    </w:p>
    <w:p w14:paraId="55FA6AB7" w14:textId="3A9F1807" w:rsidR="006125BC" w:rsidRDefault="65EE85AF" w:rsidP="002A1B12">
      <w:pPr>
        <w:spacing w:line="240" w:lineRule="auto"/>
      </w:pPr>
      <w:r w:rsidRPr="7DA306E0">
        <w:rPr>
          <w:rFonts w:ascii="Calibri Light" w:eastAsia="Calibri Light" w:hAnsi="Calibri Light" w:cs="Calibri Light"/>
          <w:szCs w:val="24"/>
        </w:rPr>
        <w:t xml:space="preserve">Savukārt </w:t>
      </w:r>
      <w:hyperlink r:id="rId20" w:anchor="p73_1" w:history="1">
        <w:r w:rsidRPr="00575C0D">
          <w:rPr>
            <w:rStyle w:val="Hyperlink"/>
            <w:rFonts w:ascii="Calibri Light" w:eastAsia="Calibri Light" w:hAnsi="Calibri Light" w:cs="Calibri Light"/>
            <w:szCs w:val="24"/>
          </w:rPr>
          <w:t>Krimināllikuma 73.</w:t>
        </w:r>
        <w:r w:rsidRPr="00575C0D">
          <w:rPr>
            <w:rStyle w:val="Hyperlink"/>
            <w:rFonts w:ascii="Calibri Light" w:eastAsia="Calibri Light" w:hAnsi="Calibri Light" w:cs="Calibri Light"/>
            <w:szCs w:val="24"/>
            <w:vertAlign w:val="superscript"/>
          </w:rPr>
          <w:t>1</w:t>
        </w:r>
        <w:r w:rsidR="00A92527" w:rsidRPr="00575C0D">
          <w:rPr>
            <w:rStyle w:val="Hyperlink"/>
            <w:rFonts w:ascii="Calibri Light" w:eastAsia="Calibri Light" w:hAnsi="Calibri Light" w:cs="Calibri Light"/>
            <w:szCs w:val="24"/>
          </w:rPr>
          <w:t> </w:t>
        </w:r>
        <w:r w:rsidRPr="00575C0D">
          <w:rPr>
            <w:rStyle w:val="Hyperlink"/>
            <w:rFonts w:ascii="Calibri Light" w:eastAsia="Calibri Light" w:hAnsi="Calibri Light" w:cs="Calibri Light"/>
            <w:szCs w:val="24"/>
          </w:rPr>
          <w:t>pants</w:t>
        </w:r>
      </w:hyperlink>
      <w:r w:rsidRPr="7DA306E0">
        <w:rPr>
          <w:rFonts w:ascii="Calibri Light" w:eastAsia="Calibri Light" w:hAnsi="Calibri Light" w:cs="Calibri Light"/>
          <w:szCs w:val="24"/>
        </w:rPr>
        <w:t xml:space="preserve"> paredz, ka par masveida iznīcināšanas ieroču izgatavošanas, glabāšanas, pārvietošanas, lietošanas vai izplatīšanas finansēšanu, atkarībā no apmēra, soda ar mūža ieslodzījumu vai brīvības atņemšanu no astoņiem līdz divdesmit gadiem, konfiscējot mantu vai bez mantas konfiskācijas. </w:t>
      </w:r>
    </w:p>
    <w:p w14:paraId="1339520A" w14:textId="45D39DD8" w:rsidR="006125BC" w:rsidRDefault="65EE85AF" w:rsidP="002A1B12">
      <w:pPr>
        <w:spacing w:line="240" w:lineRule="auto"/>
      </w:pPr>
      <w:r w:rsidRPr="7DA306E0">
        <w:rPr>
          <w:rFonts w:ascii="Calibri Light" w:eastAsia="Calibri Light" w:hAnsi="Calibri Light" w:cs="Calibri Light"/>
          <w:szCs w:val="24"/>
        </w:rPr>
        <w:lastRenderedPageBreak/>
        <w:t xml:space="preserve"> </w:t>
      </w:r>
    </w:p>
    <w:p w14:paraId="17AEB695" w14:textId="341EA8A3" w:rsidR="006125BC" w:rsidRDefault="65EE85AF" w:rsidP="002A1B12">
      <w:pPr>
        <w:spacing w:line="240" w:lineRule="auto"/>
      </w:pPr>
      <w:hyperlink r:id="rId21" w:anchor="p84" w:history="1">
        <w:r w:rsidRPr="00821B1A">
          <w:rPr>
            <w:rStyle w:val="Hyperlink"/>
            <w:rFonts w:ascii="Calibri Light" w:eastAsia="Calibri Light" w:hAnsi="Calibri Light" w:cs="Calibri Light"/>
            <w:szCs w:val="24"/>
          </w:rPr>
          <w:t>Krimināllikuma 84.</w:t>
        </w:r>
        <w:r w:rsidR="00E44307" w:rsidRPr="00821B1A">
          <w:rPr>
            <w:rStyle w:val="Hyperlink"/>
            <w:rFonts w:ascii="Calibri Light" w:eastAsia="Calibri Light" w:hAnsi="Calibri Light" w:cs="Calibri Light"/>
            <w:szCs w:val="24"/>
          </w:rPr>
          <w:t> </w:t>
        </w:r>
        <w:r w:rsidRPr="00821B1A">
          <w:rPr>
            <w:rStyle w:val="Hyperlink"/>
            <w:rFonts w:ascii="Calibri Light" w:eastAsia="Calibri Light" w:hAnsi="Calibri Light" w:cs="Calibri Light"/>
            <w:szCs w:val="24"/>
          </w:rPr>
          <w:t>pants</w:t>
        </w:r>
      </w:hyperlink>
      <w:r w:rsidRPr="022E1C7B">
        <w:rPr>
          <w:rFonts w:ascii="Calibri Light" w:eastAsia="Calibri Light" w:hAnsi="Calibri Light" w:cs="Calibri Light"/>
          <w:szCs w:val="24"/>
        </w:rPr>
        <w:t xml:space="preserve"> paredz, ka par starptautisko organizāciju noteikto sankciju vai par Latvijas Republikas noteikto nacionālo sankciju pārkāpšanu, atkarībā no radītā kaitējuma un iesaistīto personu skaita, soda ar brīvības atņemšanu uz laiku līdz četriem gadiem (būtiska kaitējuma gadījumā līdz pieciem gadiem, ja to izdarījusi personu grupa pēc iepriekšējas vienošanās vai valsts amatpersona līdz astoņiem gadiem) vai ar īslaicīgu brīvība</w:t>
      </w:r>
      <w:r w:rsidR="00EB4B15">
        <w:rPr>
          <w:rFonts w:ascii="Calibri Light" w:eastAsia="Calibri Light" w:hAnsi="Calibri Light" w:cs="Calibri Light"/>
          <w:szCs w:val="24"/>
        </w:rPr>
        <w:t>s</w:t>
      </w:r>
      <w:r w:rsidRPr="022E1C7B">
        <w:rPr>
          <w:rFonts w:ascii="Calibri Light" w:eastAsia="Calibri Light" w:hAnsi="Calibri Light" w:cs="Calibri Light"/>
          <w:szCs w:val="24"/>
        </w:rPr>
        <w:t xml:space="preserve"> atņemšanu, vai ar probācijas uzraudzību, vai ar sabiedrisko darbu, vai ar naudas sodu. </w:t>
      </w:r>
    </w:p>
    <w:p w14:paraId="700AFF3C" w14:textId="22E7D896" w:rsidR="022E1C7B" w:rsidRDefault="022E1C7B" w:rsidP="002A1B12">
      <w:pPr>
        <w:spacing w:line="240" w:lineRule="auto"/>
        <w:rPr>
          <w:rFonts w:ascii="Calibri Light" w:eastAsia="Calibri Light" w:hAnsi="Calibri Light" w:cs="Calibri Light"/>
        </w:rPr>
      </w:pPr>
    </w:p>
    <w:p w14:paraId="43AE28B6" w14:textId="783CC7DB" w:rsidR="006125BC" w:rsidRPr="00D86394" w:rsidRDefault="00D86394" w:rsidP="002A1B12">
      <w:pPr>
        <w:spacing w:line="240" w:lineRule="auto"/>
        <w:rPr>
          <w:rFonts w:ascii="Calibri Light" w:eastAsia="Calibri Light" w:hAnsi="Calibri Light" w:cs="Calibri Light"/>
        </w:rPr>
      </w:pPr>
      <w:r w:rsidRPr="00D86394">
        <w:rPr>
          <w:rFonts w:ascii="Calibri Light" w:eastAsia="Calibri Light" w:hAnsi="Calibri Light" w:cs="Calibri Light"/>
        </w:rPr>
        <w:t>Tāpat kā iepriekšējā novērtējuma periodā, arī šajā novērtējuma periodā Maksātnespējas kontroles dienests nav saņēmis informāciju par notiesājošiem spriedumiem attiecībā uz administratoriem par noziedzīgi iegūtu līdzekļu legalizāciju un/vai terorisma finansēšanu</w:t>
      </w:r>
      <w:r w:rsidR="05283DB2" w:rsidRPr="6A2E49B4">
        <w:rPr>
          <w:rFonts w:ascii="Calibri Light" w:eastAsia="Calibri Light" w:hAnsi="Calibri Light" w:cs="Calibri Light"/>
        </w:rPr>
        <w:t xml:space="preserve">, kā arī informāciju par to, ka </w:t>
      </w:r>
      <w:r w:rsidR="05283DB2" w:rsidRPr="6AA351FC">
        <w:rPr>
          <w:rFonts w:ascii="Calibri Light" w:eastAsia="Calibri Light" w:hAnsi="Calibri Light" w:cs="Calibri Light"/>
        </w:rPr>
        <w:t xml:space="preserve">administratoram būtu </w:t>
      </w:r>
      <w:r w:rsidR="6123B438" w:rsidRPr="7B4076DA">
        <w:rPr>
          <w:rFonts w:ascii="Calibri Light" w:eastAsia="Calibri Light" w:hAnsi="Calibri Light" w:cs="Calibri Light"/>
        </w:rPr>
        <w:t>piemērots</w:t>
      </w:r>
      <w:r w:rsidR="05283DB2" w:rsidRPr="0A86B6D6">
        <w:rPr>
          <w:rFonts w:ascii="Calibri Light" w:eastAsia="Calibri Light" w:hAnsi="Calibri Light" w:cs="Calibri Light"/>
        </w:rPr>
        <w:t xml:space="preserve"> aizdomās </w:t>
      </w:r>
      <w:r w:rsidR="05283DB2" w:rsidRPr="3758607F">
        <w:rPr>
          <w:rFonts w:ascii="Calibri Light" w:eastAsia="Calibri Light" w:hAnsi="Calibri Light" w:cs="Calibri Light"/>
        </w:rPr>
        <w:t>turētās</w:t>
      </w:r>
      <w:r w:rsidR="05283DB2" w:rsidRPr="0A86B6D6">
        <w:rPr>
          <w:rFonts w:ascii="Calibri Light" w:eastAsia="Calibri Light" w:hAnsi="Calibri Light" w:cs="Calibri Light"/>
        </w:rPr>
        <w:t xml:space="preserve"> </w:t>
      </w:r>
      <w:r w:rsidR="05283DB2" w:rsidRPr="79086047">
        <w:rPr>
          <w:rFonts w:ascii="Calibri Light" w:eastAsia="Calibri Light" w:hAnsi="Calibri Light" w:cs="Calibri Light"/>
        </w:rPr>
        <w:t xml:space="preserve">vai </w:t>
      </w:r>
      <w:r w:rsidR="61A3A59F" w:rsidRPr="7EC09DC2">
        <w:rPr>
          <w:rFonts w:ascii="Calibri Light" w:eastAsia="Calibri Light" w:hAnsi="Calibri Light" w:cs="Calibri Light"/>
        </w:rPr>
        <w:t>pie</w:t>
      </w:r>
      <w:r w:rsidR="05283DB2" w:rsidRPr="79086047">
        <w:rPr>
          <w:rFonts w:ascii="Calibri Light" w:eastAsia="Calibri Light" w:hAnsi="Calibri Light" w:cs="Calibri Light"/>
        </w:rPr>
        <w:t xml:space="preserve"> </w:t>
      </w:r>
      <w:r w:rsidR="61A3A59F" w:rsidRPr="4B8939C3">
        <w:rPr>
          <w:rFonts w:ascii="Calibri Light" w:eastAsia="Calibri Light" w:hAnsi="Calibri Light" w:cs="Calibri Light"/>
        </w:rPr>
        <w:t>kriminālatbildības</w:t>
      </w:r>
      <w:r w:rsidR="05283DB2" w:rsidRPr="4B8939C3">
        <w:rPr>
          <w:rFonts w:ascii="Calibri Light" w:eastAsia="Calibri Light" w:hAnsi="Calibri Light" w:cs="Calibri Light"/>
        </w:rPr>
        <w:t xml:space="preserve"> </w:t>
      </w:r>
      <w:r w:rsidR="101D4DB2" w:rsidRPr="22FA9648">
        <w:rPr>
          <w:rFonts w:ascii="Calibri Light" w:eastAsia="Calibri Light" w:hAnsi="Calibri Light" w:cs="Calibri Light"/>
        </w:rPr>
        <w:t xml:space="preserve">sauktās </w:t>
      </w:r>
      <w:r w:rsidR="05283DB2" w:rsidRPr="22FA9648">
        <w:rPr>
          <w:rFonts w:ascii="Calibri Light" w:eastAsia="Calibri Light" w:hAnsi="Calibri Light" w:cs="Calibri Light"/>
        </w:rPr>
        <w:t>personas</w:t>
      </w:r>
      <w:r w:rsidR="05283DB2" w:rsidRPr="79086047">
        <w:rPr>
          <w:rFonts w:ascii="Calibri Light" w:eastAsia="Calibri Light" w:hAnsi="Calibri Light" w:cs="Calibri Light"/>
        </w:rPr>
        <w:t xml:space="preserve"> statuss </w:t>
      </w:r>
      <w:r w:rsidR="4728DC24" w:rsidRPr="5381A18A">
        <w:rPr>
          <w:rFonts w:ascii="Calibri Light" w:eastAsia="Calibri Light" w:hAnsi="Calibri Light" w:cs="Calibri Light"/>
        </w:rPr>
        <w:t>šādā procesā</w:t>
      </w:r>
      <w:r w:rsidRPr="00D86394">
        <w:rPr>
          <w:rFonts w:ascii="Calibri Light" w:eastAsia="Calibri Light" w:hAnsi="Calibri Light" w:cs="Calibri Light"/>
        </w:rPr>
        <w:t>.</w:t>
      </w:r>
    </w:p>
    <w:p w14:paraId="69038729" w14:textId="77777777" w:rsidR="00D86394" w:rsidRDefault="00D86394" w:rsidP="002A1B12">
      <w:pPr>
        <w:spacing w:line="240" w:lineRule="auto"/>
      </w:pPr>
    </w:p>
    <w:p w14:paraId="4854B5DE" w14:textId="1BCB994F" w:rsidR="00D17A01" w:rsidRDefault="00D17A01" w:rsidP="002A1B12">
      <w:pPr>
        <w:spacing w:line="240" w:lineRule="auto"/>
      </w:pPr>
      <w:r>
        <w:t>Nav konstatēti trūkumi un nav izsakāmi priekšlikumi saistībā ar kriminālsodu pieejamību</w:t>
      </w:r>
      <w:r w:rsidR="00C13B57">
        <w:t xml:space="preserve">. Savukārt </w:t>
      </w:r>
      <w:r w:rsidR="00F31FC3">
        <w:t xml:space="preserve">kriminālsodu piemērošana nav </w:t>
      </w:r>
      <w:r w:rsidR="00143337">
        <w:t>Maksātnespējas kontroles dienesta kompetencē</w:t>
      </w:r>
      <w:r w:rsidR="00DB5EA7">
        <w:t>.</w:t>
      </w:r>
      <w:r w:rsidR="001A58FE">
        <w:t xml:space="preserve"> </w:t>
      </w:r>
    </w:p>
    <w:p w14:paraId="33240853" w14:textId="77777777" w:rsidR="00D17A01" w:rsidRDefault="00D17A01" w:rsidP="002A1B12">
      <w:pPr>
        <w:spacing w:line="240" w:lineRule="auto"/>
      </w:pPr>
    </w:p>
    <w:p w14:paraId="7F99CDF5" w14:textId="2B62D6A8" w:rsidR="00A22D9E" w:rsidRDefault="006125BC" w:rsidP="002A1B12">
      <w:pPr>
        <w:pStyle w:val="Heading2"/>
        <w:spacing w:line="240" w:lineRule="auto"/>
      </w:pPr>
      <w:bookmarkStart w:id="10" w:name="_Toc225417192"/>
      <w:r>
        <w:t>2.5. Darbības uzsākšanas kontrole</w:t>
      </w:r>
      <w:bookmarkEnd w:id="10"/>
    </w:p>
    <w:p w14:paraId="5A076C51" w14:textId="6D76DFA5" w:rsidR="00BF2876" w:rsidRPr="005E1364" w:rsidRDefault="00BF2876" w:rsidP="002A1B12">
      <w:pPr>
        <w:spacing w:line="240" w:lineRule="auto"/>
        <w:jc w:val="center"/>
      </w:pPr>
      <w:r w:rsidRPr="00570F7B">
        <w:rPr>
          <w:b/>
          <w:bCs/>
          <w:color w:val="840B55"/>
        </w:rPr>
        <w:t>Piešķirtais vērtējums</w:t>
      </w:r>
      <w:r>
        <w:t>:</w:t>
      </w:r>
      <w:r w:rsidR="008F5C47">
        <w:t xml:space="preserve"> </w:t>
      </w:r>
      <w:r w:rsidR="008F5C47" w:rsidRPr="005E1364">
        <w:t>ļoti augsts (0.8)</w:t>
      </w:r>
    </w:p>
    <w:p w14:paraId="6B87467D" w14:textId="77777777" w:rsidR="00BF2876" w:rsidRDefault="00BF2876" w:rsidP="002A1B12">
      <w:pPr>
        <w:spacing w:line="240" w:lineRule="auto"/>
      </w:pPr>
    </w:p>
    <w:p w14:paraId="3EC33D09" w14:textId="74CD36D2" w:rsidR="0015136E" w:rsidRDefault="0015136E" w:rsidP="002A1B12">
      <w:pPr>
        <w:spacing w:line="240" w:lineRule="auto"/>
      </w:pPr>
      <w:r>
        <w:t xml:space="preserve">Administratoru iekļūšana profesijā un </w:t>
      </w:r>
      <w:r w:rsidR="004A481E">
        <w:t>citi ar viņa amata darbību saistītie jautājumi ir detalizēti regulēti Maksātnespējas likumā un Eksaminācijas noteikumos.</w:t>
      </w:r>
    </w:p>
    <w:p w14:paraId="4DBA56BE" w14:textId="77777777" w:rsidR="0015136E" w:rsidRDefault="0015136E" w:rsidP="002A1B12">
      <w:pPr>
        <w:spacing w:line="240" w:lineRule="auto"/>
      </w:pPr>
    </w:p>
    <w:p w14:paraId="7AE0A872" w14:textId="42983855" w:rsidR="007B00AF" w:rsidRDefault="00A22D9E" w:rsidP="002A1B12">
      <w:pPr>
        <w:spacing w:line="240" w:lineRule="auto"/>
      </w:pPr>
      <w:r>
        <w:t>Administratorus pēc administratora eksāmena nokārtošanas ieceļ amatā Maksātnespējas kontroles dienesta direktors</w:t>
      </w:r>
      <w:r>
        <w:rPr>
          <w:rStyle w:val="FootnoteReference"/>
        </w:rPr>
        <w:footnoteReference w:id="28"/>
      </w:r>
      <w:r>
        <w:t>, ja administrators atbilst Maksātnespējas likumā definētajām prasībām un uz viņu neattiecas noteiktie ierobežojumi ieņemt administratora amatu.</w:t>
      </w:r>
      <w:r>
        <w:rPr>
          <w:rStyle w:val="FootnoteReference"/>
        </w:rPr>
        <w:footnoteReference w:id="29"/>
      </w:r>
      <w:r>
        <w:t xml:space="preserve"> Par nepieciešamību organizēt administratoru eksāmenu lemj </w:t>
      </w:r>
      <w:r w:rsidRPr="005C4A5A">
        <w:t>Maksātnespējas jautājumu konsultatīvā padome</w:t>
      </w:r>
      <w:r>
        <w:rPr>
          <w:rStyle w:val="FootnoteReference"/>
        </w:rPr>
        <w:footnoteReference w:id="30"/>
      </w:r>
      <w:r w:rsidRPr="005C4A5A">
        <w:t xml:space="preserve"> pēc padomes locekļa vai Maksātnespējas kontroles dienesta direktora ierosinājuma</w:t>
      </w:r>
      <w:r>
        <w:rPr>
          <w:rStyle w:val="FootnoteReference"/>
        </w:rPr>
        <w:footnoteReference w:id="31"/>
      </w:r>
      <w:r>
        <w:t>, līdz ar to nav noteikts, cik regulāri jānodrošina jaunu administratoru iekļaušana profesijā</w:t>
      </w:r>
      <w:r w:rsidRPr="005C4A5A">
        <w:t>.</w:t>
      </w:r>
      <w:r w:rsidR="00740C68">
        <w:t xml:space="preserve"> </w:t>
      </w:r>
      <w:r w:rsidR="00383441" w:rsidRPr="00383441">
        <w:t>Administratora eksāmena kārtošanas priekšnosacījums ir apmācības kursa noklausīšanās</w:t>
      </w:r>
      <w:r w:rsidR="00383441">
        <w:t>.</w:t>
      </w:r>
      <w:r w:rsidR="00F3128F">
        <w:rPr>
          <w:rStyle w:val="FootnoteReference"/>
        </w:rPr>
        <w:footnoteReference w:id="32"/>
      </w:r>
      <w:r w:rsidR="0058124A">
        <w:t xml:space="preserve"> </w:t>
      </w:r>
      <w:r w:rsidR="00AF15EC">
        <w:t>A</w:t>
      </w:r>
      <w:r w:rsidR="00AF15EC" w:rsidRPr="00AF15EC">
        <w:t>pmācības kursa minimāl</w:t>
      </w:r>
      <w:r w:rsidR="00955A13">
        <w:t>ais</w:t>
      </w:r>
      <w:r w:rsidR="00AF15EC" w:rsidRPr="00AF15EC">
        <w:t xml:space="preserve"> satur</w:t>
      </w:r>
      <w:r w:rsidR="00955A13">
        <w:t>s</w:t>
      </w:r>
      <w:r w:rsidR="00AF15EC" w:rsidRPr="00AF15EC">
        <w:t xml:space="preserve"> un apjom</w:t>
      </w:r>
      <w:r w:rsidR="00955A13">
        <w:t>s</w:t>
      </w:r>
      <w:r w:rsidR="00AF15EC">
        <w:t xml:space="preserve"> </w:t>
      </w:r>
      <w:r w:rsidR="00955A13">
        <w:t xml:space="preserve">noteikts </w:t>
      </w:r>
      <w:r w:rsidR="00FC1F9F">
        <w:t>Eksaminācijas</w:t>
      </w:r>
      <w:r w:rsidR="00955A13">
        <w:t xml:space="preserve"> noteikumos.</w:t>
      </w:r>
      <w:r w:rsidR="00BD6A6E">
        <w:rPr>
          <w:rStyle w:val="FootnoteReference"/>
        </w:rPr>
        <w:footnoteReference w:id="33"/>
      </w:r>
      <w:r w:rsidR="00032396" w:rsidRPr="00032396">
        <w:rPr>
          <w:rFonts w:ascii="Segoe UI" w:eastAsia="Times New Roman" w:hAnsi="Segoe UI" w:cs="Segoe UI"/>
          <w:sz w:val="18"/>
          <w:szCs w:val="18"/>
          <w:lang w:eastAsia="lv-LV"/>
        </w:rPr>
        <w:t xml:space="preserve"> </w:t>
      </w:r>
    </w:p>
    <w:p w14:paraId="2557D19B" w14:textId="77777777" w:rsidR="00F3128F" w:rsidRDefault="00F3128F" w:rsidP="002A1B12">
      <w:pPr>
        <w:spacing w:line="240" w:lineRule="auto"/>
      </w:pPr>
    </w:p>
    <w:p w14:paraId="055F135E" w14:textId="4F2B5934" w:rsidR="00CD5772" w:rsidRDefault="00777B35" w:rsidP="002A1B12">
      <w:pPr>
        <w:spacing w:line="240" w:lineRule="auto"/>
      </w:pPr>
      <w:r>
        <w:t xml:space="preserve">Administratora eksāmens sastāv no </w:t>
      </w:r>
      <w:r w:rsidR="00374528">
        <w:t xml:space="preserve">trīs daļām: </w:t>
      </w:r>
    </w:p>
    <w:p w14:paraId="4D7D2B49" w14:textId="04E89BCD" w:rsidR="0082301F" w:rsidRDefault="00C64A1E" w:rsidP="002A1B12">
      <w:pPr>
        <w:pStyle w:val="ListParagraph"/>
        <w:numPr>
          <w:ilvl w:val="0"/>
          <w:numId w:val="32"/>
        </w:numPr>
        <w:spacing w:line="240" w:lineRule="auto"/>
      </w:pPr>
      <w:r w:rsidRPr="00646F9F">
        <w:t>administratora pretendenta teorētisko zināšanu vispārējā pārbaude rakstveidā – tests, kurā ir 20 jautājumi</w:t>
      </w:r>
      <w:r>
        <w:t>;</w:t>
      </w:r>
    </w:p>
    <w:p w14:paraId="02BA2F86" w14:textId="77777777" w:rsidR="00FF05D2" w:rsidRDefault="00C64A1E" w:rsidP="002A1B12">
      <w:pPr>
        <w:pStyle w:val="ListParagraph"/>
        <w:numPr>
          <w:ilvl w:val="0"/>
          <w:numId w:val="32"/>
        </w:numPr>
        <w:spacing w:line="240" w:lineRule="auto"/>
      </w:pPr>
      <w:r w:rsidRPr="00646F9F">
        <w:t>praktiskā uzdevuma (kāzusa) risināšana rakstveidā</w:t>
      </w:r>
      <w:r>
        <w:t>;</w:t>
      </w:r>
    </w:p>
    <w:p w14:paraId="7CB96336" w14:textId="6B2CBCE7" w:rsidR="00540D25" w:rsidRDefault="00C64A1E" w:rsidP="002A1B12">
      <w:pPr>
        <w:pStyle w:val="ListParagraph"/>
        <w:numPr>
          <w:ilvl w:val="0"/>
          <w:numId w:val="32"/>
        </w:numPr>
        <w:spacing w:line="240" w:lineRule="auto"/>
      </w:pPr>
      <w:r w:rsidRPr="00646F9F">
        <w:t xml:space="preserve">strukturēta intervija, kurā komisija pārbauda administratora pretendenta kompetences – motivāciju ieņemt administratora amatu, komunikācijas un </w:t>
      </w:r>
      <w:r w:rsidRPr="00646F9F">
        <w:lastRenderedPageBreak/>
        <w:t>organizatoriskās prasmes, sistēmiskās domāšanas prasmes un strīdu risināšanas iemaņas – un kurā uzdod ar administratora profesiju saistītus jautājumus.</w:t>
      </w:r>
      <w:r w:rsidR="00A54924">
        <w:rPr>
          <w:rStyle w:val="FootnoteReference"/>
        </w:rPr>
        <w:footnoteReference w:id="34"/>
      </w:r>
    </w:p>
    <w:p w14:paraId="4F9CA6CA" w14:textId="77777777" w:rsidR="00E815C1" w:rsidRDefault="00E815C1" w:rsidP="002A1B12">
      <w:pPr>
        <w:spacing w:line="240" w:lineRule="auto"/>
      </w:pPr>
    </w:p>
    <w:p w14:paraId="1B119623" w14:textId="2872FF14" w:rsidR="00E815C1" w:rsidRDefault="001F091B" w:rsidP="002A1B12">
      <w:pPr>
        <w:spacing w:line="240" w:lineRule="auto"/>
      </w:pPr>
      <w:r w:rsidRPr="001F091B">
        <w:t xml:space="preserve">Personas, kuras vēlas ieņemt administratora amatu, pārbauda </w:t>
      </w:r>
      <w:r w:rsidR="00A525DF">
        <w:t xml:space="preserve">tieslietu ministra iecelta </w:t>
      </w:r>
      <w:r w:rsidRPr="001F091B">
        <w:t>eksaminācijas komisija</w:t>
      </w:r>
      <w:r w:rsidR="00106112">
        <w:t>.</w:t>
      </w:r>
      <w:r w:rsidR="00ED76C5">
        <w:rPr>
          <w:rStyle w:val="FootnoteReference"/>
        </w:rPr>
        <w:footnoteReference w:id="35"/>
      </w:r>
      <w:r w:rsidR="00A525DF" w:rsidRPr="004B1024">
        <w:rPr>
          <w:vertAlign w:val="superscript"/>
        </w:rPr>
        <w:t>,</w:t>
      </w:r>
      <w:r w:rsidR="00E4085C">
        <w:rPr>
          <w:rStyle w:val="FootnoteReference"/>
        </w:rPr>
        <w:footnoteReference w:id="36"/>
      </w:r>
    </w:p>
    <w:p w14:paraId="0247225C" w14:textId="77777777" w:rsidR="00ED76C5" w:rsidRDefault="00ED76C5" w:rsidP="002A1B12">
      <w:pPr>
        <w:spacing w:line="240" w:lineRule="auto"/>
      </w:pPr>
    </w:p>
    <w:p w14:paraId="43F23F49" w14:textId="77777777" w:rsidR="00236803" w:rsidRDefault="00AA6A46" w:rsidP="002A1B12">
      <w:pPr>
        <w:spacing w:line="240" w:lineRule="auto"/>
      </w:pPr>
      <w:r>
        <w:t>Pēc iecelšanas amatā administratoram ir pienākums reizi piecos gados kārtot kvalifikācijas eksāmenu</w:t>
      </w:r>
      <w:r>
        <w:rPr>
          <w:rStyle w:val="FootnoteReference"/>
        </w:rPr>
        <w:footnoteReference w:id="37"/>
      </w:r>
      <w:r>
        <w:t>, pēc kura nokārtošanas Maksātnespējas kontroles dienesta direktors pagarina administratora amata apliecības derīguma termiņu vēl uz pieciem gadiem.</w:t>
      </w:r>
    </w:p>
    <w:p w14:paraId="7130D644" w14:textId="77777777" w:rsidR="00561E18" w:rsidRDefault="00561E18" w:rsidP="002A1B12">
      <w:pPr>
        <w:spacing w:line="240" w:lineRule="auto"/>
      </w:pPr>
    </w:p>
    <w:p w14:paraId="5F72D38F" w14:textId="77777777" w:rsidR="002D2CBE" w:rsidRDefault="0007119D" w:rsidP="002A1B12">
      <w:pPr>
        <w:spacing w:line="240" w:lineRule="auto"/>
        <w:rPr>
          <w:rFonts w:eastAsia="Times New Roman"/>
        </w:rPr>
      </w:pPr>
      <w:r>
        <w:rPr>
          <w:rFonts w:eastAsia="Times New Roman"/>
          <w:bCs/>
        </w:rPr>
        <w:t xml:space="preserve">Salīdzinot ar iepriekšējo novērtējuma periodu, </w:t>
      </w:r>
      <w:r w:rsidR="00D55BD2">
        <w:rPr>
          <w:rFonts w:eastAsia="Times New Roman"/>
          <w:bCs/>
        </w:rPr>
        <w:t xml:space="preserve">nav veiktas būtiskas izmaiņas saistībā ar administratora amata darbības jautājumiem. </w:t>
      </w:r>
      <w:r w:rsidR="00741362">
        <w:rPr>
          <w:rFonts w:eastAsia="Times New Roman"/>
          <w:bCs/>
        </w:rPr>
        <w:t xml:space="preserve">Atbilstoši iepriekšējā novērtējumā izteiktajam </w:t>
      </w:r>
      <w:r w:rsidR="00466801">
        <w:rPr>
          <w:rFonts w:eastAsia="Times New Roman"/>
          <w:bCs/>
        </w:rPr>
        <w:t xml:space="preserve">priekšlikumam </w:t>
      </w:r>
      <w:r w:rsidR="00466801">
        <w:rPr>
          <w:rFonts w:eastAsia="Times New Roman"/>
        </w:rPr>
        <w:t xml:space="preserve">stājās spēkā </w:t>
      </w:r>
      <w:hyperlink r:id="rId22" w:history="1">
        <w:r w:rsidR="00466801" w:rsidRPr="00EE7A56">
          <w:rPr>
            <w:rStyle w:val="Hyperlink"/>
            <w:rFonts w:eastAsia="Times New Roman"/>
          </w:rPr>
          <w:t>Eksaminācijas noteikumi</w:t>
        </w:r>
      </w:hyperlink>
      <w:r w:rsidR="00466801">
        <w:rPr>
          <w:rFonts w:eastAsia="Times New Roman"/>
        </w:rPr>
        <w:t xml:space="preserve"> </w:t>
      </w:r>
      <w:r w:rsidR="003A4AA7">
        <w:rPr>
          <w:rFonts w:eastAsia="Times New Roman"/>
        </w:rPr>
        <w:t>iekļaujot</w:t>
      </w:r>
      <w:r w:rsidR="004746B1" w:rsidRPr="00032396">
        <w:t xml:space="preserve"> NILLTPFN jom</w:t>
      </w:r>
      <w:r w:rsidR="003A4AA7">
        <w:t>u</w:t>
      </w:r>
      <w:r w:rsidR="004746B1">
        <w:rPr>
          <w:rFonts w:eastAsia="Times New Roman"/>
        </w:rPr>
        <w:t xml:space="preserve"> administratora </w:t>
      </w:r>
      <w:r w:rsidR="004746B1">
        <w:t xml:space="preserve">amata pretendentu </w:t>
      </w:r>
      <w:r w:rsidR="004746B1" w:rsidRPr="00032396">
        <w:t>apmācību satur</w:t>
      </w:r>
      <w:r w:rsidR="004746B1">
        <w:t>ā, lai administratoram, stājoties amatā, būtu pamata zināšanas par NILLTPFN jomu</w:t>
      </w:r>
      <w:r w:rsidR="004746B1" w:rsidRPr="00656407">
        <w:rPr>
          <w:rFonts w:eastAsia="Times New Roman"/>
        </w:rPr>
        <w:t xml:space="preserve"> un </w:t>
      </w:r>
      <w:r w:rsidR="004746B1">
        <w:t>to, kādi pienākumi ir Novēršanas likuma subjektam</w:t>
      </w:r>
      <w:r w:rsidR="00466801">
        <w:rPr>
          <w:rFonts w:eastAsia="Times New Roman"/>
        </w:rPr>
        <w:t xml:space="preserve">. </w:t>
      </w:r>
    </w:p>
    <w:p w14:paraId="548AF66D" w14:textId="77777777" w:rsidR="002D2CBE" w:rsidRDefault="002D2CBE" w:rsidP="002A1B12">
      <w:pPr>
        <w:spacing w:line="240" w:lineRule="auto"/>
        <w:rPr>
          <w:rFonts w:eastAsia="Times New Roman"/>
        </w:rPr>
      </w:pPr>
    </w:p>
    <w:p w14:paraId="31A90B23" w14:textId="67952156" w:rsidR="00C44849" w:rsidRDefault="00F86F38" w:rsidP="002A1B12">
      <w:pPr>
        <w:spacing w:line="240" w:lineRule="auto"/>
      </w:pPr>
      <w:r>
        <w:rPr>
          <w:rFonts w:eastAsia="Times New Roman"/>
          <w:bCs/>
        </w:rPr>
        <w:t>Vienlaikus l</w:t>
      </w:r>
      <w:r w:rsidR="00561E18" w:rsidRPr="00561E18">
        <w:rPr>
          <w:rFonts w:eastAsia="Times New Roman"/>
          <w:bCs/>
        </w:rPr>
        <w:t>īdz ar Maksātnespējas kontroles dienesta likvidāciju plānotas vairākas izmaiņas normatīvajā regulējumā arī attiecībā uz administratoru profesiju, tomēr būtiskākie aspekti paliks nemainīgi.</w:t>
      </w:r>
      <w:r w:rsidR="00D55715">
        <w:rPr>
          <w:rStyle w:val="FootnoteReference"/>
          <w:rFonts w:eastAsia="Times New Roman"/>
          <w:bCs/>
        </w:rPr>
        <w:footnoteReference w:id="38"/>
      </w:r>
      <w:r w:rsidR="00561E18" w:rsidRPr="00561E18">
        <w:rPr>
          <w:rFonts w:eastAsia="Times New Roman"/>
          <w:bCs/>
        </w:rPr>
        <w:t xml:space="preserve"> Administratoru profesija būs stingri reglamentēta ar nemainīgi augstiem kritērijiem iekļūšanai profesijā, tiks noteiktas prasības kvalifikācijas celšanai un valsts joprojām saglabās centrālo lomu administratoru uzraudzībā un amata darbības jautājumu kontrolē.</w:t>
      </w:r>
    </w:p>
    <w:p w14:paraId="76331BC2" w14:textId="77777777" w:rsidR="00C44849" w:rsidRDefault="00C44849" w:rsidP="002A1B12">
      <w:pPr>
        <w:spacing w:line="240" w:lineRule="auto"/>
      </w:pPr>
    </w:p>
    <w:p w14:paraId="143CE0B1" w14:textId="0FD6F5B0" w:rsidR="00A94E04" w:rsidRPr="004845EB" w:rsidRDefault="006125BC" w:rsidP="002A1B12">
      <w:pPr>
        <w:pStyle w:val="Heading2"/>
        <w:spacing w:line="240" w:lineRule="auto"/>
        <w:rPr>
          <w:color w:val="840B55"/>
        </w:rPr>
      </w:pPr>
      <w:bookmarkStart w:id="11" w:name="_Toc225417193"/>
      <w:r>
        <w:t>2.6. </w:t>
      </w:r>
      <w:r w:rsidR="00230A24">
        <w:rPr>
          <w:color w:val="840B55"/>
        </w:rPr>
        <w:t>Godprātīgums Novēršanas likuma prasību izpildē</w:t>
      </w:r>
      <w:bookmarkEnd w:id="11"/>
    </w:p>
    <w:p w14:paraId="4EB82F44" w14:textId="5CD72542" w:rsidR="00241A2C" w:rsidRPr="00AD5F9F" w:rsidRDefault="00241A2C" w:rsidP="002A1B12">
      <w:pPr>
        <w:spacing w:line="240" w:lineRule="auto"/>
        <w:jc w:val="center"/>
        <w:rPr>
          <w:color w:val="EE0000"/>
        </w:rPr>
      </w:pPr>
      <w:r w:rsidRPr="00241A2C">
        <w:rPr>
          <w:b/>
          <w:bCs/>
          <w:color w:val="840B55"/>
        </w:rPr>
        <w:t>Piešķirtais vērtējums</w:t>
      </w:r>
      <w:r>
        <w:t>:</w:t>
      </w:r>
      <w:r w:rsidR="00F823C3">
        <w:t xml:space="preserve"> </w:t>
      </w:r>
      <w:r w:rsidR="00F823C3" w:rsidRPr="00753FBE">
        <w:t>vidēj</w:t>
      </w:r>
      <w:r w:rsidR="00AD659D" w:rsidRPr="00753FBE">
        <w:t>i augsts</w:t>
      </w:r>
      <w:r w:rsidR="00F823C3" w:rsidRPr="00753FBE">
        <w:t xml:space="preserve"> </w:t>
      </w:r>
      <w:r w:rsidR="001121A6" w:rsidRPr="00753FBE">
        <w:t>(0.</w:t>
      </w:r>
      <w:r w:rsidR="00AD659D" w:rsidRPr="00753FBE">
        <w:t>6</w:t>
      </w:r>
      <w:r w:rsidR="001121A6" w:rsidRPr="00753FBE">
        <w:t>)</w:t>
      </w:r>
    </w:p>
    <w:p w14:paraId="3840AFB0" w14:textId="77777777" w:rsidR="00241A2C" w:rsidRDefault="00241A2C" w:rsidP="002A1B12">
      <w:pPr>
        <w:spacing w:line="240" w:lineRule="auto"/>
      </w:pPr>
    </w:p>
    <w:p w14:paraId="62E59167" w14:textId="038FE399" w:rsidR="0088601C" w:rsidRPr="0088601C" w:rsidRDefault="00DF4348" w:rsidP="002A1B12">
      <w:pPr>
        <w:spacing w:line="240" w:lineRule="auto"/>
      </w:pPr>
      <w:r>
        <w:t>N</w:t>
      </w:r>
      <w:r w:rsidR="0088601C" w:rsidRPr="0088601C">
        <w:t xml:space="preserve">ovērtējuma periodā konstatēti pārkāpumi, kas saistīti ar to, ka administratoru izstrādātie risku novērtējumi un </w:t>
      </w:r>
      <w:r>
        <w:t>IKS</w:t>
      </w:r>
      <w:r w:rsidR="0088601C" w:rsidRPr="0088601C">
        <w:t xml:space="preserve"> ir formālas un pilnvērtīgi nepilda savu funkciju. Vienlaikus </w:t>
      </w:r>
      <w:r w:rsidR="00792CD9" w:rsidRPr="00313611">
        <w:t xml:space="preserve">nav </w:t>
      </w:r>
      <w:r w:rsidR="0088601C" w:rsidRPr="00313611">
        <w:t>konstatēt</w:t>
      </w:r>
      <w:r w:rsidR="00792CD9" w:rsidRPr="00313611">
        <w:t>s, ka</w:t>
      </w:r>
      <w:r w:rsidR="0088601C" w:rsidRPr="0088601C">
        <w:t xml:space="preserve"> paviršā </w:t>
      </w:r>
      <w:r w:rsidR="00792CD9" w:rsidRPr="00313611">
        <w:t>vai</w:t>
      </w:r>
      <w:r w:rsidR="0088601C" w:rsidRPr="0088601C">
        <w:t xml:space="preserve"> nepilnīgā Novēršanas likumā noteikto prasību izpilde </w:t>
      </w:r>
      <w:r w:rsidR="00792CD9" w:rsidRPr="00313611">
        <w:t>būtu</w:t>
      </w:r>
      <w:r w:rsidR="0088601C" w:rsidRPr="0088601C">
        <w:t xml:space="preserve"> saistīta ar ļaunprātīgu rīcību</w:t>
      </w:r>
      <w:r w:rsidR="00A34C9D" w:rsidRPr="00313611">
        <w:t xml:space="preserve">. </w:t>
      </w:r>
      <w:r w:rsidR="007A3032" w:rsidRPr="00313611">
        <w:t>Līdz ar to var pieņemt,</w:t>
      </w:r>
      <w:r w:rsidR="0088601C" w:rsidRPr="00313611">
        <w:t xml:space="preserve"> </w:t>
      </w:r>
      <w:r w:rsidR="00BD7DA3">
        <w:t xml:space="preserve">ka </w:t>
      </w:r>
      <w:r w:rsidR="007A3032" w:rsidRPr="00313611">
        <w:t xml:space="preserve">minētie pārkāpumi </w:t>
      </w:r>
      <w:r w:rsidR="007A5E50" w:rsidRPr="00313611">
        <w:t>ir saistīti</w:t>
      </w:r>
      <w:r w:rsidR="0088601C" w:rsidRPr="0088601C">
        <w:t xml:space="preserve"> ar administratoru attieksmi pret savu statusu kā Novēršanas likuma subjektiem.</w:t>
      </w:r>
      <w:r w:rsidR="00CC47E9">
        <w:rPr>
          <w:rStyle w:val="FootnoteReference"/>
        </w:rPr>
        <w:footnoteReference w:id="39"/>
      </w:r>
    </w:p>
    <w:p w14:paraId="3BDC9FF8" w14:textId="77777777" w:rsidR="0070637F" w:rsidRDefault="0070637F" w:rsidP="002A1B12">
      <w:pPr>
        <w:spacing w:line="240" w:lineRule="auto"/>
      </w:pPr>
    </w:p>
    <w:p w14:paraId="51C16105" w14:textId="43C8483C" w:rsidR="00AD4E27" w:rsidRDefault="24AF204A" w:rsidP="002A1B12">
      <w:pPr>
        <w:spacing w:line="240" w:lineRule="auto"/>
      </w:pPr>
      <w:r>
        <w:t xml:space="preserve">Ievērojot minēto, </w:t>
      </w:r>
      <w:r w:rsidR="00FD394C">
        <w:t>Maksātnespējas kontroles dienesta</w:t>
      </w:r>
      <w:r w:rsidR="006516D0">
        <w:t xml:space="preserve"> ieskatā</w:t>
      </w:r>
      <w:r w:rsidR="1ADFC863">
        <w:t>,</w:t>
      </w:r>
      <w:r w:rsidR="00252558">
        <w:t xml:space="preserve"> nepastāv augsts </w:t>
      </w:r>
      <w:r w:rsidR="00D3497A">
        <w:t xml:space="preserve">risks, ka administrators varētu </w:t>
      </w:r>
      <w:r w:rsidR="62C462D5">
        <w:t xml:space="preserve">apzināti </w:t>
      </w:r>
      <w:r w:rsidR="00D3497A">
        <w:t>iesaistīties NILL</w:t>
      </w:r>
      <w:r w:rsidR="00BB3361">
        <w:t xml:space="preserve"> (</w:t>
      </w:r>
      <w:r w:rsidR="002754E6">
        <w:t>iestāšanās</w:t>
      </w:r>
      <w:r w:rsidR="00923DE9">
        <w:t xml:space="preserve"> iespējamība ir neliela</w:t>
      </w:r>
      <w:r w:rsidR="00BB3361">
        <w:t>)</w:t>
      </w:r>
      <w:r w:rsidR="00814B40">
        <w:t>, vienlaikus formāla Novēršanas likuma prasību ievērošana neveicina NILL novēršanu</w:t>
      </w:r>
      <w:r w:rsidR="00F429A5">
        <w:t>.</w:t>
      </w:r>
      <w:r w:rsidR="00896909">
        <w:t xml:space="preserve"> </w:t>
      </w:r>
      <w:r w:rsidR="00C3203D">
        <w:t>N</w:t>
      </w:r>
      <w:r w:rsidR="00224B70" w:rsidRPr="00224B70">
        <w:t xml:space="preserve">ovērtēšanas periodā </w:t>
      </w:r>
      <w:r w:rsidR="00575ED1">
        <w:t>administratoru attieksme pret Novēršanas likuma prasību izpildi</w:t>
      </w:r>
      <w:r w:rsidR="00575ED1" w:rsidRPr="00224B70">
        <w:t xml:space="preserve"> </w:t>
      </w:r>
      <w:r w:rsidR="00224B70" w:rsidRPr="00224B70">
        <w:t>nav mainīj</w:t>
      </w:r>
      <w:r w:rsidR="00575ED1">
        <w:t>usies</w:t>
      </w:r>
      <w:r w:rsidR="008964A5">
        <w:t xml:space="preserve">. </w:t>
      </w:r>
      <w:r w:rsidR="00B866C2">
        <w:t xml:space="preserve">Maksātnespējas kontroles dienesta </w:t>
      </w:r>
      <w:r w:rsidR="00575ED1">
        <w:t xml:space="preserve">izvirzītās prasības </w:t>
      </w:r>
      <w:r w:rsidR="0011683B">
        <w:t>tiek izpildīt</w:t>
      </w:r>
      <w:r w:rsidR="00724255">
        <w:t>as</w:t>
      </w:r>
      <w:r w:rsidR="0011683B">
        <w:t xml:space="preserve">, </w:t>
      </w:r>
      <w:r w:rsidR="00724255">
        <w:t xml:space="preserve">tomēr </w:t>
      </w:r>
      <w:r w:rsidR="0011683B">
        <w:t xml:space="preserve">no </w:t>
      </w:r>
      <w:r w:rsidR="003D5E96">
        <w:t xml:space="preserve">iestādei sniegtajiem </w:t>
      </w:r>
      <w:r w:rsidR="0011683B">
        <w:t xml:space="preserve">paskaidrojumiem </w:t>
      </w:r>
      <w:r w:rsidR="00D23BE2">
        <w:t xml:space="preserve">top skaidrs, ka administrators </w:t>
      </w:r>
      <w:r w:rsidR="00046231">
        <w:t xml:space="preserve">uzskata, ka formāla Novēršanas </w:t>
      </w:r>
      <w:r w:rsidR="00046231">
        <w:lastRenderedPageBreak/>
        <w:t xml:space="preserve">likuma prasību izpilde ir pietiekama, lai </w:t>
      </w:r>
      <w:r w:rsidR="001C02F0">
        <w:t>atzītu</w:t>
      </w:r>
      <w:r w:rsidR="00D72560">
        <w:t>, ka viņš ir izpildījis Novēršanas likumā noteiktos pienākumus.</w:t>
      </w:r>
      <w:r w:rsidR="00FE3B03">
        <w:t xml:space="preserve"> </w:t>
      </w:r>
    </w:p>
    <w:p w14:paraId="47CDD5FD" w14:textId="77777777" w:rsidR="002342D2" w:rsidRDefault="002342D2" w:rsidP="002A1B12">
      <w:pPr>
        <w:spacing w:line="240" w:lineRule="auto"/>
      </w:pPr>
    </w:p>
    <w:p w14:paraId="39A6D956" w14:textId="06CA9150" w:rsidR="002342D2" w:rsidRDefault="002342D2" w:rsidP="002A1B12">
      <w:pPr>
        <w:spacing w:line="240" w:lineRule="auto"/>
      </w:pPr>
      <w:r>
        <w:rPr>
          <w:b/>
          <w:bCs/>
          <w:color w:val="840B55"/>
        </w:rPr>
        <w:t>Priekšlikums</w:t>
      </w:r>
    </w:p>
    <w:p w14:paraId="1F189D55" w14:textId="77777777" w:rsidR="002342D2" w:rsidRDefault="002342D2" w:rsidP="002A1B12">
      <w:pPr>
        <w:spacing w:line="240" w:lineRule="auto"/>
      </w:pPr>
    </w:p>
    <w:p w14:paraId="21F4B044" w14:textId="77777777" w:rsidR="002342D2" w:rsidRDefault="002342D2" w:rsidP="002A1B12">
      <w:pPr>
        <w:spacing w:line="240" w:lineRule="auto"/>
      </w:pPr>
      <w:r>
        <w:rPr>
          <w:b/>
          <w:bCs/>
          <w:color w:val="840B55"/>
        </w:rPr>
        <w:t xml:space="preserve">Lai arī turpmāk veicinātu administratoru izpratni par korektu Novēršanas likuma prasību izpildes nozīmi, jāturpina īstenot </w:t>
      </w:r>
      <w:r w:rsidRPr="00DC2E59">
        <w:rPr>
          <w:b/>
          <w:bCs/>
          <w:color w:val="840B55"/>
        </w:rPr>
        <w:t>šādus preventīvos pasākumos</w:t>
      </w:r>
      <w:r>
        <w:t>:</w:t>
      </w:r>
    </w:p>
    <w:p w14:paraId="431AE1D1" w14:textId="77777777" w:rsidR="002342D2" w:rsidRPr="00672283" w:rsidRDefault="002342D2" w:rsidP="002A1B12">
      <w:pPr>
        <w:pStyle w:val="ListParagraph"/>
        <w:numPr>
          <w:ilvl w:val="0"/>
          <w:numId w:val="33"/>
        </w:numPr>
        <w:spacing w:line="240" w:lineRule="auto"/>
      </w:pPr>
      <w:r>
        <w:t xml:space="preserve">izstrādāt informatīvos materiālus NILLTPFN </w:t>
      </w:r>
      <w:r w:rsidRPr="00672283">
        <w:t>un sankciju jomā;</w:t>
      </w:r>
    </w:p>
    <w:p w14:paraId="7955E2D8" w14:textId="77777777" w:rsidR="002342D2" w:rsidRPr="00672283" w:rsidRDefault="002342D2" w:rsidP="002A1B12">
      <w:pPr>
        <w:pStyle w:val="ListParagraph"/>
        <w:numPr>
          <w:ilvl w:val="0"/>
          <w:numId w:val="33"/>
        </w:numPr>
        <w:spacing w:line="240" w:lineRule="auto"/>
      </w:pPr>
      <w:r w:rsidRPr="00672283">
        <w:t>rīkot bezmaksas informatīvos pasākumus administratoriem NILLTPFN un sankciju jomā;</w:t>
      </w:r>
    </w:p>
    <w:p w14:paraId="2BBCD563" w14:textId="5BE3EDE7" w:rsidR="00F00ACB" w:rsidDel="00C935E4" w:rsidRDefault="002342D2" w:rsidP="002A1B12">
      <w:pPr>
        <w:pStyle w:val="ListParagraph"/>
        <w:numPr>
          <w:ilvl w:val="0"/>
          <w:numId w:val="33"/>
        </w:numPr>
        <w:spacing w:line="240" w:lineRule="auto"/>
      </w:pPr>
      <w:r>
        <w:t>izskaidrot administratoriem viņu rīcības nepareizību, konstatējot mazāk būtiskus pārkāpumus.</w:t>
      </w:r>
    </w:p>
    <w:p w14:paraId="2234E478" w14:textId="1A483567" w:rsidR="00225530" w:rsidRDefault="00225530" w:rsidP="002A1B12">
      <w:pPr>
        <w:spacing w:line="240" w:lineRule="auto"/>
      </w:pPr>
    </w:p>
    <w:p w14:paraId="3063FDA7" w14:textId="430863AE" w:rsidR="00A21D28" w:rsidRPr="000B2FBE" w:rsidRDefault="00E7010B" w:rsidP="002A1B12">
      <w:pPr>
        <w:pStyle w:val="Heading2"/>
        <w:spacing w:line="240" w:lineRule="auto"/>
        <w:rPr>
          <w:color w:val="840B55"/>
        </w:rPr>
      </w:pPr>
      <w:bookmarkStart w:id="12" w:name="_Toc225417194"/>
      <w:r>
        <w:t>2.7. </w:t>
      </w:r>
      <w:r>
        <w:rPr>
          <w:color w:val="840B55"/>
        </w:rPr>
        <w:t>Z</w:t>
      </w:r>
      <w:r w:rsidRPr="00DC7001">
        <w:rPr>
          <w:color w:val="840B55"/>
        </w:rPr>
        <w:t>ināšanas par NILLTPFN</w:t>
      </w:r>
      <w:bookmarkEnd w:id="12"/>
    </w:p>
    <w:p w14:paraId="7EC21A9B" w14:textId="285DE60A" w:rsidR="0039605D" w:rsidRPr="005144E7" w:rsidRDefault="0039605D" w:rsidP="002A1B12">
      <w:pPr>
        <w:spacing w:line="240" w:lineRule="auto"/>
        <w:jc w:val="center"/>
        <w:rPr>
          <w:rFonts w:eastAsia="Verdana" w:cs="Times New Roman"/>
          <w:color w:val="EE0000"/>
          <w:szCs w:val="24"/>
        </w:rPr>
      </w:pPr>
      <w:r w:rsidRPr="0039605D">
        <w:rPr>
          <w:rFonts w:eastAsia="Verdana" w:cs="Times New Roman"/>
          <w:b/>
          <w:bCs/>
          <w:color w:val="840B55"/>
          <w:szCs w:val="24"/>
        </w:rPr>
        <w:t>Piešķirtais vērtējums</w:t>
      </w:r>
      <w:r>
        <w:rPr>
          <w:rFonts w:eastAsia="Verdana" w:cs="Times New Roman"/>
          <w:szCs w:val="24"/>
        </w:rPr>
        <w:t>:</w:t>
      </w:r>
      <w:r w:rsidR="002F44FB">
        <w:rPr>
          <w:rFonts w:eastAsia="Verdana" w:cs="Times New Roman"/>
          <w:szCs w:val="24"/>
        </w:rPr>
        <w:t xml:space="preserve"> </w:t>
      </w:r>
      <w:r w:rsidR="002F44FB" w:rsidRPr="00672283">
        <w:rPr>
          <w:rFonts w:eastAsia="Verdana" w:cs="Times New Roman"/>
          <w:szCs w:val="24"/>
        </w:rPr>
        <w:t>vidēj</w:t>
      </w:r>
      <w:r w:rsidR="00672283" w:rsidRPr="00672283">
        <w:rPr>
          <w:rFonts w:eastAsia="Verdana" w:cs="Times New Roman"/>
          <w:szCs w:val="24"/>
        </w:rPr>
        <w:t>i augsts</w:t>
      </w:r>
      <w:r w:rsidR="002F44FB" w:rsidRPr="00672283">
        <w:rPr>
          <w:rFonts w:eastAsia="Verdana" w:cs="Times New Roman"/>
          <w:szCs w:val="24"/>
        </w:rPr>
        <w:t xml:space="preserve"> (0.</w:t>
      </w:r>
      <w:r w:rsidR="00672283" w:rsidRPr="00672283">
        <w:rPr>
          <w:rFonts w:eastAsia="Verdana" w:cs="Times New Roman"/>
          <w:szCs w:val="24"/>
        </w:rPr>
        <w:t>6</w:t>
      </w:r>
      <w:r w:rsidR="002F44FB" w:rsidRPr="00672283">
        <w:rPr>
          <w:rFonts w:eastAsia="Verdana" w:cs="Times New Roman"/>
          <w:szCs w:val="24"/>
        </w:rPr>
        <w:t>)</w:t>
      </w:r>
    </w:p>
    <w:p w14:paraId="61F0A86E" w14:textId="77777777" w:rsidR="00E50B45" w:rsidRDefault="00E50B45" w:rsidP="002A1B12">
      <w:pPr>
        <w:spacing w:line="240" w:lineRule="auto"/>
        <w:rPr>
          <w:rStyle w:val="cf01"/>
          <w:rFonts w:asciiTheme="majorHAnsi" w:hAnsiTheme="majorHAnsi" w:cstheme="majorHAnsi"/>
          <w:sz w:val="24"/>
          <w:szCs w:val="24"/>
        </w:rPr>
      </w:pPr>
    </w:p>
    <w:p w14:paraId="7E5B1281" w14:textId="04C1B6ED" w:rsidR="00027A54" w:rsidRDefault="00680B88" w:rsidP="002A1B12">
      <w:pPr>
        <w:spacing w:line="240" w:lineRule="auto"/>
        <w:rPr>
          <w:rFonts w:eastAsia="Verdana" w:cs="Times New Roman"/>
        </w:rPr>
      </w:pPr>
      <w:r w:rsidRPr="172097EE">
        <w:rPr>
          <w:rFonts w:eastAsia="Verdana" w:cs="Times New Roman"/>
        </w:rPr>
        <w:t>Kopumā administratoru zināšan</w:t>
      </w:r>
      <w:r w:rsidR="002B0484" w:rsidRPr="172097EE">
        <w:rPr>
          <w:rFonts w:eastAsia="Verdana" w:cs="Times New Roman"/>
        </w:rPr>
        <w:t>u līmenis</w:t>
      </w:r>
      <w:r w:rsidRPr="172097EE">
        <w:rPr>
          <w:rFonts w:eastAsia="Verdana" w:cs="Times New Roman"/>
        </w:rPr>
        <w:t xml:space="preserve"> par Novēršanas likuma prasībām un NILLTPFN jomu </w:t>
      </w:r>
      <w:r w:rsidR="00551D07" w:rsidRPr="0073495C">
        <w:rPr>
          <w:rFonts w:eastAsia="Verdana" w:cs="Times New Roman"/>
        </w:rPr>
        <w:t>novērtējuma periodā ir paaugstinājies</w:t>
      </w:r>
      <w:r w:rsidR="0069400A" w:rsidRPr="0073495C">
        <w:rPr>
          <w:rFonts w:eastAsia="Verdana" w:cs="Times New Roman"/>
        </w:rPr>
        <w:t>, kas ir saistīts ar uzkrāto pieredzi</w:t>
      </w:r>
      <w:r w:rsidR="00027A54">
        <w:rPr>
          <w:rFonts w:eastAsia="Verdana" w:cs="Times New Roman"/>
        </w:rPr>
        <w:t xml:space="preserve"> un </w:t>
      </w:r>
      <w:r w:rsidR="00F902CE">
        <w:rPr>
          <w:rFonts w:eastAsia="Verdana" w:cs="Times New Roman"/>
        </w:rPr>
        <w:t>uzkrātajām zināšanām.</w:t>
      </w:r>
    </w:p>
    <w:p w14:paraId="363A4C97" w14:textId="77777777" w:rsidR="00B05DEA" w:rsidRDefault="00B05DEA" w:rsidP="002A1B12">
      <w:pPr>
        <w:spacing w:line="240" w:lineRule="auto"/>
        <w:rPr>
          <w:rFonts w:eastAsia="Verdana" w:cs="Times New Roman"/>
        </w:rPr>
      </w:pPr>
    </w:p>
    <w:p w14:paraId="313C2995" w14:textId="72FA9938" w:rsidR="003B687B" w:rsidRDefault="00FF3542" w:rsidP="002A1B12">
      <w:pPr>
        <w:spacing w:line="240" w:lineRule="auto"/>
        <w:rPr>
          <w:rFonts w:ascii="Calibri Light" w:eastAsia="Calibri Light" w:hAnsi="Calibri Light" w:cs="Calibri Light"/>
        </w:rPr>
      </w:pPr>
      <w:r w:rsidRPr="00FF3542">
        <w:rPr>
          <w:rFonts w:eastAsia="Verdana" w:cs="Times New Roman"/>
        </w:rPr>
        <w:t xml:space="preserve">Administratori savu zināšanu līmeni </w:t>
      </w:r>
      <w:r w:rsidR="0023345D" w:rsidRPr="0023345D">
        <w:rPr>
          <w:rFonts w:eastAsia="Verdana" w:cs="Times New Roman"/>
        </w:rPr>
        <w:t>NILLTPFN jomā</w:t>
      </w:r>
      <w:r w:rsidR="0023345D">
        <w:rPr>
          <w:rFonts w:eastAsia="Verdana" w:cs="Times New Roman"/>
        </w:rPr>
        <w:t xml:space="preserve"> </w:t>
      </w:r>
      <w:r>
        <w:rPr>
          <w:rFonts w:eastAsia="Verdana" w:cs="Times New Roman"/>
        </w:rPr>
        <w:t>5 </w:t>
      </w:r>
      <w:r w:rsidRPr="00FF3542">
        <w:rPr>
          <w:rFonts w:eastAsia="Verdana" w:cs="Times New Roman"/>
        </w:rPr>
        <w:t xml:space="preserve">baļļu skalā novērtē ar 3,90 </w:t>
      </w:r>
      <w:r w:rsidR="00D4444B" w:rsidRPr="00D4444B">
        <w:rPr>
          <w:rFonts w:ascii="Calibri Light" w:eastAsia="Calibri Light" w:hAnsi="Calibri Light" w:cs="Calibri Light"/>
        </w:rPr>
        <w:t xml:space="preserve">— </w:t>
      </w:r>
      <w:r w:rsidRPr="00FF3542">
        <w:rPr>
          <w:rFonts w:eastAsia="Verdana" w:cs="Times New Roman"/>
        </w:rPr>
        <w:t>72</w:t>
      </w:r>
      <w:r w:rsidR="00D4444B">
        <w:rPr>
          <w:rFonts w:eastAsia="Verdana" w:cs="Times New Roman"/>
        </w:rPr>
        <w:t> </w:t>
      </w:r>
      <w:r w:rsidRPr="00FF3542">
        <w:rPr>
          <w:rFonts w:eastAsia="Verdana" w:cs="Times New Roman"/>
        </w:rPr>
        <w:t xml:space="preserve">% administratoru savas zināšanas vērtē kā labas, bet </w:t>
      </w:r>
      <w:r w:rsidR="009A239B">
        <w:rPr>
          <w:rFonts w:eastAsia="Verdana" w:cs="Times New Roman"/>
        </w:rPr>
        <w:t>19</w:t>
      </w:r>
      <w:r w:rsidR="00D4444B">
        <w:rPr>
          <w:rFonts w:eastAsia="Verdana" w:cs="Times New Roman"/>
        </w:rPr>
        <w:t> </w:t>
      </w:r>
      <w:r w:rsidRPr="00FF3542">
        <w:rPr>
          <w:rFonts w:eastAsia="Verdana" w:cs="Times New Roman"/>
        </w:rPr>
        <w:t>% kā vidējas</w:t>
      </w:r>
      <w:r w:rsidR="00BE579E" w:rsidRPr="172097EE">
        <w:rPr>
          <w:rFonts w:eastAsia="Verdana" w:cs="Times New Roman"/>
        </w:rPr>
        <w:t>.</w:t>
      </w:r>
      <w:r w:rsidR="004E40D4" w:rsidRPr="172097EE">
        <w:rPr>
          <w:rStyle w:val="FootnoteReference"/>
          <w:rFonts w:eastAsia="Verdana" w:cs="Times New Roman"/>
        </w:rPr>
        <w:footnoteReference w:id="40"/>
      </w:r>
      <w:r w:rsidR="004130E9" w:rsidRPr="172097EE">
        <w:rPr>
          <w:rFonts w:eastAsia="Verdana" w:cs="Times New Roman"/>
        </w:rPr>
        <w:t xml:space="preserve"> </w:t>
      </w:r>
      <w:r w:rsidR="00412392" w:rsidRPr="00412392">
        <w:rPr>
          <w:rFonts w:ascii="Calibri Light" w:eastAsia="Calibri Light" w:hAnsi="Calibri Light" w:cs="Calibri Light"/>
        </w:rPr>
        <w:t>Salīdzinājumā ar iepriekšējo novērtējuma periodu konstatējams neliels pašvērtējuma pieaugums, kā arī būtiski palielinājies to administratoru īpatsvars, kuri savas zināšanas vērtē kā labas. To apstiprina arī aptaujas dati, saskaņā ar kuriem 77</w:t>
      </w:r>
      <w:r w:rsidR="00D4444B">
        <w:rPr>
          <w:rFonts w:ascii="Calibri Light" w:eastAsia="Calibri Light" w:hAnsi="Calibri Light" w:cs="Calibri Light"/>
        </w:rPr>
        <w:t> </w:t>
      </w:r>
      <w:r w:rsidR="00412392" w:rsidRPr="00412392">
        <w:rPr>
          <w:rFonts w:ascii="Calibri Light" w:eastAsia="Calibri Light" w:hAnsi="Calibri Light" w:cs="Calibri Light"/>
        </w:rPr>
        <w:t xml:space="preserve">% administratoru norāda, ka viņu zināšanas NILLTPF novēršanas jomā, salīdzinot ar iepriekšējo novērtējuma periodu, </w:t>
      </w:r>
      <w:r w:rsidR="00412392">
        <w:rPr>
          <w:rFonts w:ascii="Calibri Light" w:eastAsia="Calibri Light" w:hAnsi="Calibri Light" w:cs="Calibri Light"/>
        </w:rPr>
        <w:t xml:space="preserve">drīzāk </w:t>
      </w:r>
      <w:r w:rsidR="00412392" w:rsidRPr="00412392">
        <w:rPr>
          <w:rFonts w:ascii="Calibri Light" w:eastAsia="Calibri Light" w:hAnsi="Calibri Light" w:cs="Calibri Light"/>
        </w:rPr>
        <w:t>ir uzlabojušās.</w:t>
      </w:r>
    </w:p>
    <w:p w14:paraId="14A7DCF8" w14:textId="77777777" w:rsidR="00D02E23" w:rsidRDefault="00D02E23" w:rsidP="002A1B12">
      <w:pPr>
        <w:spacing w:line="240" w:lineRule="auto"/>
        <w:rPr>
          <w:rFonts w:eastAsia="Times New Roman"/>
          <w:color w:val="000000"/>
          <w:szCs w:val="24"/>
          <w:shd w:val="clear" w:color="auto" w:fill="FFFFFF"/>
          <w:lang w:eastAsia="en-GB"/>
        </w:rPr>
      </w:pPr>
    </w:p>
    <w:p w14:paraId="2EB58C9F" w14:textId="6482267D" w:rsidR="00B02F3B" w:rsidRDefault="00A45717" w:rsidP="002A1B12">
      <w:pPr>
        <w:spacing w:line="240" w:lineRule="auto"/>
        <w:rPr>
          <w:rFonts w:eastAsia="Times New Roman"/>
          <w:color w:val="000000"/>
          <w:shd w:val="clear" w:color="auto" w:fill="FFFFFF"/>
          <w:lang w:eastAsia="en-GB"/>
        </w:rPr>
      </w:pPr>
      <w:r w:rsidRPr="223DECC4">
        <w:rPr>
          <w:rFonts w:eastAsia="Times New Roman"/>
          <w:color w:val="000000"/>
          <w:shd w:val="clear" w:color="auto" w:fill="FFFFFF"/>
          <w:lang w:eastAsia="en-GB"/>
        </w:rPr>
        <w:t>Aptaujas dati liecina</w:t>
      </w:r>
      <w:r w:rsidR="00B46643" w:rsidRPr="223DECC4">
        <w:rPr>
          <w:rFonts w:eastAsia="Times New Roman"/>
          <w:color w:val="000000"/>
          <w:shd w:val="clear" w:color="auto" w:fill="FFFFFF"/>
          <w:lang w:eastAsia="en-GB"/>
        </w:rPr>
        <w:t xml:space="preserve">, ka </w:t>
      </w:r>
      <w:r w:rsidR="00FA1CAA">
        <w:rPr>
          <w:rFonts w:eastAsia="Times New Roman"/>
          <w:color w:val="000000"/>
          <w:shd w:val="clear" w:color="auto" w:fill="FFFFFF"/>
          <w:lang w:eastAsia="en-GB"/>
        </w:rPr>
        <w:t xml:space="preserve">arī šajā </w:t>
      </w:r>
      <w:r w:rsidR="00E501D5">
        <w:rPr>
          <w:rFonts w:eastAsia="Times New Roman"/>
          <w:color w:val="000000"/>
          <w:shd w:val="clear" w:color="auto" w:fill="FFFFFF"/>
          <w:lang w:eastAsia="en-GB"/>
        </w:rPr>
        <w:t>novērtējuma periodā</w:t>
      </w:r>
      <w:r w:rsidR="00B46643" w:rsidRPr="223DECC4">
        <w:rPr>
          <w:rFonts w:eastAsia="Times New Roman"/>
          <w:color w:val="000000"/>
          <w:shd w:val="clear" w:color="auto" w:fill="FFFFFF"/>
          <w:lang w:eastAsia="en-GB"/>
        </w:rPr>
        <w:t xml:space="preserve"> </w:t>
      </w:r>
      <w:r w:rsidR="008B25F3" w:rsidRPr="008B25F3">
        <w:rPr>
          <w:rFonts w:eastAsia="Times New Roman"/>
          <w:color w:val="000000"/>
          <w:shd w:val="clear" w:color="auto" w:fill="FFFFFF"/>
          <w:lang w:eastAsia="en-GB"/>
        </w:rPr>
        <w:t xml:space="preserve">vairums administratoru ir apmeklējuši </w:t>
      </w:r>
      <w:r w:rsidR="00976A78" w:rsidRPr="223DECC4">
        <w:rPr>
          <w:rFonts w:eastAsia="Times New Roman"/>
          <w:color w:val="000000"/>
          <w:shd w:val="clear" w:color="auto" w:fill="FFFFFF"/>
          <w:lang w:eastAsia="en-GB"/>
        </w:rPr>
        <w:t>1</w:t>
      </w:r>
      <w:r w:rsidR="008B25F3" w:rsidRPr="008B25F3">
        <w:rPr>
          <w:rFonts w:eastAsia="Times New Roman"/>
          <w:color w:val="000000"/>
          <w:shd w:val="clear" w:color="auto" w:fill="FFFFFF"/>
          <w:lang w:eastAsia="en-GB"/>
        </w:rPr>
        <w:t>–</w:t>
      </w:r>
      <w:r w:rsidR="00976A78" w:rsidRPr="223DECC4">
        <w:rPr>
          <w:rFonts w:eastAsia="Times New Roman"/>
          <w:color w:val="000000"/>
          <w:shd w:val="clear" w:color="auto" w:fill="FFFFFF"/>
          <w:lang w:eastAsia="en-GB"/>
        </w:rPr>
        <w:t>4</w:t>
      </w:r>
      <w:r w:rsidR="008B25F3" w:rsidRPr="008B25F3">
        <w:rPr>
          <w:rFonts w:eastAsia="Times New Roman"/>
          <w:color w:val="000000"/>
          <w:shd w:val="clear" w:color="auto" w:fill="FFFFFF"/>
          <w:lang w:eastAsia="en-GB"/>
        </w:rPr>
        <w:t xml:space="preserve"> </w:t>
      </w:r>
      <w:r w:rsidR="00AF49CE">
        <w:rPr>
          <w:rFonts w:eastAsia="Times New Roman"/>
          <w:color w:val="000000"/>
          <w:shd w:val="clear" w:color="auto" w:fill="FFFFFF"/>
          <w:lang w:eastAsia="en-GB"/>
        </w:rPr>
        <w:t>p</w:t>
      </w:r>
      <w:r w:rsidR="00AF49CE" w:rsidRPr="00AF49CE">
        <w:rPr>
          <w:rFonts w:eastAsia="Times New Roman"/>
          <w:color w:val="000000"/>
          <w:shd w:val="clear" w:color="auto" w:fill="FFFFFF"/>
          <w:lang w:eastAsia="en-GB"/>
        </w:rPr>
        <w:t xml:space="preserve">rofesionālās kvalifikācijas </w:t>
      </w:r>
      <w:r w:rsidR="008B25F3" w:rsidRPr="008B25F3">
        <w:rPr>
          <w:rFonts w:eastAsia="Times New Roman"/>
          <w:color w:val="000000"/>
          <w:shd w:val="clear" w:color="auto" w:fill="FFFFFF"/>
          <w:lang w:eastAsia="en-GB"/>
        </w:rPr>
        <w:t xml:space="preserve">pilnveides </w:t>
      </w:r>
      <w:r w:rsidR="00AF49CE" w:rsidRPr="00AF49CE">
        <w:rPr>
          <w:rFonts w:eastAsia="Times New Roman"/>
          <w:color w:val="000000"/>
          <w:shd w:val="clear" w:color="auto" w:fill="FFFFFF"/>
          <w:lang w:eastAsia="en-GB"/>
        </w:rPr>
        <w:t xml:space="preserve">kursus vai lekcijas </w:t>
      </w:r>
      <w:r w:rsidR="008B25F3" w:rsidRPr="008B25F3">
        <w:rPr>
          <w:rFonts w:eastAsia="Times New Roman"/>
          <w:color w:val="000000"/>
          <w:shd w:val="clear" w:color="auto" w:fill="FFFFFF"/>
          <w:lang w:eastAsia="en-GB"/>
        </w:rPr>
        <w:t>par Novēršanas likuma izpildi. Salīdzinājumā</w:t>
      </w:r>
      <w:r w:rsidR="00D7351F">
        <w:rPr>
          <w:rFonts w:eastAsia="Times New Roman"/>
          <w:color w:val="000000"/>
          <w:shd w:val="clear" w:color="auto" w:fill="FFFFFF"/>
          <w:lang w:eastAsia="en-GB"/>
        </w:rPr>
        <w:t xml:space="preserve"> ar iepriekšējo novērtējuma periodu</w:t>
      </w:r>
      <w:r w:rsidR="008B25F3" w:rsidRPr="008B25F3">
        <w:rPr>
          <w:rFonts w:eastAsia="Times New Roman"/>
          <w:color w:val="000000"/>
          <w:shd w:val="clear" w:color="auto" w:fill="FFFFFF"/>
          <w:lang w:eastAsia="en-GB"/>
        </w:rPr>
        <w:t xml:space="preserve"> konstatējams</w:t>
      </w:r>
      <w:r w:rsidR="00D7351F">
        <w:rPr>
          <w:rFonts w:eastAsia="Times New Roman"/>
          <w:color w:val="000000"/>
          <w:shd w:val="clear" w:color="auto" w:fill="FFFFFF"/>
          <w:lang w:eastAsia="en-GB"/>
        </w:rPr>
        <w:t>, ka visi</w:t>
      </w:r>
      <w:r w:rsidR="006E2E57" w:rsidRPr="223DECC4">
        <w:rPr>
          <w:rFonts w:eastAsia="Times New Roman"/>
          <w:color w:val="000000"/>
          <w:shd w:val="clear" w:color="auto" w:fill="FFFFFF"/>
          <w:lang w:eastAsia="en-GB"/>
        </w:rPr>
        <w:t xml:space="preserve"> administratori</w:t>
      </w:r>
      <w:r w:rsidR="00D7351F">
        <w:rPr>
          <w:rFonts w:eastAsia="Times New Roman"/>
          <w:color w:val="000000"/>
          <w:shd w:val="clear" w:color="auto" w:fill="FFFFFF"/>
          <w:lang w:eastAsia="en-GB"/>
        </w:rPr>
        <w:t xml:space="preserve"> ir</w:t>
      </w:r>
      <w:r w:rsidR="006E2E57" w:rsidRPr="223DECC4">
        <w:rPr>
          <w:rFonts w:eastAsia="Times New Roman"/>
          <w:color w:val="000000"/>
          <w:shd w:val="clear" w:color="auto" w:fill="FFFFFF"/>
          <w:lang w:eastAsia="en-GB"/>
        </w:rPr>
        <w:t xml:space="preserve"> apmeklējuši </w:t>
      </w:r>
      <w:r w:rsidR="00D7351F">
        <w:rPr>
          <w:rFonts w:eastAsia="Times New Roman"/>
          <w:color w:val="000000"/>
          <w:shd w:val="clear" w:color="auto" w:fill="FFFFFF"/>
          <w:lang w:eastAsia="en-GB"/>
        </w:rPr>
        <w:t>vismaz vienu p</w:t>
      </w:r>
      <w:r w:rsidR="00D7351F" w:rsidRPr="00AF49CE">
        <w:rPr>
          <w:rFonts w:eastAsia="Times New Roman"/>
          <w:color w:val="000000"/>
          <w:shd w:val="clear" w:color="auto" w:fill="FFFFFF"/>
          <w:lang w:eastAsia="en-GB"/>
        </w:rPr>
        <w:t xml:space="preserve">rofesionālās kvalifikācijas </w:t>
      </w:r>
      <w:r w:rsidR="008B25F3" w:rsidRPr="008B25F3">
        <w:rPr>
          <w:rFonts w:eastAsia="Times New Roman"/>
          <w:color w:val="000000"/>
          <w:shd w:val="clear" w:color="auto" w:fill="FFFFFF"/>
          <w:lang w:eastAsia="en-GB"/>
        </w:rPr>
        <w:t>pilnveides pasākumu</w:t>
      </w:r>
      <w:r w:rsidR="006E2E57" w:rsidRPr="223DECC4">
        <w:rPr>
          <w:rFonts w:eastAsia="Times New Roman"/>
          <w:color w:val="000000"/>
          <w:shd w:val="clear" w:color="auto" w:fill="FFFFFF"/>
          <w:lang w:eastAsia="en-GB"/>
        </w:rPr>
        <w:t xml:space="preserve"> par Novēršanas likuma prasību izpildi.</w:t>
      </w:r>
    </w:p>
    <w:p w14:paraId="20908720" w14:textId="77777777" w:rsidR="00963B4F" w:rsidRDefault="00963B4F" w:rsidP="002A1B12">
      <w:pPr>
        <w:spacing w:line="240" w:lineRule="auto"/>
        <w:rPr>
          <w:rFonts w:eastAsia="Times New Roman"/>
          <w:color w:val="000000"/>
          <w:szCs w:val="24"/>
          <w:shd w:val="clear" w:color="auto" w:fill="FFFFFF"/>
          <w:lang w:eastAsia="en-GB"/>
        </w:rPr>
      </w:pPr>
    </w:p>
    <w:p w14:paraId="23338725" w14:textId="393B2809" w:rsidR="0095419D" w:rsidRDefault="008F7F7D" w:rsidP="002A1B12">
      <w:pPr>
        <w:spacing w:line="240" w:lineRule="auto"/>
        <w:jc w:val="center"/>
        <w:rPr>
          <w:rFonts w:eastAsia="Times New Roman"/>
          <w:color w:val="000000"/>
          <w:szCs w:val="24"/>
          <w:shd w:val="clear" w:color="auto" w:fill="FFFFFF"/>
          <w:lang w:eastAsia="en-GB"/>
        </w:rPr>
      </w:pPr>
      <w:r>
        <w:rPr>
          <w:rFonts w:eastAsia="Times New Roman"/>
          <w:noProof/>
          <w:color w:val="000000"/>
          <w:szCs w:val="24"/>
          <w:shd w:val="clear" w:color="auto" w:fill="FFFFFF"/>
          <w:lang w:eastAsia="en-GB"/>
        </w:rPr>
        <w:drawing>
          <wp:inline distT="0" distB="0" distL="0" distR="0" wp14:anchorId="76443BF1" wp14:editId="081C8AD4">
            <wp:extent cx="4916384" cy="2288713"/>
            <wp:effectExtent l="0" t="0" r="17780" b="16510"/>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A826D9" w:rsidRPr="172097EE">
        <w:rPr>
          <w:rStyle w:val="FootnoteReference"/>
          <w:rFonts w:eastAsia="Times New Roman"/>
          <w:color w:val="000000"/>
          <w:shd w:val="clear" w:color="auto" w:fill="FFFFFF"/>
          <w:lang w:eastAsia="en-GB"/>
        </w:rPr>
        <w:footnoteReference w:id="41"/>
      </w:r>
    </w:p>
    <w:p w14:paraId="28F906A6" w14:textId="77777777" w:rsidR="0095419D" w:rsidRDefault="0095419D" w:rsidP="002A1B12">
      <w:pPr>
        <w:spacing w:line="240" w:lineRule="auto"/>
        <w:rPr>
          <w:rFonts w:eastAsia="Times New Roman"/>
          <w:color w:val="000000"/>
          <w:szCs w:val="24"/>
          <w:shd w:val="clear" w:color="auto" w:fill="FFFFFF"/>
          <w:lang w:eastAsia="en-GB"/>
        </w:rPr>
      </w:pPr>
    </w:p>
    <w:p w14:paraId="0BA18BFE" w14:textId="7D4082CE" w:rsidR="0014172E" w:rsidRDefault="005C4D3A" w:rsidP="002A1B12">
      <w:pPr>
        <w:spacing w:line="240" w:lineRule="auto"/>
        <w:rPr>
          <w:shd w:val="clear" w:color="auto" w:fill="FFFFFF"/>
        </w:rPr>
      </w:pPr>
      <w:r w:rsidRPr="172097EE">
        <w:rPr>
          <w:rFonts w:eastAsia="Verdana" w:cs="Times New Roman"/>
        </w:rPr>
        <w:lastRenderedPageBreak/>
        <w:t xml:space="preserve">Maksātnespējas kontroles dienests </w:t>
      </w:r>
      <w:r w:rsidR="00345424" w:rsidRPr="172097EE">
        <w:rPr>
          <w:rFonts w:eastAsia="Verdana" w:cs="Times New Roman"/>
        </w:rPr>
        <w:t xml:space="preserve">kā uzraudzības un kontroles institūcija </w:t>
      </w:r>
      <w:r w:rsidR="005D5EB1" w:rsidRPr="11D56F74">
        <w:rPr>
          <w:shd w:val="clear" w:color="auto" w:fill="FFFFFF"/>
        </w:rPr>
        <w:t>vei</w:t>
      </w:r>
      <w:r w:rsidR="00345424">
        <w:rPr>
          <w:shd w:val="clear" w:color="auto" w:fill="FFFFFF"/>
        </w:rPr>
        <w:t>c</w:t>
      </w:r>
      <w:r w:rsidR="005D5EB1" w:rsidRPr="11D56F74">
        <w:rPr>
          <w:shd w:val="clear" w:color="auto" w:fill="FFFFFF"/>
        </w:rPr>
        <w:t xml:space="preserve"> </w:t>
      </w:r>
      <w:r w:rsidR="00345424">
        <w:rPr>
          <w:shd w:val="clear" w:color="auto" w:fill="FFFFFF"/>
        </w:rPr>
        <w:t xml:space="preserve">administratoru </w:t>
      </w:r>
      <w:r w:rsidR="00423846" w:rsidRPr="11D56F74">
        <w:rPr>
          <w:shd w:val="clear" w:color="auto" w:fill="FFFFFF"/>
        </w:rPr>
        <w:t>apmācīb</w:t>
      </w:r>
      <w:r w:rsidR="00423846">
        <w:rPr>
          <w:shd w:val="clear" w:color="auto" w:fill="FFFFFF"/>
        </w:rPr>
        <w:t>u</w:t>
      </w:r>
      <w:r w:rsidR="00423846" w:rsidRPr="11D56F74">
        <w:rPr>
          <w:shd w:val="clear" w:color="auto" w:fill="FFFFFF"/>
        </w:rPr>
        <w:t xml:space="preserve"> </w:t>
      </w:r>
      <w:r w:rsidR="005D5EB1" w:rsidRPr="11D56F74">
        <w:rPr>
          <w:shd w:val="clear" w:color="auto" w:fill="FFFFFF"/>
        </w:rPr>
        <w:t xml:space="preserve">jautājumos, kas saistīti ar </w:t>
      </w:r>
      <w:r w:rsidR="00345424">
        <w:rPr>
          <w:shd w:val="clear" w:color="auto" w:fill="FFFFFF"/>
        </w:rPr>
        <w:t>NILLTPFN.</w:t>
      </w:r>
      <w:r w:rsidR="00345424">
        <w:rPr>
          <w:rStyle w:val="FootnoteReference"/>
          <w:shd w:val="clear" w:color="auto" w:fill="FFFFFF"/>
        </w:rPr>
        <w:footnoteReference w:id="42"/>
      </w:r>
      <w:r w:rsidR="00610522">
        <w:rPr>
          <w:shd w:val="clear" w:color="auto" w:fill="FFFFFF"/>
        </w:rPr>
        <w:t xml:space="preserve"> </w:t>
      </w:r>
      <w:r w:rsidR="004A0540">
        <w:rPr>
          <w:shd w:val="clear" w:color="auto" w:fill="FFFFFF"/>
        </w:rPr>
        <w:t>Arī šajā n</w:t>
      </w:r>
      <w:r w:rsidR="00E80B1A">
        <w:rPr>
          <w:shd w:val="clear" w:color="auto" w:fill="FFFFFF"/>
        </w:rPr>
        <w:t>ovērtējuma periodā</w:t>
      </w:r>
      <w:r w:rsidR="00610522">
        <w:rPr>
          <w:shd w:val="clear" w:color="auto" w:fill="FFFFFF"/>
        </w:rPr>
        <w:t xml:space="preserve"> Maksātnespējas kontroles dienests organizēja apmācības administratoriem</w:t>
      </w:r>
      <w:r w:rsidR="00887081">
        <w:rPr>
          <w:shd w:val="clear" w:color="auto" w:fill="FFFFFF"/>
        </w:rPr>
        <w:t xml:space="preserve"> (apmācību ieraksti pieejami arī goAML mācību platformā)</w:t>
      </w:r>
      <w:r w:rsidR="00054FFE">
        <w:rPr>
          <w:shd w:val="clear" w:color="auto" w:fill="FFFFFF"/>
        </w:rPr>
        <w:t>.</w:t>
      </w:r>
    </w:p>
    <w:p w14:paraId="2BF522D1" w14:textId="77777777" w:rsidR="00610522" w:rsidRDefault="00610522" w:rsidP="002A1B12">
      <w:pPr>
        <w:spacing w:line="240" w:lineRule="auto"/>
        <w:rPr>
          <w:rFonts w:eastAsia="Verdana" w:cs="Times New Roman"/>
          <w:szCs w:val="24"/>
        </w:rPr>
      </w:pPr>
    </w:p>
    <w:p w14:paraId="43B4BCB9" w14:textId="0FA1DCF5" w:rsidR="005D12E9" w:rsidRPr="00313B80" w:rsidRDefault="007423F8" w:rsidP="002A1B12">
      <w:pPr>
        <w:pStyle w:val="ListParagraph"/>
        <w:numPr>
          <w:ilvl w:val="0"/>
          <w:numId w:val="46"/>
        </w:numPr>
        <w:spacing w:line="240" w:lineRule="auto"/>
      </w:pPr>
      <w:r>
        <w:rPr>
          <w:rFonts w:ascii="Calibri Light" w:eastAsia="Calibri Light" w:hAnsi="Calibri Light" w:cs="Calibri Light"/>
          <w:szCs w:val="24"/>
        </w:rPr>
        <w:t>2023</w:t>
      </w:r>
      <w:r w:rsidR="005964A8">
        <w:rPr>
          <w:rFonts w:ascii="Calibri Light" w:eastAsia="Calibri Light" w:hAnsi="Calibri Light" w:cs="Calibri Light"/>
          <w:szCs w:val="24"/>
        </w:rPr>
        <w:t xml:space="preserve">. gada </w:t>
      </w:r>
      <w:r>
        <w:rPr>
          <w:rFonts w:ascii="Calibri Light" w:eastAsia="Calibri Light" w:hAnsi="Calibri Light" w:cs="Calibri Light"/>
          <w:szCs w:val="24"/>
        </w:rPr>
        <w:t>19. aprīlī</w:t>
      </w:r>
      <w:r w:rsidR="005964A8">
        <w:rPr>
          <w:rFonts w:ascii="Calibri Light" w:eastAsia="Calibri Light" w:hAnsi="Calibri Light" w:cs="Calibri Light"/>
          <w:szCs w:val="24"/>
        </w:rPr>
        <w:t xml:space="preserve"> </w:t>
      </w:r>
      <w:r w:rsidR="00610522" w:rsidRPr="00610522">
        <w:rPr>
          <w:rFonts w:ascii="Calibri Light" w:eastAsia="Calibri Light" w:hAnsi="Calibri Light" w:cs="Calibri Light"/>
          <w:szCs w:val="24"/>
        </w:rPr>
        <w:t xml:space="preserve">tiešsaistē norisinājās Maksātnespējas kontroles dienesta </w:t>
      </w:r>
      <w:r w:rsidR="00E9119A" w:rsidRPr="00610522">
        <w:rPr>
          <w:rFonts w:ascii="Calibri Light" w:eastAsia="Calibri Light" w:hAnsi="Calibri Light" w:cs="Calibri Light"/>
          <w:szCs w:val="24"/>
        </w:rPr>
        <w:t>rīkotais bezmaksas informatīvais pasākums administratoriem</w:t>
      </w:r>
      <w:r w:rsidR="005B6F5F" w:rsidRPr="005B6F5F">
        <w:rPr>
          <w:rFonts w:eastAsia="Arial" w:cs="Times New Roman"/>
          <w:sz w:val="20"/>
          <w:szCs w:val="20"/>
        </w:rPr>
        <w:t xml:space="preserve"> </w:t>
      </w:r>
      <w:r w:rsidR="00EC6B78" w:rsidRPr="005335C9">
        <w:rPr>
          <w:rFonts w:ascii="Calibri Light" w:eastAsia="Calibri Light" w:hAnsi="Calibri Light" w:cs="Calibri Light"/>
          <w:b/>
          <w:bCs/>
          <w:color w:val="840B55"/>
          <w:szCs w:val="24"/>
        </w:rPr>
        <w:t>"</w:t>
      </w:r>
      <w:r w:rsidR="00EC6B78">
        <w:rPr>
          <w:rFonts w:ascii="Calibri Light" w:eastAsia="Calibri Light" w:hAnsi="Calibri Light" w:cs="Calibri Light"/>
          <w:b/>
          <w:bCs/>
          <w:color w:val="840B55"/>
          <w:szCs w:val="24"/>
        </w:rPr>
        <w:t>P</w:t>
      </w:r>
      <w:r w:rsidR="005B6F5F" w:rsidRPr="005B6F5F">
        <w:rPr>
          <w:rFonts w:ascii="Calibri Light" w:eastAsia="Calibri Light" w:hAnsi="Calibri Light" w:cs="Calibri Light"/>
          <w:b/>
          <w:bCs/>
          <w:color w:val="840B55"/>
          <w:szCs w:val="24"/>
        </w:rPr>
        <w:t>ar Novēršanas likuma un Maksātnespējas likuma prasību izpildi</w:t>
      </w:r>
      <w:r w:rsidR="00313B80">
        <w:rPr>
          <w:rFonts w:ascii="Calibri Light" w:eastAsia="Calibri Light" w:hAnsi="Calibri Light" w:cs="Calibri Light"/>
          <w:szCs w:val="24"/>
        </w:rPr>
        <w:t>.</w:t>
      </w:r>
      <w:r w:rsidR="00EC6B78" w:rsidRPr="005335C9">
        <w:rPr>
          <w:rFonts w:ascii="Calibri Light" w:eastAsia="Calibri Light" w:hAnsi="Calibri Light" w:cs="Calibri Light"/>
          <w:b/>
          <w:bCs/>
          <w:color w:val="840B55"/>
          <w:szCs w:val="24"/>
        </w:rPr>
        <w:t>"</w:t>
      </w:r>
      <w:r w:rsidR="00313B80">
        <w:rPr>
          <w:rFonts w:ascii="Calibri Light" w:eastAsia="Calibri Light" w:hAnsi="Calibri Light" w:cs="Calibri Light"/>
          <w:szCs w:val="24"/>
        </w:rPr>
        <w:t xml:space="preserve"> </w:t>
      </w:r>
      <w:r w:rsidR="00313B80" w:rsidRPr="00610522">
        <w:rPr>
          <w:rFonts w:ascii="Calibri Light" w:eastAsia="Calibri Light" w:hAnsi="Calibri Light" w:cs="Calibri Light"/>
          <w:szCs w:val="24"/>
        </w:rPr>
        <w:t xml:space="preserve">Informatīvajā pasākumā piedalījās </w:t>
      </w:r>
      <w:r w:rsidR="004448C7">
        <w:rPr>
          <w:rFonts w:ascii="Calibri Light" w:eastAsia="Calibri Light" w:hAnsi="Calibri Light" w:cs="Calibri Light"/>
          <w:szCs w:val="24"/>
        </w:rPr>
        <w:t>85</w:t>
      </w:r>
      <w:r w:rsidR="00313B80">
        <w:rPr>
          <w:rFonts w:ascii="Calibri Light" w:eastAsia="Calibri Light" w:hAnsi="Calibri Light" w:cs="Calibri Light"/>
          <w:szCs w:val="24"/>
        </w:rPr>
        <w:t> </w:t>
      </w:r>
      <w:r w:rsidR="00313B80" w:rsidRPr="00610522">
        <w:rPr>
          <w:rFonts w:ascii="Calibri Light" w:eastAsia="Calibri Light" w:hAnsi="Calibri Light" w:cs="Calibri Light"/>
          <w:szCs w:val="24"/>
        </w:rPr>
        <w:t>administratori</w:t>
      </w:r>
      <w:r w:rsidR="004448C7">
        <w:rPr>
          <w:rFonts w:ascii="Calibri Light" w:eastAsia="Calibri Light" w:hAnsi="Calibri Light" w:cs="Calibri Light"/>
          <w:szCs w:val="24"/>
        </w:rPr>
        <w:t xml:space="preserve">. </w:t>
      </w:r>
    </w:p>
    <w:p w14:paraId="2AB0E6B7" w14:textId="21E486BD" w:rsidR="007423F8" w:rsidRDefault="00BA7F46" w:rsidP="002A1B12">
      <w:pPr>
        <w:pStyle w:val="ListParagraph"/>
        <w:numPr>
          <w:ilvl w:val="0"/>
          <w:numId w:val="46"/>
        </w:numPr>
        <w:spacing w:line="240" w:lineRule="auto"/>
      </w:pPr>
      <w:r>
        <w:t xml:space="preserve">2023. gada 5. decembrī norisinājās </w:t>
      </w:r>
      <w:r w:rsidR="00A46A0F" w:rsidRPr="284CAE54">
        <w:rPr>
          <w:rFonts w:ascii="Calibri Light" w:eastAsia="Calibri Light" w:hAnsi="Calibri Light" w:cs="Calibri Light"/>
        </w:rPr>
        <w:t>Maksātnespējas kontroles dienesta rīkotais bezmaksas informatīvais pasākums administratoriem</w:t>
      </w:r>
      <w:r w:rsidR="00AD70C2" w:rsidRPr="284CAE54">
        <w:rPr>
          <w:rFonts w:ascii="Calibri Light" w:eastAsia="Calibri Light" w:hAnsi="Calibri Light" w:cs="Calibri Light"/>
        </w:rPr>
        <w:t xml:space="preserve"> </w:t>
      </w:r>
      <w:r w:rsidR="00EC6B78" w:rsidRPr="284CAE54">
        <w:rPr>
          <w:rFonts w:ascii="Calibri Light" w:eastAsia="Calibri Light" w:hAnsi="Calibri Light" w:cs="Calibri Light"/>
          <w:b/>
          <w:color w:val="840B55"/>
        </w:rPr>
        <w:t>"M</w:t>
      </w:r>
      <w:r w:rsidR="00AD70C2" w:rsidRPr="284CAE54">
        <w:rPr>
          <w:rFonts w:ascii="Calibri Light" w:eastAsia="Calibri Light" w:hAnsi="Calibri Light" w:cs="Calibri Light"/>
          <w:b/>
          <w:color w:val="840B55"/>
        </w:rPr>
        <w:t xml:space="preserve">antas pārdošanas </w:t>
      </w:r>
      <w:r w:rsidR="00A0447A" w:rsidRPr="284CAE54">
        <w:rPr>
          <w:rFonts w:ascii="Calibri Light" w:eastAsia="Calibri Light" w:hAnsi="Calibri Light" w:cs="Calibri Light"/>
          <w:b/>
          <w:color w:val="840B55"/>
        </w:rPr>
        <w:t xml:space="preserve">aspekti </w:t>
      </w:r>
      <w:r w:rsidR="005B6F5F" w:rsidRPr="284CAE54">
        <w:rPr>
          <w:rFonts w:ascii="Calibri Light" w:eastAsia="Calibri Light" w:hAnsi="Calibri Light" w:cs="Calibri Light"/>
          <w:b/>
          <w:color w:val="840B55"/>
        </w:rPr>
        <w:t xml:space="preserve">Novēršanas likuma un Maksātnespējas likuma </w:t>
      </w:r>
      <w:r w:rsidR="00A0447A" w:rsidRPr="284CAE54">
        <w:rPr>
          <w:rFonts w:ascii="Calibri Light" w:eastAsia="Calibri Light" w:hAnsi="Calibri Light" w:cs="Calibri Light"/>
          <w:b/>
          <w:color w:val="840B55"/>
        </w:rPr>
        <w:t>izpildē</w:t>
      </w:r>
      <w:r w:rsidR="00EC6B78" w:rsidRPr="284CAE54">
        <w:rPr>
          <w:rFonts w:ascii="Calibri Light" w:eastAsia="Calibri Light" w:hAnsi="Calibri Light" w:cs="Calibri Light"/>
          <w:b/>
          <w:color w:val="840B55"/>
        </w:rPr>
        <w:t>. T</w:t>
      </w:r>
      <w:r w:rsidR="00A0447A" w:rsidRPr="284CAE54">
        <w:rPr>
          <w:rFonts w:ascii="Calibri Light" w:eastAsia="Calibri Light" w:hAnsi="Calibri Light" w:cs="Calibri Light"/>
          <w:b/>
          <w:color w:val="840B55"/>
        </w:rPr>
        <w:t xml:space="preserve">erorisma un </w:t>
      </w:r>
      <w:r w:rsidR="001E30B0" w:rsidRPr="284CAE54">
        <w:rPr>
          <w:rFonts w:ascii="Calibri Light" w:eastAsia="Calibri Light" w:hAnsi="Calibri Light" w:cs="Calibri Light"/>
          <w:b/>
          <w:color w:val="840B55"/>
        </w:rPr>
        <w:t>proli</w:t>
      </w:r>
      <w:r w:rsidR="006337F7" w:rsidRPr="284CAE54">
        <w:rPr>
          <w:rFonts w:ascii="Calibri Light" w:eastAsia="Calibri Light" w:hAnsi="Calibri Light" w:cs="Calibri Light"/>
          <w:b/>
          <w:color w:val="840B55"/>
        </w:rPr>
        <w:t xml:space="preserve">ferācijas </w:t>
      </w:r>
      <w:r w:rsidR="00181ECF" w:rsidRPr="284CAE54">
        <w:rPr>
          <w:rFonts w:ascii="Calibri Light" w:eastAsia="Calibri Light" w:hAnsi="Calibri Light" w:cs="Calibri Light"/>
          <w:b/>
          <w:color w:val="840B55"/>
        </w:rPr>
        <w:t xml:space="preserve">novēršanas aspekti </w:t>
      </w:r>
      <w:r w:rsidR="005B6F5F" w:rsidRPr="284CAE54">
        <w:rPr>
          <w:rFonts w:ascii="Calibri Light" w:eastAsia="Calibri Light" w:hAnsi="Calibri Light" w:cs="Calibri Light"/>
          <w:b/>
          <w:color w:val="840B55"/>
        </w:rPr>
        <w:t>Novēršanas likuma</w:t>
      </w:r>
      <w:r w:rsidR="00181ECF" w:rsidRPr="284CAE54">
        <w:rPr>
          <w:rFonts w:ascii="Calibri Light" w:eastAsia="Calibri Light" w:hAnsi="Calibri Light" w:cs="Calibri Light"/>
          <w:b/>
          <w:color w:val="840B55"/>
        </w:rPr>
        <w:t xml:space="preserve"> prasību izpildē</w:t>
      </w:r>
      <w:r>
        <w:t>.</w:t>
      </w:r>
      <w:r w:rsidR="00EC6B78" w:rsidRPr="284CAE54">
        <w:rPr>
          <w:rFonts w:ascii="Calibri Light" w:eastAsia="Calibri Light" w:hAnsi="Calibri Light" w:cs="Calibri Light"/>
          <w:b/>
          <w:color w:val="840B55"/>
        </w:rPr>
        <w:t>"</w:t>
      </w:r>
      <w:r>
        <w:t xml:space="preserve"> </w:t>
      </w:r>
      <w:r w:rsidR="00181ECF" w:rsidRPr="284CAE54">
        <w:rPr>
          <w:rFonts w:ascii="Calibri Light" w:eastAsia="Calibri Light" w:hAnsi="Calibri Light" w:cs="Calibri Light"/>
        </w:rPr>
        <w:t xml:space="preserve">Informatīvajā pasākumā piedalījās 100 administratori. </w:t>
      </w:r>
    </w:p>
    <w:p w14:paraId="158E76E8" w14:textId="47285ADE" w:rsidR="006E339A" w:rsidRDefault="00800107" w:rsidP="002A1B12">
      <w:pPr>
        <w:pStyle w:val="ListParagraph"/>
        <w:numPr>
          <w:ilvl w:val="0"/>
          <w:numId w:val="46"/>
        </w:numPr>
        <w:spacing w:line="240" w:lineRule="auto"/>
      </w:pPr>
      <w:r>
        <w:t xml:space="preserve">2024. gada 15. maijā </w:t>
      </w:r>
      <w:r w:rsidRPr="00800107">
        <w:t xml:space="preserve">tiešsaistē norisinājās Maksātnespējas kontroles dienesta rīkotais bezmaksas informatīvais pasākums administratoriem </w:t>
      </w:r>
      <w:r w:rsidR="002E10ED" w:rsidRPr="005335C9">
        <w:rPr>
          <w:rFonts w:ascii="Calibri Light" w:eastAsia="Calibri Light" w:hAnsi="Calibri Light" w:cs="Calibri Light"/>
          <w:b/>
          <w:bCs/>
          <w:color w:val="840B55"/>
          <w:szCs w:val="24"/>
        </w:rPr>
        <w:t>"</w:t>
      </w:r>
      <w:r w:rsidR="002E10ED">
        <w:rPr>
          <w:rFonts w:ascii="Calibri Light" w:eastAsia="Calibri Light" w:hAnsi="Calibri Light" w:cs="Calibri Light"/>
          <w:b/>
          <w:bCs/>
          <w:color w:val="840B55"/>
          <w:szCs w:val="24"/>
        </w:rPr>
        <w:t>P</w:t>
      </w:r>
      <w:r w:rsidR="005B6F5F" w:rsidRPr="005B6F5F">
        <w:rPr>
          <w:rFonts w:ascii="Calibri Light" w:eastAsia="Calibri Light" w:hAnsi="Calibri Light" w:cs="Calibri Light"/>
          <w:b/>
          <w:bCs/>
          <w:color w:val="840B55"/>
          <w:szCs w:val="24"/>
        </w:rPr>
        <w:t>ar</w:t>
      </w:r>
      <w:r w:rsidR="00096EB3">
        <w:rPr>
          <w:rFonts w:ascii="Calibri Light" w:eastAsia="Calibri Light" w:hAnsi="Calibri Light" w:cs="Calibri Light"/>
          <w:b/>
          <w:bCs/>
          <w:color w:val="840B55"/>
          <w:szCs w:val="24"/>
        </w:rPr>
        <w:t xml:space="preserve"> Starptautisko </w:t>
      </w:r>
      <w:r w:rsidR="00BE5619">
        <w:rPr>
          <w:rFonts w:ascii="Calibri Light" w:eastAsia="Calibri Light" w:hAnsi="Calibri Light" w:cs="Calibri Light"/>
          <w:b/>
          <w:bCs/>
          <w:color w:val="840B55"/>
          <w:szCs w:val="24"/>
        </w:rPr>
        <w:t xml:space="preserve">un Latvijas Republikas </w:t>
      </w:r>
      <w:r w:rsidR="000361BD">
        <w:rPr>
          <w:rFonts w:ascii="Calibri Light" w:eastAsia="Calibri Light" w:hAnsi="Calibri Light" w:cs="Calibri Light"/>
          <w:b/>
          <w:bCs/>
          <w:color w:val="840B55"/>
          <w:szCs w:val="24"/>
        </w:rPr>
        <w:t xml:space="preserve">nacionālo sankciju izpildes jautājumiem, kā arī atklātības principa </w:t>
      </w:r>
      <w:r w:rsidR="00FD3972">
        <w:rPr>
          <w:rFonts w:ascii="Calibri Light" w:eastAsia="Calibri Light" w:hAnsi="Calibri Light" w:cs="Calibri Light"/>
          <w:b/>
          <w:bCs/>
          <w:color w:val="840B55"/>
          <w:szCs w:val="24"/>
        </w:rPr>
        <w:t>piemērošanu maksātnespējas procesā.</w:t>
      </w:r>
      <w:r w:rsidR="002E10ED" w:rsidRPr="005335C9">
        <w:rPr>
          <w:rFonts w:ascii="Calibri Light" w:eastAsia="Calibri Light" w:hAnsi="Calibri Light" w:cs="Calibri Light"/>
          <w:b/>
          <w:bCs/>
          <w:color w:val="840B55"/>
          <w:szCs w:val="24"/>
        </w:rPr>
        <w:t>"</w:t>
      </w:r>
      <w:r w:rsidR="005B6F5F" w:rsidRPr="005B6F5F">
        <w:rPr>
          <w:rFonts w:ascii="Calibri Light" w:eastAsia="Calibri Light" w:hAnsi="Calibri Light" w:cs="Calibri Light"/>
          <w:b/>
          <w:bCs/>
          <w:color w:val="840B55"/>
          <w:szCs w:val="24"/>
        </w:rPr>
        <w:t xml:space="preserve"> </w:t>
      </w:r>
      <w:r w:rsidR="00FA544D" w:rsidRPr="00FA544D">
        <w:t xml:space="preserve">Informatīvajā pasākumā piedalījās </w:t>
      </w:r>
      <w:r>
        <w:t>70</w:t>
      </w:r>
      <w:r w:rsidR="00617DBF">
        <w:t> </w:t>
      </w:r>
      <w:r w:rsidR="00FA544D" w:rsidRPr="00FA544D">
        <w:t>administratori</w:t>
      </w:r>
    </w:p>
    <w:p w14:paraId="422433C3" w14:textId="56663FEE" w:rsidR="00874357" w:rsidRDefault="00C64D80" w:rsidP="002A1B12">
      <w:pPr>
        <w:pStyle w:val="ListParagraph"/>
        <w:numPr>
          <w:ilvl w:val="0"/>
          <w:numId w:val="46"/>
        </w:numPr>
        <w:spacing w:line="240" w:lineRule="auto"/>
      </w:pPr>
      <w:r>
        <w:t xml:space="preserve">2024. gada 16. decembrī tiešsaistē norisinājās Maksātnespējas kontroles dienesta rīkotais bezmaksas informatīvais pasākums administratoriem </w:t>
      </w:r>
      <w:r w:rsidR="00303EA6" w:rsidRPr="310C2991">
        <w:rPr>
          <w:rFonts w:ascii="Calibri Light" w:eastAsia="Calibri Light" w:hAnsi="Calibri Light" w:cs="Calibri Light"/>
          <w:b/>
          <w:bCs/>
          <w:color w:val="840B55"/>
        </w:rPr>
        <w:t>"</w:t>
      </w:r>
      <w:r w:rsidR="008327A7" w:rsidRPr="310C2991">
        <w:rPr>
          <w:rFonts w:ascii="Calibri Light" w:eastAsia="Calibri Light" w:hAnsi="Calibri Light" w:cs="Calibri Light"/>
          <w:b/>
          <w:bCs/>
          <w:color w:val="840B55"/>
        </w:rPr>
        <w:t>Par uzraudzības rezultāti</w:t>
      </w:r>
      <w:r w:rsidR="00446BF7" w:rsidRPr="310C2991">
        <w:rPr>
          <w:rFonts w:ascii="Calibri Light" w:eastAsia="Calibri Light" w:hAnsi="Calibri Light" w:cs="Calibri Light"/>
          <w:b/>
          <w:bCs/>
          <w:color w:val="840B55"/>
        </w:rPr>
        <w:t xml:space="preserve">em". </w:t>
      </w:r>
      <w:r w:rsidR="00446BF7">
        <w:t>Informatīvajā pasākumā piedalījās 7</w:t>
      </w:r>
      <w:r w:rsidR="00A62F7B">
        <w:t>3</w:t>
      </w:r>
      <w:r w:rsidR="00446BF7">
        <w:t xml:space="preserve"> administratori. </w:t>
      </w:r>
    </w:p>
    <w:p w14:paraId="4A5507C5" w14:textId="5D5419A2" w:rsidR="00E020E6" w:rsidRPr="00874357" w:rsidRDefault="002324E1" w:rsidP="002A1B12">
      <w:pPr>
        <w:pStyle w:val="ListParagraph"/>
        <w:numPr>
          <w:ilvl w:val="0"/>
          <w:numId w:val="46"/>
        </w:numPr>
        <w:spacing w:line="240" w:lineRule="auto"/>
      </w:pPr>
      <w:r>
        <w:t xml:space="preserve">2025. gada </w:t>
      </w:r>
      <w:r w:rsidR="004E2227">
        <w:t>3. aprīlī</w:t>
      </w:r>
      <w:r w:rsidR="00874357">
        <w:t xml:space="preserve"> norisinājās </w:t>
      </w:r>
      <w:r w:rsidR="00B1317A">
        <w:t xml:space="preserve">Maksātnespējas kontroles dienesta </w:t>
      </w:r>
      <w:r w:rsidR="00874357">
        <w:t>rīkotā konference</w:t>
      </w:r>
      <w:r w:rsidR="55B913D4">
        <w:t xml:space="preserve"> </w:t>
      </w:r>
      <w:r w:rsidR="55B913D4" w:rsidRPr="310C2991">
        <w:rPr>
          <w:rFonts w:ascii="Calibri Light" w:eastAsia="Calibri Light" w:hAnsi="Calibri Light" w:cs="Calibri Light"/>
          <w:b/>
          <w:bCs/>
          <w:color w:val="840B55"/>
        </w:rPr>
        <w:t>par aktuālo maksātnespējas jomā</w:t>
      </w:r>
      <w:r w:rsidR="00874357">
        <w:t xml:space="preserve">, kurā </w:t>
      </w:r>
      <w:r w:rsidR="00B525E4">
        <w:t xml:space="preserve">tostarp </w:t>
      </w:r>
      <w:r w:rsidR="00F160CE">
        <w:t xml:space="preserve">administratori </w:t>
      </w:r>
      <w:r w:rsidR="00B525E4">
        <w:t xml:space="preserve">tika </w:t>
      </w:r>
      <w:r w:rsidR="179B97A0">
        <w:t xml:space="preserve">informēti </w:t>
      </w:r>
      <w:r w:rsidR="00874357">
        <w:t xml:space="preserve">par aktualitātēm </w:t>
      </w:r>
      <w:r w:rsidR="00F160CE">
        <w:t>NILLTPFN jomā</w:t>
      </w:r>
      <w:r w:rsidR="00874357">
        <w:t>.</w:t>
      </w:r>
      <w:r w:rsidR="7003C13A">
        <w:t xml:space="preserve"> Konferencē piedalījās 45 administratori.</w:t>
      </w:r>
    </w:p>
    <w:p w14:paraId="5C58F51B" w14:textId="6C4DB4B4" w:rsidR="005068D0" w:rsidRDefault="00062DD7" w:rsidP="002A1B12">
      <w:pPr>
        <w:pStyle w:val="ListParagraph"/>
        <w:numPr>
          <w:ilvl w:val="0"/>
          <w:numId w:val="46"/>
        </w:numPr>
        <w:spacing w:line="240" w:lineRule="auto"/>
        <w:rPr>
          <w:rFonts w:eastAsia="Verdana" w:cs="Times New Roman"/>
          <w:szCs w:val="24"/>
        </w:rPr>
      </w:pPr>
      <w:r>
        <w:t>2025. gada 4. decembrī</w:t>
      </w:r>
      <w:r w:rsidR="00841137">
        <w:t xml:space="preserve"> </w:t>
      </w:r>
      <w:r w:rsidR="006E374A" w:rsidRPr="00C64D80">
        <w:t xml:space="preserve">tiešsaistē norisinājās </w:t>
      </w:r>
      <w:r w:rsidR="006E374A" w:rsidRPr="00800107">
        <w:t>Maksātnespējas kontroles dienesta rīkotais bezmaksas informatīvais pasākums administratoriem</w:t>
      </w:r>
      <w:r w:rsidR="00841137">
        <w:t xml:space="preserve"> </w:t>
      </w:r>
      <w:r w:rsidR="00DE0187" w:rsidRPr="00DE0187">
        <w:rPr>
          <w:rFonts w:ascii="Calibri Light" w:eastAsia="Calibri Light" w:hAnsi="Calibri Light" w:cs="Calibri Light"/>
          <w:b/>
          <w:bCs/>
          <w:color w:val="840B55"/>
          <w:szCs w:val="24"/>
        </w:rPr>
        <w:t>"P</w:t>
      </w:r>
      <w:r w:rsidR="008F4148" w:rsidRPr="00DE0187">
        <w:rPr>
          <w:rFonts w:ascii="Calibri Light" w:eastAsia="Calibri Light" w:hAnsi="Calibri Light" w:cs="Calibri Light"/>
          <w:b/>
          <w:bCs/>
          <w:color w:val="840B55"/>
          <w:szCs w:val="24"/>
        </w:rPr>
        <w:t>ar</w:t>
      </w:r>
      <w:r w:rsidR="004122A3">
        <w:rPr>
          <w:rFonts w:ascii="Calibri Light" w:eastAsia="Calibri Light" w:hAnsi="Calibri Light" w:cs="Calibri Light"/>
          <w:b/>
          <w:bCs/>
          <w:color w:val="840B55"/>
          <w:szCs w:val="24"/>
        </w:rPr>
        <w:t xml:space="preserve"> NILLT</w:t>
      </w:r>
      <w:r w:rsidR="00801A7C">
        <w:rPr>
          <w:rFonts w:ascii="Calibri Light" w:eastAsia="Calibri Light" w:hAnsi="Calibri Light" w:cs="Calibri Light"/>
          <w:b/>
          <w:bCs/>
          <w:color w:val="840B55"/>
          <w:szCs w:val="24"/>
        </w:rPr>
        <w:t>PFN un sankciju aktualitātēm un uzraudzības rezultātiem</w:t>
      </w:r>
      <w:r w:rsidR="00DE0187" w:rsidRPr="00DE0187">
        <w:rPr>
          <w:rFonts w:ascii="Calibri Light" w:eastAsia="Calibri Light" w:hAnsi="Calibri Light" w:cs="Calibri Light"/>
          <w:b/>
          <w:bCs/>
          <w:color w:val="840B55"/>
          <w:szCs w:val="24"/>
        </w:rPr>
        <w:t>"</w:t>
      </w:r>
      <w:r w:rsidR="00801A7C" w:rsidRPr="00DE0187">
        <w:rPr>
          <w:rFonts w:ascii="Calibri Light" w:eastAsia="Calibri Light" w:hAnsi="Calibri Light" w:cs="Calibri Light"/>
          <w:b/>
          <w:bCs/>
          <w:color w:val="840B55"/>
          <w:szCs w:val="24"/>
        </w:rPr>
        <w:t>.</w:t>
      </w:r>
      <w:r w:rsidR="008F4148">
        <w:t xml:space="preserve"> </w:t>
      </w:r>
      <w:r w:rsidR="00801A7C" w:rsidRPr="00FA544D">
        <w:t xml:space="preserve">Informatīvajā pasākumā piedalījās </w:t>
      </w:r>
      <w:r w:rsidR="00841137">
        <w:t>69</w:t>
      </w:r>
      <w:r w:rsidR="00801A7C">
        <w:t> </w:t>
      </w:r>
      <w:r w:rsidR="00841137">
        <w:t>administratori</w:t>
      </w:r>
      <w:r w:rsidR="00801A7C">
        <w:t xml:space="preserve">. </w:t>
      </w:r>
    </w:p>
    <w:p w14:paraId="15408862" w14:textId="77777777" w:rsidR="00DA799A" w:rsidRDefault="00DA799A" w:rsidP="002A1B12">
      <w:pPr>
        <w:spacing w:line="240" w:lineRule="auto"/>
        <w:rPr>
          <w:rFonts w:eastAsia="Verdana" w:cs="Times New Roman"/>
          <w:szCs w:val="24"/>
        </w:rPr>
      </w:pPr>
    </w:p>
    <w:p w14:paraId="2B2FB3FB" w14:textId="569B0CA2" w:rsidR="005068D0" w:rsidRDefault="005068D0" w:rsidP="002A1B12">
      <w:pPr>
        <w:spacing w:line="240" w:lineRule="auto"/>
        <w:rPr>
          <w:rFonts w:eastAsia="Verdana" w:cs="Times New Roman"/>
          <w:szCs w:val="24"/>
        </w:rPr>
      </w:pPr>
      <w:r>
        <w:rPr>
          <w:rFonts w:eastAsia="Verdana" w:cs="Times New Roman"/>
          <w:szCs w:val="24"/>
        </w:rPr>
        <w:t>Vienlaikus Maksātnespējas kontroles dienests</w:t>
      </w:r>
      <w:r w:rsidR="00E5201F">
        <w:rPr>
          <w:rFonts w:eastAsia="Verdana" w:cs="Times New Roman"/>
          <w:szCs w:val="24"/>
        </w:rPr>
        <w:t xml:space="preserve">, lai uzlabotu administratoru zināšanas NILLTPFN </w:t>
      </w:r>
      <w:r w:rsidR="00D93DF0">
        <w:rPr>
          <w:rFonts w:eastAsia="Verdana" w:cs="Times New Roman"/>
          <w:szCs w:val="24"/>
        </w:rPr>
        <w:t xml:space="preserve">un sankciju </w:t>
      </w:r>
      <w:r w:rsidR="00E5201F">
        <w:rPr>
          <w:rFonts w:eastAsia="Verdana" w:cs="Times New Roman"/>
          <w:szCs w:val="24"/>
        </w:rPr>
        <w:t>jomā,</w:t>
      </w:r>
      <w:r>
        <w:rPr>
          <w:rFonts w:eastAsia="Verdana" w:cs="Times New Roman"/>
          <w:szCs w:val="24"/>
        </w:rPr>
        <w:t xml:space="preserve"> novērtējuma periodā ir </w:t>
      </w:r>
      <w:r w:rsidR="004F0644">
        <w:rPr>
          <w:rFonts w:eastAsia="Verdana" w:cs="Times New Roman"/>
          <w:szCs w:val="24"/>
        </w:rPr>
        <w:t>aktualizējis</w:t>
      </w:r>
      <w:r>
        <w:rPr>
          <w:rFonts w:eastAsia="Verdana" w:cs="Times New Roman"/>
          <w:szCs w:val="24"/>
        </w:rPr>
        <w:t xml:space="preserve"> šādus materiālus.</w:t>
      </w:r>
    </w:p>
    <w:p w14:paraId="38A220E3" w14:textId="77777777" w:rsidR="005068D0" w:rsidRDefault="005068D0" w:rsidP="002A1B12">
      <w:pPr>
        <w:spacing w:line="240" w:lineRule="auto"/>
        <w:rPr>
          <w:rFonts w:eastAsia="Verdana" w:cs="Times New Roman"/>
          <w:szCs w:val="24"/>
        </w:rPr>
      </w:pPr>
    </w:p>
    <w:p w14:paraId="220EA1F8" w14:textId="7360757A" w:rsidR="00464744" w:rsidRPr="00C153F5" w:rsidRDefault="008E104D" w:rsidP="002A1B12">
      <w:pPr>
        <w:pStyle w:val="ListParagraph"/>
        <w:numPr>
          <w:ilvl w:val="0"/>
          <w:numId w:val="47"/>
        </w:numPr>
        <w:spacing w:line="240" w:lineRule="auto"/>
        <w:rPr>
          <w:rStyle w:val="Hyperlink"/>
          <w:rFonts w:cstheme="majorBidi"/>
          <w:color w:val="auto"/>
          <w:u w:val="none"/>
        </w:rPr>
      </w:pPr>
      <w:hyperlink r:id="rId24" w:history="1">
        <w:r w:rsidRPr="008E104D">
          <w:rPr>
            <w:rStyle w:val="Hyperlink"/>
            <w:rFonts w:cstheme="majorBidi"/>
            <w:b/>
            <w:bCs/>
          </w:rPr>
          <w:t>Fizisko personu datu apstrāde noziedzīgi iegūtu līdzekļu legalizācijas un terorisma un proliferācijas finansēšanas novēršanas un sankciju ievērošanas jomā</w:t>
        </w:r>
        <w:r w:rsidR="00FA645B" w:rsidRPr="008E104D">
          <w:rPr>
            <w:rStyle w:val="Hyperlink"/>
          </w:rPr>
          <w:t xml:space="preserve"> </w:t>
        </w:r>
      </w:hyperlink>
      <w:r w:rsidR="00FA645B" w:rsidRPr="00FA645B">
        <w:t xml:space="preserve"> (30.01.2023.)</w:t>
      </w:r>
      <w:r w:rsidR="080A6DD1" w:rsidRPr="00C153F5">
        <w:rPr>
          <w:rStyle w:val="Hyperlink"/>
          <w:rFonts w:cstheme="majorBidi"/>
          <w:color w:val="auto"/>
          <w:u w:val="none"/>
        </w:rPr>
        <w:t>.</w:t>
      </w:r>
    </w:p>
    <w:p w14:paraId="06E16049" w14:textId="0248E128" w:rsidR="007C2E58" w:rsidRPr="00B366F9" w:rsidRDefault="00E966E5" w:rsidP="002A1B12">
      <w:pPr>
        <w:pStyle w:val="ListParagraph"/>
        <w:numPr>
          <w:ilvl w:val="0"/>
          <w:numId w:val="47"/>
        </w:numPr>
        <w:spacing w:line="240" w:lineRule="auto"/>
        <w:rPr>
          <w:rFonts w:eastAsia="Verdana" w:cs="Times New Roman"/>
          <w:szCs w:val="24"/>
        </w:rPr>
      </w:pPr>
      <w:hyperlink r:id="rId25" w:history="1">
        <w:r w:rsidRPr="00E966E5">
          <w:rPr>
            <w:rStyle w:val="Hyperlink"/>
            <w:b/>
            <w:bCs/>
          </w:rPr>
          <w:t>Maksātnespējas kontroles dienesta pārbaužu pamatprincipi un pārbaužu veikšanas kārtība noziedzīgi iegūtu līdzekļu legalizācijas un terorisma un proliferācijas finansēšanas novēršanas</w:t>
        </w:r>
        <w:r w:rsidR="004643D9">
          <w:rPr>
            <w:rStyle w:val="Hyperlink"/>
            <w:b/>
            <w:bCs/>
          </w:rPr>
          <w:t xml:space="preserve"> un starptautisko un </w:t>
        </w:r>
        <w:r w:rsidR="001A7E99">
          <w:rPr>
            <w:rStyle w:val="Hyperlink"/>
            <w:b/>
            <w:bCs/>
          </w:rPr>
          <w:t xml:space="preserve">Latvijas Republikas nacionālo </w:t>
        </w:r>
        <w:r w:rsidR="008D646C">
          <w:rPr>
            <w:rStyle w:val="Hyperlink"/>
            <w:b/>
            <w:bCs/>
          </w:rPr>
          <w:t>sankciju ievērošanas</w:t>
        </w:r>
        <w:r w:rsidR="004643D9">
          <w:rPr>
            <w:rStyle w:val="Hyperlink"/>
            <w:b/>
            <w:bCs/>
          </w:rPr>
          <w:t xml:space="preserve"> </w:t>
        </w:r>
        <w:r w:rsidRPr="00E966E5">
          <w:rPr>
            <w:rStyle w:val="Hyperlink"/>
            <w:b/>
            <w:bCs/>
          </w:rPr>
          <w:t>jomā</w:t>
        </w:r>
      </w:hyperlink>
      <w:r w:rsidR="00EB44DF">
        <w:t xml:space="preserve"> </w:t>
      </w:r>
      <w:r w:rsidR="00EB44DF" w:rsidRPr="00EB44DF">
        <w:t>(23.05.2025.)</w:t>
      </w:r>
      <w:r w:rsidR="004A5078">
        <w:t>.</w:t>
      </w:r>
    </w:p>
    <w:p w14:paraId="576828CD" w14:textId="77777777" w:rsidR="000B0394" w:rsidRDefault="000B0394" w:rsidP="002A1B12">
      <w:pPr>
        <w:spacing w:line="240" w:lineRule="auto"/>
      </w:pPr>
    </w:p>
    <w:p w14:paraId="2905098A" w14:textId="1C84F394" w:rsidR="00DA799A" w:rsidRDefault="00B3011F" w:rsidP="002A1B12">
      <w:pPr>
        <w:spacing w:line="240" w:lineRule="auto"/>
        <w:rPr>
          <w:rFonts w:ascii="Calibri Light" w:eastAsia="Calibri Light" w:hAnsi="Calibri Light" w:cs="Calibri Light"/>
        </w:rPr>
      </w:pPr>
      <w:r w:rsidRPr="00B3011F">
        <w:rPr>
          <w:rFonts w:ascii="Calibri Light" w:eastAsia="Calibri Light" w:hAnsi="Calibri Light" w:cs="Calibri Light"/>
        </w:rPr>
        <w:t xml:space="preserve">Maksātnespējas kontroles dienests </w:t>
      </w:r>
      <w:r w:rsidR="00A74AD9">
        <w:rPr>
          <w:rFonts w:ascii="Calibri Light" w:eastAsia="Calibri Light" w:hAnsi="Calibri Light" w:cs="Calibri Light"/>
        </w:rPr>
        <w:t xml:space="preserve">novērtēšanas periodā </w:t>
      </w:r>
      <w:r w:rsidRPr="00B3011F">
        <w:rPr>
          <w:rFonts w:ascii="Calibri Light" w:eastAsia="Calibri Light" w:hAnsi="Calibri Light" w:cs="Calibri Light"/>
        </w:rPr>
        <w:t xml:space="preserve">piedāvāja administratoriem iespēju saņemt individuālas konsultācijas par Novēršanas likuma un Sankciju likuma tiesību normu </w:t>
      </w:r>
      <w:r w:rsidR="00747505">
        <w:rPr>
          <w:rFonts w:ascii="Calibri Light" w:eastAsia="Calibri Light" w:hAnsi="Calibri Light" w:cs="Calibri Light"/>
        </w:rPr>
        <w:t>izpildi</w:t>
      </w:r>
      <w:r w:rsidRPr="00B3011F">
        <w:rPr>
          <w:rFonts w:ascii="Calibri Light" w:eastAsia="Calibri Light" w:hAnsi="Calibri Light" w:cs="Calibri Light"/>
        </w:rPr>
        <w:t xml:space="preserve"> maksātnespējas jomā. Administratoriem, kuri izteica interesi un atsaucās uz šo piedāvājumu, tika sniegtas individuālas konsultācijas par šo normu praktisko piemērošanu.</w:t>
      </w:r>
      <w:r w:rsidR="00AA5CFF">
        <w:rPr>
          <w:rFonts w:ascii="Calibri Light" w:eastAsia="Calibri Light" w:hAnsi="Calibri Light" w:cs="Calibri Light"/>
        </w:rPr>
        <w:t xml:space="preserve"> Dienesta ieskatā sniegtās konsultācijas bija efektīvs līdzeklis kā paaugstināt izpratni par korektu normatīvo aktu izpildi.</w:t>
      </w:r>
    </w:p>
    <w:p w14:paraId="4B6DBD4A" w14:textId="77777777" w:rsidR="00DA799A" w:rsidRDefault="00DA799A" w:rsidP="002A1B12">
      <w:pPr>
        <w:spacing w:line="240" w:lineRule="auto"/>
        <w:rPr>
          <w:rFonts w:ascii="Calibri Light" w:eastAsia="Calibri Light" w:hAnsi="Calibri Light" w:cs="Calibri Light"/>
        </w:rPr>
      </w:pPr>
    </w:p>
    <w:p w14:paraId="47EFD87B" w14:textId="3FEB3F9B" w:rsidR="00D26CAC" w:rsidRPr="00D26CAC" w:rsidRDefault="00D26CAC" w:rsidP="002A1B12">
      <w:pPr>
        <w:spacing w:line="240" w:lineRule="auto"/>
      </w:pPr>
      <w:r>
        <w:rPr>
          <w:b/>
          <w:bCs/>
          <w:color w:val="840B55"/>
        </w:rPr>
        <w:lastRenderedPageBreak/>
        <w:t>Priekšlikums</w:t>
      </w:r>
    </w:p>
    <w:p w14:paraId="4B676D47" w14:textId="77777777" w:rsidR="00D26CAC" w:rsidRDefault="00D26CAC" w:rsidP="002A1B12">
      <w:pPr>
        <w:spacing w:line="240" w:lineRule="auto"/>
        <w:rPr>
          <w:rFonts w:ascii="Calibri Light" w:eastAsia="Calibri Light" w:hAnsi="Calibri Light" w:cs="Calibri Light"/>
        </w:rPr>
      </w:pPr>
    </w:p>
    <w:p w14:paraId="7791407C" w14:textId="1DF1416B" w:rsidR="000B0394" w:rsidRDefault="000B0394" w:rsidP="002A1B12">
      <w:pPr>
        <w:spacing w:line="240" w:lineRule="auto"/>
      </w:pPr>
      <w:r>
        <w:rPr>
          <w:rFonts w:ascii="Calibri Light" w:eastAsia="Calibri Light" w:hAnsi="Calibri Light" w:cs="Calibri Light"/>
        </w:rPr>
        <w:t xml:space="preserve">Neatkarīgi no tā, vai administratori arī turpmāk būs Novēršanas likuma subjekti, jāturpina īstenot preventīvie uzraudzības pasākumi, koncentrējoties uz administratoru izglītošanu par NILLTPFN aktualitātēm, lai nepieciešamības gadījumā administratori varētu atpazīt </w:t>
      </w:r>
      <w:r w:rsidR="00DF3F2D">
        <w:rPr>
          <w:rFonts w:ascii="Calibri Light" w:eastAsia="Calibri Light" w:hAnsi="Calibri Light" w:cs="Calibri Light"/>
        </w:rPr>
        <w:t>NILLTPF tipoloģijas un atbilstoši uz tām reaģēt</w:t>
      </w:r>
      <w:r>
        <w:rPr>
          <w:rFonts w:ascii="Calibri Light" w:eastAsia="Calibri Light" w:hAnsi="Calibri Light" w:cs="Calibri Light"/>
        </w:rPr>
        <w:t>.</w:t>
      </w:r>
    </w:p>
    <w:p w14:paraId="5301466B" w14:textId="4C819B0D" w:rsidR="00200898" w:rsidRDefault="00200898" w:rsidP="002A1B12">
      <w:pPr>
        <w:spacing w:line="240" w:lineRule="auto"/>
      </w:pPr>
    </w:p>
    <w:p w14:paraId="3FF005FA" w14:textId="4C3D1A3D" w:rsidR="005B129B" w:rsidRPr="004845EB" w:rsidRDefault="00E7010B" w:rsidP="002A1B12">
      <w:pPr>
        <w:pStyle w:val="Heading2"/>
        <w:spacing w:line="240" w:lineRule="auto"/>
      </w:pPr>
      <w:bookmarkStart w:id="13" w:name="_Toc225417195"/>
      <w:r>
        <w:t>2.8. </w:t>
      </w:r>
      <w:r w:rsidR="002270EF">
        <w:t>Risku novērtējuma un IKS efektivitāte</w:t>
      </w:r>
      <w:bookmarkEnd w:id="13"/>
    </w:p>
    <w:p w14:paraId="49AADD12" w14:textId="043E054D" w:rsidR="00C945FC" w:rsidRDefault="00C945FC" w:rsidP="002A1B12">
      <w:pPr>
        <w:widowControl w:val="0"/>
        <w:tabs>
          <w:tab w:val="left" w:pos="284"/>
        </w:tabs>
        <w:autoSpaceDE w:val="0"/>
        <w:autoSpaceDN w:val="0"/>
        <w:adjustRightInd w:val="0"/>
        <w:spacing w:line="240" w:lineRule="auto"/>
        <w:jc w:val="center"/>
        <w:rPr>
          <w:szCs w:val="24"/>
        </w:rPr>
      </w:pPr>
      <w:r w:rsidRPr="0008654B">
        <w:rPr>
          <w:b/>
          <w:bCs/>
          <w:color w:val="840B55"/>
          <w:szCs w:val="24"/>
        </w:rPr>
        <w:t>Piešķirtais vērtējums</w:t>
      </w:r>
      <w:r>
        <w:rPr>
          <w:szCs w:val="24"/>
        </w:rPr>
        <w:t>: vidēj</w:t>
      </w:r>
      <w:r w:rsidR="004845EB">
        <w:rPr>
          <w:szCs w:val="24"/>
        </w:rPr>
        <w:t>i augsts</w:t>
      </w:r>
      <w:r>
        <w:rPr>
          <w:szCs w:val="24"/>
        </w:rPr>
        <w:t xml:space="preserve"> (0.</w:t>
      </w:r>
      <w:r w:rsidR="004845EB">
        <w:rPr>
          <w:szCs w:val="24"/>
        </w:rPr>
        <w:t>6</w:t>
      </w:r>
      <w:r w:rsidR="0008654B">
        <w:rPr>
          <w:szCs w:val="24"/>
        </w:rPr>
        <w:t>)</w:t>
      </w:r>
    </w:p>
    <w:p w14:paraId="3DE874CA" w14:textId="77777777" w:rsidR="00497A60" w:rsidRDefault="00497A60" w:rsidP="002A1B12">
      <w:pPr>
        <w:widowControl w:val="0"/>
        <w:tabs>
          <w:tab w:val="left" w:pos="284"/>
        </w:tabs>
        <w:autoSpaceDE w:val="0"/>
        <w:autoSpaceDN w:val="0"/>
        <w:adjustRightInd w:val="0"/>
        <w:spacing w:line="240" w:lineRule="auto"/>
        <w:jc w:val="center"/>
        <w:rPr>
          <w:szCs w:val="24"/>
        </w:rPr>
      </w:pPr>
    </w:p>
    <w:p w14:paraId="5C33A8D0" w14:textId="0775C5FB" w:rsidR="00497A60" w:rsidRDefault="00497A60" w:rsidP="002A1B12">
      <w:pPr>
        <w:tabs>
          <w:tab w:val="left" w:pos="0"/>
          <w:tab w:val="left" w:pos="0"/>
          <w:tab w:val="left" w:pos="284"/>
        </w:tabs>
        <w:spacing w:line="240" w:lineRule="auto"/>
        <w:rPr>
          <w:szCs w:val="24"/>
        </w:rPr>
      </w:pPr>
      <w:r w:rsidRPr="172097EE">
        <w:rPr>
          <w:rFonts w:ascii="Calibri Light" w:eastAsia="Calibri Light" w:hAnsi="Calibri Light" w:cs="Calibri Light"/>
        </w:rPr>
        <w:t>NILLTPF risku novērtējuma izstrādāšana ir katra Novēršanas likuma subjekta obligāts pienākums, kas veicams pirms IKS izstrādes.</w:t>
      </w:r>
      <w:r w:rsidR="005923B9" w:rsidRPr="172097EE">
        <w:rPr>
          <w:rStyle w:val="FootnoteReference"/>
          <w:rFonts w:ascii="Calibri Light" w:eastAsia="Calibri Light" w:hAnsi="Calibri Light" w:cs="Calibri Light"/>
        </w:rPr>
        <w:footnoteReference w:id="43"/>
      </w:r>
      <w:r w:rsidRPr="172097EE">
        <w:rPr>
          <w:rFonts w:ascii="Calibri Light" w:eastAsia="Calibri Light" w:hAnsi="Calibri Light" w:cs="Calibri Light"/>
        </w:rPr>
        <w:t xml:space="preserve"> Ievērojot minēto, neizstrādājot NILLTPF risku novērtējumu, </w:t>
      </w:r>
      <w:r w:rsidR="00B1740B" w:rsidRPr="172097EE">
        <w:rPr>
          <w:rFonts w:ascii="Calibri Light" w:eastAsia="Calibri Light" w:hAnsi="Calibri Light" w:cs="Calibri Light"/>
        </w:rPr>
        <w:t xml:space="preserve">administrators </w:t>
      </w:r>
      <w:r w:rsidRPr="172097EE">
        <w:rPr>
          <w:rFonts w:ascii="Calibri Light" w:eastAsia="Calibri Light" w:hAnsi="Calibri Light" w:cs="Calibri Light"/>
        </w:rPr>
        <w:t>ne vien jau sākotnēji neievēro Novēršanas likuma 6.</w:t>
      </w:r>
      <w:r w:rsidR="00B33FE5" w:rsidRPr="172097EE">
        <w:rPr>
          <w:rFonts w:ascii="Calibri Light" w:eastAsia="Calibri Light" w:hAnsi="Calibri Light" w:cs="Calibri Light"/>
        </w:rPr>
        <w:t> </w:t>
      </w:r>
      <w:r w:rsidRPr="172097EE">
        <w:rPr>
          <w:rFonts w:ascii="Calibri Light" w:eastAsia="Calibri Light" w:hAnsi="Calibri Light" w:cs="Calibri Light"/>
        </w:rPr>
        <w:t xml:space="preserve">panta pirmās daļas prasības, bet </w:t>
      </w:r>
      <w:r w:rsidR="00482F90" w:rsidRPr="172097EE">
        <w:rPr>
          <w:rFonts w:ascii="Calibri Light" w:eastAsia="Calibri Light" w:hAnsi="Calibri Light" w:cs="Calibri Light"/>
        </w:rPr>
        <w:t xml:space="preserve">attiecīgi </w:t>
      </w:r>
      <w:r w:rsidRPr="172097EE">
        <w:rPr>
          <w:rFonts w:ascii="Calibri Light" w:eastAsia="Calibri Light" w:hAnsi="Calibri Light" w:cs="Calibri Light"/>
        </w:rPr>
        <w:t xml:space="preserve">arī nespēj izpildīt prasību par </w:t>
      </w:r>
      <w:r w:rsidR="00F95C5D" w:rsidRPr="172097EE">
        <w:rPr>
          <w:rFonts w:ascii="Calibri Light" w:eastAsia="Calibri Light" w:hAnsi="Calibri Light" w:cs="Calibri Light"/>
        </w:rPr>
        <w:t xml:space="preserve">atbilstoša </w:t>
      </w:r>
      <w:r w:rsidRPr="172097EE">
        <w:rPr>
          <w:rFonts w:ascii="Calibri Light" w:eastAsia="Calibri Light" w:hAnsi="Calibri Light" w:cs="Calibri Light"/>
        </w:rPr>
        <w:t>IKS izveidošanu</w:t>
      </w:r>
      <w:r w:rsidR="00D944F8" w:rsidRPr="172097EE">
        <w:rPr>
          <w:rFonts w:ascii="Calibri Light" w:eastAsia="Calibri Light" w:hAnsi="Calibri Light" w:cs="Calibri Light"/>
        </w:rPr>
        <w:t xml:space="preserve">. Rezultātā administrators nevar nodrošināt uz riska izvērtējuma balstītu Novēršanas likuma prasību </w:t>
      </w:r>
      <w:r w:rsidR="00EA7186" w:rsidRPr="172097EE">
        <w:rPr>
          <w:rFonts w:ascii="Calibri Light" w:eastAsia="Calibri Light" w:hAnsi="Calibri Light" w:cs="Calibri Light"/>
        </w:rPr>
        <w:t>izpildi.</w:t>
      </w:r>
    </w:p>
    <w:p w14:paraId="526930B6" w14:textId="77777777" w:rsidR="00C945FC" w:rsidRDefault="00C945FC" w:rsidP="002A1B12">
      <w:pPr>
        <w:widowControl w:val="0"/>
        <w:tabs>
          <w:tab w:val="left" w:pos="284"/>
        </w:tabs>
        <w:autoSpaceDE w:val="0"/>
        <w:autoSpaceDN w:val="0"/>
        <w:adjustRightInd w:val="0"/>
        <w:spacing w:line="240" w:lineRule="auto"/>
        <w:rPr>
          <w:szCs w:val="24"/>
        </w:rPr>
      </w:pPr>
    </w:p>
    <w:p w14:paraId="58510666" w14:textId="77777777" w:rsidR="00584072" w:rsidRDefault="002B1E61" w:rsidP="002A1B12">
      <w:pPr>
        <w:spacing w:line="240" w:lineRule="auto"/>
        <w:rPr>
          <w:rFonts w:ascii="Calibri Light" w:eastAsia="Calibri Light" w:hAnsi="Calibri Light" w:cs="Calibri Light"/>
          <w:color w:val="000000" w:themeColor="text1"/>
          <w:szCs w:val="24"/>
        </w:rPr>
      </w:pPr>
      <w:r>
        <w:rPr>
          <w:rFonts w:ascii="Calibri Light" w:eastAsia="Calibri Light" w:hAnsi="Calibri Light" w:cs="Calibri Light"/>
          <w:color w:val="000000" w:themeColor="text1"/>
          <w:szCs w:val="24"/>
        </w:rPr>
        <w:t>Pārbaudēs</w:t>
      </w:r>
      <w:r w:rsidRPr="3D107796">
        <w:rPr>
          <w:rFonts w:ascii="Calibri Light" w:eastAsia="Calibri Light" w:hAnsi="Calibri Light" w:cs="Calibri Light"/>
          <w:color w:val="000000" w:themeColor="text1"/>
          <w:szCs w:val="24"/>
        </w:rPr>
        <w:t xml:space="preserve"> </w:t>
      </w:r>
      <w:r w:rsidRPr="00F872B5">
        <w:rPr>
          <w:rFonts w:ascii="Calibri Light" w:eastAsia="Calibri Light" w:hAnsi="Calibri Light" w:cs="Calibri Light"/>
          <w:color w:val="000000" w:themeColor="text1"/>
          <w:szCs w:val="24"/>
        </w:rPr>
        <w:t xml:space="preserve">biežāk </w:t>
      </w:r>
      <w:r w:rsidR="00B8733C">
        <w:rPr>
          <w:rFonts w:ascii="Calibri Light" w:eastAsia="Calibri Light" w:hAnsi="Calibri Light" w:cs="Calibri Light"/>
          <w:color w:val="000000" w:themeColor="text1"/>
          <w:szCs w:val="24"/>
        </w:rPr>
        <w:t>konstatētie</w:t>
      </w:r>
      <w:r w:rsidRPr="00F872B5">
        <w:rPr>
          <w:rFonts w:ascii="Calibri Light" w:eastAsia="Calibri Light" w:hAnsi="Calibri Light" w:cs="Calibri Light"/>
          <w:color w:val="000000" w:themeColor="text1"/>
          <w:szCs w:val="24"/>
        </w:rPr>
        <w:t xml:space="preserve"> pārkāpumi</w:t>
      </w:r>
      <w:r w:rsidRPr="3D107796">
        <w:rPr>
          <w:rFonts w:ascii="Calibri Light" w:eastAsia="Calibri Light" w:hAnsi="Calibri Light" w:cs="Calibri Light"/>
          <w:color w:val="000000" w:themeColor="text1"/>
          <w:szCs w:val="24"/>
        </w:rPr>
        <w:t xml:space="preserve"> </w:t>
      </w:r>
      <w:r>
        <w:rPr>
          <w:rFonts w:ascii="Calibri Light" w:eastAsia="Calibri Light" w:hAnsi="Calibri Light" w:cs="Calibri Light"/>
          <w:color w:val="000000" w:themeColor="text1"/>
          <w:szCs w:val="24"/>
        </w:rPr>
        <w:t>saistībā NILLTPF risku novērtējum</w:t>
      </w:r>
      <w:r w:rsidR="00B8733C">
        <w:rPr>
          <w:rFonts w:ascii="Calibri Light" w:eastAsia="Calibri Light" w:hAnsi="Calibri Light" w:cs="Calibri Light"/>
          <w:color w:val="000000" w:themeColor="text1"/>
          <w:szCs w:val="24"/>
        </w:rPr>
        <w:t>u</w:t>
      </w:r>
      <w:r>
        <w:rPr>
          <w:rFonts w:ascii="Calibri Light" w:eastAsia="Calibri Light" w:hAnsi="Calibri Light" w:cs="Calibri Light"/>
          <w:color w:val="000000" w:themeColor="text1"/>
          <w:szCs w:val="24"/>
        </w:rPr>
        <w:t xml:space="preserve"> ir:</w:t>
      </w:r>
    </w:p>
    <w:p w14:paraId="407DD773" w14:textId="77777777" w:rsidR="002F4C2D" w:rsidRPr="002F4C2D" w:rsidRDefault="00B8733C" w:rsidP="002A1B12">
      <w:pPr>
        <w:pStyle w:val="ListParagraph"/>
        <w:numPr>
          <w:ilvl w:val="0"/>
          <w:numId w:val="88"/>
        </w:numPr>
        <w:spacing w:line="240" w:lineRule="auto"/>
        <w:ind w:left="709"/>
        <w:rPr>
          <w:rFonts w:ascii="Calibri Light" w:eastAsia="Calibri Light" w:hAnsi="Calibri Light" w:cs="Calibri Light"/>
          <w:color w:val="000000" w:themeColor="text1"/>
          <w:szCs w:val="24"/>
        </w:rPr>
      </w:pPr>
      <w:r>
        <w:t xml:space="preserve">nav </w:t>
      </w:r>
      <w:r w:rsidR="00596E31" w:rsidRPr="00592650">
        <w:t>ņemti vērā un analizēti visi Novēršanas likuma 6. pant</w:t>
      </w:r>
      <w:r w:rsidR="008B0BB0">
        <w:t>ā</w:t>
      </w:r>
      <w:r w:rsidR="00596E31" w:rsidRPr="00592650">
        <w:t xml:space="preserve"> pirmajā </w:t>
      </w:r>
      <w:r w:rsidR="008B0BB0">
        <w:t>noteiktie</w:t>
      </w:r>
      <w:r w:rsidR="00596E31" w:rsidRPr="00592650">
        <w:t xml:space="preserve"> obligāti izvērtējamie administratora profesionālās darbības riskus ietekmējošie faktori</w:t>
      </w:r>
      <w:r w:rsidR="00596E31">
        <w:t>;</w:t>
      </w:r>
    </w:p>
    <w:p w14:paraId="5D91C1C9" w14:textId="00C8E8EF" w:rsidR="00F872B5" w:rsidRPr="002F4C2D" w:rsidRDefault="00CB713C" w:rsidP="002A1B12">
      <w:pPr>
        <w:pStyle w:val="ListParagraph"/>
        <w:numPr>
          <w:ilvl w:val="0"/>
          <w:numId w:val="88"/>
        </w:numPr>
        <w:spacing w:line="240" w:lineRule="auto"/>
        <w:ind w:left="709"/>
        <w:rPr>
          <w:rFonts w:ascii="Calibri Light" w:eastAsia="Calibri Light" w:hAnsi="Calibri Light" w:cs="Calibri Light"/>
          <w:color w:val="000000" w:themeColor="text1"/>
          <w:szCs w:val="24"/>
        </w:rPr>
      </w:pPr>
      <w:r w:rsidRPr="002F4C2D">
        <w:rPr>
          <w:rFonts w:ascii="Calibri Light" w:eastAsia="Calibri Light" w:hAnsi="Calibri Light" w:cs="Calibri Light"/>
          <w:color w:val="000000" w:themeColor="text1"/>
          <w:szCs w:val="24"/>
        </w:rPr>
        <w:t xml:space="preserve">risku novērtējuma </w:t>
      </w:r>
      <w:r w:rsidR="00F872B5" w:rsidRPr="002F4C2D">
        <w:rPr>
          <w:rFonts w:ascii="Calibri Light" w:eastAsia="Calibri Light" w:hAnsi="Calibri Light" w:cs="Calibri Light"/>
          <w:color w:val="000000" w:themeColor="text1"/>
          <w:szCs w:val="24"/>
        </w:rPr>
        <w:t>aktualizēšana veikta</w:t>
      </w:r>
      <w:r w:rsidR="00906C66">
        <w:rPr>
          <w:rFonts w:ascii="Calibri Light" w:eastAsia="Calibri Light" w:hAnsi="Calibri Light" w:cs="Calibri Light"/>
          <w:color w:val="000000" w:themeColor="text1"/>
          <w:szCs w:val="24"/>
        </w:rPr>
        <w:t xml:space="preserve"> novēloti</w:t>
      </w:r>
      <w:r w:rsidR="00F872B5" w:rsidRPr="002F4C2D">
        <w:rPr>
          <w:rFonts w:ascii="Calibri Light" w:eastAsia="Calibri Light" w:hAnsi="Calibri Light" w:cs="Calibri Light"/>
          <w:color w:val="000000" w:themeColor="text1"/>
          <w:szCs w:val="24"/>
        </w:rPr>
        <w:t>.</w:t>
      </w:r>
    </w:p>
    <w:p w14:paraId="5470BE56" w14:textId="77777777" w:rsidR="002B1E61" w:rsidRDefault="002B1E61" w:rsidP="002A1B12">
      <w:pPr>
        <w:spacing w:line="240" w:lineRule="auto"/>
        <w:rPr>
          <w:rFonts w:ascii="Calibri Light" w:eastAsia="Calibri Light" w:hAnsi="Calibri Light" w:cs="Calibri Light"/>
          <w:color w:val="000000" w:themeColor="text1"/>
          <w:szCs w:val="24"/>
        </w:rPr>
      </w:pPr>
    </w:p>
    <w:p w14:paraId="49B01791" w14:textId="77777777" w:rsidR="00906C66" w:rsidRDefault="002B1E61" w:rsidP="002A1B12">
      <w:pPr>
        <w:spacing w:line="240" w:lineRule="auto"/>
        <w:rPr>
          <w:rFonts w:ascii="Calibri Light" w:eastAsia="Calibri Light" w:hAnsi="Calibri Light" w:cs="Calibri Light"/>
          <w:color w:val="000000" w:themeColor="text1"/>
          <w:szCs w:val="24"/>
        </w:rPr>
      </w:pPr>
      <w:r>
        <w:rPr>
          <w:rFonts w:ascii="Calibri Light" w:eastAsia="Calibri Light" w:hAnsi="Calibri Light" w:cs="Calibri Light"/>
          <w:color w:val="000000" w:themeColor="text1"/>
          <w:szCs w:val="24"/>
        </w:rPr>
        <w:t xml:space="preserve">Savukārt biežāk </w:t>
      </w:r>
      <w:r w:rsidR="00CB713C">
        <w:rPr>
          <w:rFonts w:ascii="Calibri Light" w:eastAsia="Calibri Light" w:hAnsi="Calibri Light" w:cs="Calibri Light"/>
          <w:color w:val="000000" w:themeColor="text1"/>
          <w:szCs w:val="24"/>
        </w:rPr>
        <w:t>konstatētie</w:t>
      </w:r>
      <w:r>
        <w:rPr>
          <w:rFonts w:ascii="Calibri Light" w:eastAsia="Calibri Light" w:hAnsi="Calibri Light" w:cs="Calibri Light"/>
          <w:color w:val="000000" w:themeColor="text1"/>
          <w:szCs w:val="24"/>
        </w:rPr>
        <w:t xml:space="preserve"> pārkāpumi saistībā ar </w:t>
      </w:r>
      <w:r w:rsidR="001A4805">
        <w:rPr>
          <w:rFonts w:ascii="Calibri Light" w:eastAsia="Calibri Light" w:hAnsi="Calibri Light" w:cs="Calibri Light"/>
          <w:color w:val="000000" w:themeColor="text1"/>
          <w:szCs w:val="24"/>
        </w:rPr>
        <w:t>IKS</w:t>
      </w:r>
      <w:r w:rsidR="00F872B5" w:rsidRPr="00F872B5">
        <w:rPr>
          <w:rFonts w:ascii="Calibri Light" w:eastAsia="Calibri Light" w:hAnsi="Calibri Light" w:cs="Calibri Light"/>
          <w:color w:val="000000" w:themeColor="text1"/>
          <w:szCs w:val="24"/>
        </w:rPr>
        <w:t xml:space="preserve"> </w:t>
      </w:r>
      <w:r>
        <w:rPr>
          <w:rFonts w:ascii="Calibri Light" w:eastAsia="Calibri Light" w:hAnsi="Calibri Light" w:cs="Calibri Light"/>
          <w:color w:val="000000" w:themeColor="text1"/>
          <w:szCs w:val="24"/>
        </w:rPr>
        <w:t>ir</w:t>
      </w:r>
      <w:r w:rsidR="00F872B5" w:rsidRPr="00F872B5">
        <w:rPr>
          <w:rFonts w:ascii="Calibri Light" w:eastAsia="Calibri Light" w:hAnsi="Calibri Light" w:cs="Calibri Light"/>
          <w:color w:val="000000" w:themeColor="text1"/>
          <w:szCs w:val="24"/>
        </w:rPr>
        <w:t>:</w:t>
      </w:r>
    </w:p>
    <w:p w14:paraId="7410556B" w14:textId="77777777" w:rsidR="004632BE" w:rsidRDefault="00FF1763" w:rsidP="002A1B12">
      <w:pPr>
        <w:pStyle w:val="ListParagraph"/>
        <w:numPr>
          <w:ilvl w:val="0"/>
          <w:numId w:val="89"/>
        </w:numPr>
        <w:spacing w:line="240" w:lineRule="auto"/>
        <w:rPr>
          <w:rFonts w:ascii="Calibri Light" w:eastAsia="Calibri Light" w:hAnsi="Calibri Light" w:cs="Calibri Light"/>
          <w:color w:val="000000" w:themeColor="text1"/>
          <w:szCs w:val="24"/>
        </w:rPr>
      </w:pPr>
      <w:r w:rsidRPr="00906C66">
        <w:rPr>
          <w:rFonts w:ascii="Calibri Light" w:eastAsia="Calibri Light" w:hAnsi="Calibri Light" w:cs="Calibri Light"/>
          <w:color w:val="000000" w:themeColor="text1"/>
          <w:szCs w:val="24"/>
        </w:rPr>
        <w:t>klienta izpētes darbības nav veiktas sa</w:t>
      </w:r>
      <w:r w:rsidR="00D32232" w:rsidRPr="00906C66">
        <w:rPr>
          <w:rFonts w:ascii="Calibri Light" w:eastAsia="Calibri Light" w:hAnsi="Calibri Light" w:cs="Calibri Light"/>
          <w:color w:val="000000" w:themeColor="text1"/>
          <w:szCs w:val="24"/>
        </w:rPr>
        <w:t xml:space="preserve">skaņā ar </w:t>
      </w:r>
      <w:r w:rsidR="0030310F" w:rsidRPr="00906C66">
        <w:rPr>
          <w:rFonts w:ascii="Calibri Light" w:eastAsia="Calibri Light" w:hAnsi="Calibri Light" w:cs="Calibri Light"/>
          <w:color w:val="000000" w:themeColor="text1"/>
          <w:szCs w:val="24"/>
        </w:rPr>
        <w:t>IKS</w:t>
      </w:r>
      <w:r w:rsidR="00D32232" w:rsidRPr="00906C66">
        <w:rPr>
          <w:rFonts w:ascii="Calibri Light" w:eastAsia="Calibri Light" w:hAnsi="Calibri Light" w:cs="Calibri Light"/>
          <w:color w:val="000000" w:themeColor="text1"/>
          <w:szCs w:val="24"/>
        </w:rPr>
        <w:t xml:space="preserve"> noteikto</w:t>
      </w:r>
      <w:r w:rsidR="000557C7" w:rsidRPr="00906C66">
        <w:rPr>
          <w:rFonts w:ascii="Calibri Light" w:eastAsia="Calibri Light" w:hAnsi="Calibri Light" w:cs="Calibri Light"/>
          <w:color w:val="000000" w:themeColor="text1"/>
          <w:szCs w:val="24"/>
        </w:rPr>
        <w:t xml:space="preserve"> </w:t>
      </w:r>
      <w:r w:rsidR="00D32232" w:rsidRPr="00906C66">
        <w:rPr>
          <w:rFonts w:ascii="Calibri Light" w:eastAsia="Calibri Light" w:hAnsi="Calibri Light" w:cs="Calibri Light"/>
          <w:color w:val="000000" w:themeColor="text1"/>
          <w:szCs w:val="24"/>
        </w:rPr>
        <w:t>kārtību;</w:t>
      </w:r>
    </w:p>
    <w:p w14:paraId="493A09E9" w14:textId="77777777" w:rsidR="004632BE" w:rsidRDefault="00F872B5" w:rsidP="002A1B12">
      <w:pPr>
        <w:pStyle w:val="ListParagraph"/>
        <w:numPr>
          <w:ilvl w:val="0"/>
          <w:numId w:val="89"/>
        </w:numPr>
        <w:spacing w:line="240" w:lineRule="auto"/>
        <w:rPr>
          <w:rFonts w:ascii="Calibri Light" w:eastAsia="Calibri Light" w:hAnsi="Calibri Light" w:cs="Calibri Light"/>
          <w:color w:val="000000" w:themeColor="text1"/>
          <w:szCs w:val="24"/>
        </w:rPr>
      </w:pPr>
      <w:r w:rsidRPr="004632BE">
        <w:rPr>
          <w:rFonts w:ascii="Calibri Light" w:eastAsia="Calibri Light" w:hAnsi="Calibri Light" w:cs="Calibri Light"/>
          <w:color w:val="000000" w:themeColor="text1"/>
          <w:szCs w:val="24"/>
        </w:rPr>
        <w:t>nav aprakstīti klienta risku novērtējuma pārskatīšanas iemesli un kārtība;</w:t>
      </w:r>
    </w:p>
    <w:p w14:paraId="5B434DFC" w14:textId="77777777" w:rsidR="004632BE" w:rsidRDefault="00C11A12" w:rsidP="002A1B12">
      <w:pPr>
        <w:pStyle w:val="ListParagraph"/>
        <w:numPr>
          <w:ilvl w:val="0"/>
          <w:numId w:val="89"/>
        </w:numPr>
        <w:spacing w:line="240" w:lineRule="auto"/>
        <w:rPr>
          <w:rFonts w:ascii="Calibri Light" w:eastAsia="Calibri Light" w:hAnsi="Calibri Light" w:cs="Calibri Light"/>
          <w:color w:val="000000" w:themeColor="text1"/>
          <w:szCs w:val="24"/>
        </w:rPr>
      </w:pPr>
      <w:r w:rsidRPr="004632BE">
        <w:rPr>
          <w:rFonts w:ascii="Calibri Light" w:eastAsia="Calibri Light" w:hAnsi="Calibri Light" w:cs="Calibri Light"/>
          <w:color w:val="000000" w:themeColor="text1"/>
          <w:szCs w:val="24"/>
        </w:rPr>
        <w:t xml:space="preserve">nav paredzēta </w:t>
      </w:r>
      <w:r w:rsidR="00A30562" w:rsidRPr="004632BE">
        <w:rPr>
          <w:rFonts w:ascii="Calibri Light" w:eastAsia="Calibri Light" w:hAnsi="Calibri Light" w:cs="Calibri Light"/>
          <w:color w:val="000000" w:themeColor="text1"/>
          <w:szCs w:val="24"/>
        </w:rPr>
        <w:t>IKS</w:t>
      </w:r>
      <w:r w:rsidRPr="004632BE">
        <w:rPr>
          <w:rFonts w:ascii="Calibri Light" w:eastAsia="Calibri Light" w:hAnsi="Calibri Light" w:cs="Calibri Light"/>
          <w:color w:val="000000" w:themeColor="text1"/>
          <w:szCs w:val="24"/>
        </w:rPr>
        <w:t xml:space="preserve"> </w:t>
      </w:r>
      <w:r w:rsidR="00F872B5" w:rsidRPr="004632BE">
        <w:rPr>
          <w:rFonts w:ascii="Calibri Light" w:eastAsia="Calibri Light" w:hAnsi="Calibri Light" w:cs="Calibri Light"/>
          <w:color w:val="000000" w:themeColor="text1"/>
          <w:szCs w:val="24"/>
        </w:rPr>
        <w:t>pārskatīšan</w:t>
      </w:r>
      <w:r w:rsidRPr="004632BE">
        <w:rPr>
          <w:rFonts w:ascii="Calibri Light" w:eastAsia="Calibri Light" w:hAnsi="Calibri Light" w:cs="Calibri Light"/>
          <w:color w:val="000000" w:themeColor="text1"/>
          <w:szCs w:val="24"/>
        </w:rPr>
        <w:t>a</w:t>
      </w:r>
      <w:r w:rsidR="00F872B5" w:rsidRPr="004632BE">
        <w:rPr>
          <w:rFonts w:ascii="Calibri Light" w:eastAsia="Calibri Light" w:hAnsi="Calibri Light" w:cs="Calibri Light"/>
          <w:color w:val="000000" w:themeColor="text1"/>
          <w:szCs w:val="24"/>
        </w:rPr>
        <w:t xml:space="preserve"> atbilstoši grozījumiem </w:t>
      </w:r>
      <w:r w:rsidR="008348D2" w:rsidRPr="004632BE">
        <w:rPr>
          <w:rFonts w:ascii="Calibri Light" w:eastAsia="Calibri Light" w:hAnsi="Calibri Light" w:cs="Calibri Light"/>
          <w:color w:val="000000" w:themeColor="text1"/>
          <w:szCs w:val="24"/>
        </w:rPr>
        <w:t>normatīvajos</w:t>
      </w:r>
      <w:r w:rsidR="004B60F3" w:rsidRPr="004632BE">
        <w:rPr>
          <w:rFonts w:ascii="Calibri Light" w:eastAsia="Calibri Light" w:hAnsi="Calibri Light" w:cs="Calibri Light"/>
          <w:color w:val="000000" w:themeColor="text1"/>
          <w:szCs w:val="24"/>
        </w:rPr>
        <w:t xml:space="preserve"> aktos </w:t>
      </w:r>
      <w:r w:rsidR="00DD0A90" w:rsidRPr="004632BE">
        <w:rPr>
          <w:rFonts w:ascii="Calibri Light" w:eastAsia="Calibri Light" w:hAnsi="Calibri Light" w:cs="Calibri Light"/>
          <w:color w:val="000000" w:themeColor="text1"/>
          <w:szCs w:val="24"/>
        </w:rPr>
        <w:t>vai izmaiņām</w:t>
      </w:r>
      <w:r w:rsidR="004B60F3" w:rsidRPr="004632BE">
        <w:rPr>
          <w:rFonts w:ascii="Calibri Light" w:eastAsia="Calibri Light" w:hAnsi="Calibri Light" w:cs="Calibri Light"/>
          <w:color w:val="000000" w:themeColor="text1"/>
          <w:szCs w:val="24"/>
        </w:rPr>
        <w:t xml:space="preserve"> </w:t>
      </w:r>
      <w:r w:rsidR="008348D2" w:rsidRPr="004632BE">
        <w:rPr>
          <w:rFonts w:ascii="Calibri Light" w:eastAsia="Calibri Light" w:hAnsi="Calibri Light" w:cs="Calibri Light"/>
          <w:color w:val="000000" w:themeColor="text1"/>
          <w:szCs w:val="24"/>
        </w:rPr>
        <w:t>administratora</w:t>
      </w:r>
      <w:r w:rsidR="008E2B4B" w:rsidRPr="004632BE">
        <w:rPr>
          <w:rFonts w:ascii="Calibri Light" w:eastAsia="Calibri Light" w:hAnsi="Calibri Light" w:cs="Calibri Light"/>
          <w:color w:val="000000" w:themeColor="text1"/>
          <w:szCs w:val="24"/>
        </w:rPr>
        <w:t xml:space="preserve"> </w:t>
      </w:r>
      <w:r w:rsidR="008348D2" w:rsidRPr="004632BE">
        <w:rPr>
          <w:rFonts w:ascii="Calibri Light" w:eastAsia="Calibri Light" w:hAnsi="Calibri Light" w:cs="Calibri Light"/>
          <w:color w:val="000000" w:themeColor="text1"/>
          <w:szCs w:val="24"/>
        </w:rPr>
        <w:t>profesionālajās</w:t>
      </w:r>
      <w:r w:rsidR="008E2B4B" w:rsidRPr="004632BE">
        <w:rPr>
          <w:rFonts w:ascii="Calibri Light" w:eastAsia="Calibri Light" w:hAnsi="Calibri Light" w:cs="Calibri Light"/>
          <w:color w:val="000000" w:themeColor="text1"/>
          <w:szCs w:val="24"/>
        </w:rPr>
        <w:t xml:space="preserve"> </w:t>
      </w:r>
      <w:r w:rsidR="00F872B5" w:rsidRPr="004632BE">
        <w:rPr>
          <w:rFonts w:ascii="Calibri Light" w:eastAsia="Calibri Light" w:hAnsi="Calibri Light" w:cs="Calibri Light"/>
          <w:color w:val="000000" w:themeColor="text1"/>
          <w:szCs w:val="24"/>
        </w:rPr>
        <w:t>darbīb</w:t>
      </w:r>
      <w:r w:rsidR="00DD0A90" w:rsidRPr="004632BE">
        <w:rPr>
          <w:rFonts w:ascii="Calibri Light" w:eastAsia="Calibri Light" w:hAnsi="Calibri Light" w:cs="Calibri Light"/>
          <w:color w:val="000000" w:themeColor="text1"/>
          <w:szCs w:val="24"/>
        </w:rPr>
        <w:t>ā</w:t>
      </w:r>
      <w:r w:rsidR="00F872B5" w:rsidRPr="004632BE">
        <w:rPr>
          <w:rFonts w:ascii="Calibri Light" w:eastAsia="Calibri Light" w:hAnsi="Calibri Light" w:cs="Calibri Light"/>
          <w:color w:val="000000" w:themeColor="text1"/>
          <w:szCs w:val="24"/>
        </w:rPr>
        <w:t>, sniegtajos pakalpojums, pārvaldības struktūrā, klientu bāzē vai darbības reģionos;</w:t>
      </w:r>
    </w:p>
    <w:p w14:paraId="1216446F" w14:textId="77777777" w:rsidR="004632BE" w:rsidRDefault="00554D70" w:rsidP="002A1B12">
      <w:pPr>
        <w:pStyle w:val="ListParagraph"/>
        <w:numPr>
          <w:ilvl w:val="0"/>
          <w:numId w:val="89"/>
        </w:numPr>
        <w:spacing w:line="240" w:lineRule="auto"/>
        <w:rPr>
          <w:rFonts w:ascii="Calibri Light" w:eastAsia="Calibri Light" w:hAnsi="Calibri Light" w:cs="Calibri Light"/>
          <w:color w:val="000000" w:themeColor="text1"/>
          <w:szCs w:val="24"/>
        </w:rPr>
      </w:pPr>
      <w:r w:rsidRPr="004632BE">
        <w:rPr>
          <w:rFonts w:ascii="Calibri Light" w:eastAsia="Calibri Light" w:hAnsi="Calibri Light" w:cs="Calibri Light"/>
          <w:color w:val="000000" w:themeColor="text1"/>
          <w:szCs w:val="24"/>
        </w:rPr>
        <w:t xml:space="preserve">IKS </w:t>
      </w:r>
      <w:r w:rsidR="00F872B5" w:rsidRPr="004632BE">
        <w:rPr>
          <w:rFonts w:ascii="Calibri Light" w:eastAsia="Calibri Light" w:hAnsi="Calibri Light" w:cs="Calibri Light"/>
          <w:color w:val="000000" w:themeColor="text1"/>
          <w:szCs w:val="24"/>
        </w:rPr>
        <w:t>nesatur aizdomīgu darījumu pazīmju uzskaitījumu;</w:t>
      </w:r>
    </w:p>
    <w:p w14:paraId="39430839" w14:textId="384844BC" w:rsidR="00F872B5" w:rsidRPr="004632BE" w:rsidRDefault="00554D70" w:rsidP="002A1B12">
      <w:pPr>
        <w:pStyle w:val="ListParagraph"/>
        <w:numPr>
          <w:ilvl w:val="0"/>
          <w:numId w:val="89"/>
        </w:numPr>
        <w:spacing w:line="240" w:lineRule="auto"/>
        <w:rPr>
          <w:rFonts w:ascii="Calibri Light" w:eastAsia="Calibri Light" w:hAnsi="Calibri Light" w:cs="Calibri Light"/>
          <w:color w:val="000000" w:themeColor="text1"/>
          <w:szCs w:val="24"/>
        </w:rPr>
      </w:pPr>
      <w:r w:rsidRPr="004632BE">
        <w:rPr>
          <w:rFonts w:ascii="Calibri Light" w:eastAsia="Calibri Light" w:hAnsi="Calibri Light" w:cs="Calibri Light"/>
          <w:color w:val="000000" w:themeColor="text1"/>
        </w:rPr>
        <w:t xml:space="preserve">IKS </w:t>
      </w:r>
      <w:r w:rsidR="00F872B5" w:rsidRPr="004632BE">
        <w:rPr>
          <w:rFonts w:ascii="Calibri Light" w:eastAsia="Calibri Light" w:hAnsi="Calibri Light" w:cs="Calibri Light"/>
          <w:color w:val="000000" w:themeColor="text1"/>
        </w:rPr>
        <w:t>aktualizēšana veikta</w:t>
      </w:r>
      <w:r w:rsidR="004632BE">
        <w:rPr>
          <w:rFonts w:ascii="Calibri Light" w:eastAsia="Calibri Light" w:hAnsi="Calibri Light" w:cs="Calibri Light"/>
          <w:color w:val="000000" w:themeColor="text1"/>
        </w:rPr>
        <w:t xml:space="preserve"> novēloti</w:t>
      </w:r>
      <w:r w:rsidR="00F872B5" w:rsidRPr="004632BE">
        <w:rPr>
          <w:rFonts w:ascii="Calibri Light" w:eastAsia="Calibri Light" w:hAnsi="Calibri Light" w:cs="Calibri Light"/>
          <w:color w:val="000000" w:themeColor="text1"/>
        </w:rPr>
        <w:t>.</w:t>
      </w:r>
    </w:p>
    <w:p w14:paraId="6AFF0908" w14:textId="77777777" w:rsidR="00F872B5" w:rsidRDefault="00F872B5" w:rsidP="002A1B12">
      <w:pPr>
        <w:spacing w:line="240" w:lineRule="auto"/>
        <w:rPr>
          <w:rFonts w:ascii="Calibri Light" w:eastAsia="Calibri Light" w:hAnsi="Calibri Light" w:cs="Calibri Light"/>
          <w:color w:val="000000" w:themeColor="text1"/>
          <w:szCs w:val="24"/>
        </w:rPr>
      </w:pPr>
    </w:p>
    <w:p w14:paraId="71244944" w14:textId="0EA18882" w:rsidR="009645E3" w:rsidRDefault="00CE2DAE" w:rsidP="002A1B12">
      <w:pPr>
        <w:spacing w:line="240" w:lineRule="auto"/>
      </w:pPr>
      <w:r>
        <w:t>Salīdzinājumā ar iepriekšējo novērtējuma periodu</w:t>
      </w:r>
      <w:r w:rsidR="00D32232">
        <w:t xml:space="preserve">, kad </w:t>
      </w:r>
      <w:r w:rsidR="006C5B35">
        <w:t xml:space="preserve">daļa </w:t>
      </w:r>
      <w:r w:rsidR="00D32232">
        <w:t>administrator</w:t>
      </w:r>
      <w:r w:rsidR="006C5B35">
        <w:t>u</w:t>
      </w:r>
      <w:r w:rsidR="00D32232">
        <w:t xml:space="preserve"> neizp</w:t>
      </w:r>
      <w:r w:rsidR="00BC1546">
        <w:t>rata nepieciešamību veikt savu NILLTPF risku novērtē</w:t>
      </w:r>
      <w:r w:rsidR="00103F47">
        <w:t>jumu</w:t>
      </w:r>
      <w:r w:rsidR="0043465F">
        <w:t xml:space="preserve"> un</w:t>
      </w:r>
      <w:r w:rsidR="00D73DE2">
        <w:t xml:space="preserve"> piemēroja </w:t>
      </w:r>
      <w:r w:rsidR="0043465F">
        <w:t>tikai</w:t>
      </w:r>
      <w:r w:rsidR="00D73DE2">
        <w:t xml:space="preserve"> </w:t>
      </w:r>
      <w:r w:rsidR="005736A9">
        <w:t>Administratoru</w:t>
      </w:r>
      <w:r w:rsidR="002F3DE6">
        <w:t xml:space="preserve"> </w:t>
      </w:r>
      <w:r w:rsidR="005736A9">
        <w:t>asociācijas</w:t>
      </w:r>
      <w:r w:rsidR="002F3DE6">
        <w:t xml:space="preserve"> </w:t>
      </w:r>
      <w:r w:rsidR="00954969">
        <w:t xml:space="preserve">izstrādāto un apstiprināto </w:t>
      </w:r>
      <w:r w:rsidR="00F2504C">
        <w:t>Sektora</w:t>
      </w:r>
      <w:r w:rsidR="00954969">
        <w:t xml:space="preserve"> izvērtējumu, </w:t>
      </w:r>
      <w:r w:rsidR="001D3160">
        <w:t xml:space="preserve">šāda </w:t>
      </w:r>
      <w:r w:rsidR="005D5288">
        <w:t>pieeja</w:t>
      </w:r>
      <w:r w:rsidR="006E705C">
        <w:t xml:space="preserve"> pārbaudēs</w:t>
      </w:r>
      <w:r w:rsidR="00BA382D">
        <w:t xml:space="preserve"> </w:t>
      </w:r>
      <w:r w:rsidR="00212C07">
        <w:t xml:space="preserve">tika konstatēta </w:t>
      </w:r>
      <w:r w:rsidR="00E13316">
        <w:t xml:space="preserve">tikai atsevišķos gadījumos </w:t>
      </w:r>
      <w:r w:rsidR="00EC7650">
        <w:t>novērtējuma perioda sākumā</w:t>
      </w:r>
      <w:r w:rsidR="00BA382D">
        <w:t>.</w:t>
      </w:r>
      <w:r w:rsidR="004B555F">
        <w:t xml:space="preserve"> </w:t>
      </w:r>
      <w:r w:rsidR="009645E3">
        <w:t xml:space="preserve">Tas </w:t>
      </w:r>
      <w:r w:rsidR="00244496">
        <w:t>liecina</w:t>
      </w:r>
      <w:r w:rsidR="009645E3">
        <w:t xml:space="preserve">, </w:t>
      </w:r>
      <w:r w:rsidR="00057448">
        <w:t xml:space="preserve">ka administratori apzinās sava </w:t>
      </w:r>
      <w:r w:rsidR="00244496">
        <w:t xml:space="preserve">individuālā </w:t>
      </w:r>
      <w:r w:rsidR="00057448">
        <w:t>profesionālā</w:t>
      </w:r>
      <w:r w:rsidR="00244496">
        <w:t>s darbības</w:t>
      </w:r>
      <w:r w:rsidR="00057448">
        <w:t xml:space="preserve"> </w:t>
      </w:r>
      <w:r w:rsidR="00A861A8">
        <w:t>r</w:t>
      </w:r>
      <w:r w:rsidR="00057448">
        <w:t>isk</w:t>
      </w:r>
      <w:r w:rsidR="00A861A8">
        <w:t>u</w:t>
      </w:r>
      <w:r w:rsidR="00057448">
        <w:t xml:space="preserve"> novērtējuma nepieciešamību.</w:t>
      </w:r>
    </w:p>
    <w:p w14:paraId="77D62F41" w14:textId="77777777" w:rsidR="009645E3" w:rsidRDefault="009645E3" w:rsidP="002A1B12">
      <w:pPr>
        <w:spacing w:line="240" w:lineRule="auto"/>
      </w:pPr>
    </w:p>
    <w:p w14:paraId="2EFD033D" w14:textId="5711CAB0" w:rsidR="009645E3" w:rsidRDefault="00BA7A36" w:rsidP="002A1B12">
      <w:pPr>
        <w:spacing w:line="240" w:lineRule="auto"/>
        <w:rPr>
          <w:rFonts w:ascii="Calibri Light" w:eastAsia="Calibri Light" w:hAnsi="Calibri Light" w:cs="Calibri Light"/>
        </w:rPr>
      </w:pPr>
      <w:r>
        <w:t>Attiecībā</w:t>
      </w:r>
      <w:r w:rsidR="00291D89">
        <w:t xml:space="preserve"> par </w:t>
      </w:r>
      <w:r w:rsidR="00365DF2">
        <w:t>IKS</w:t>
      </w:r>
      <w:r w:rsidR="00291D89">
        <w:t xml:space="preserve"> </w:t>
      </w:r>
      <w:r w:rsidR="007D0318">
        <w:t>nozīmi</w:t>
      </w:r>
      <w:r w:rsidR="000F50F8">
        <w:t xml:space="preserve"> </w:t>
      </w:r>
      <w:r w:rsidR="00057448">
        <w:t xml:space="preserve">iepriekšējā novērtējuma periodā </w:t>
      </w:r>
      <w:r>
        <w:t xml:space="preserve">tika </w:t>
      </w:r>
      <w:r w:rsidR="001017AF">
        <w:t>konstatē</w:t>
      </w:r>
      <w:r>
        <w:t>ta formāla pieeja tās izstrādē</w:t>
      </w:r>
      <w:r w:rsidR="00DE6483">
        <w:t xml:space="preserve"> (</w:t>
      </w:r>
      <w:r w:rsidR="00DE6483">
        <w:rPr>
          <w:rFonts w:ascii="Calibri Light" w:eastAsia="Calibri Light" w:hAnsi="Calibri Light" w:cs="Calibri Light"/>
        </w:rPr>
        <w:t>balstoties galvenokārt uz</w:t>
      </w:r>
      <w:r w:rsidR="00DE6483" w:rsidRPr="4575E8D2">
        <w:rPr>
          <w:rFonts w:ascii="Calibri Light" w:eastAsia="Calibri Light" w:hAnsi="Calibri Light" w:cs="Calibri Light"/>
        </w:rPr>
        <w:t xml:space="preserve"> Administratoru asociācijas </w:t>
      </w:r>
      <w:r w:rsidR="00DE6483">
        <w:rPr>
          <w:rFonts w:ascii="Calibri Light" w:eastAsia="Calibri Light" w:hAnsi="Calibri Light" w:cs="Calibri Light"/>
        </w:rPr>
        <w:t xml:space="preserve">izstrādāto </w:t>
      </w:r>
      <w:r w:rsidR="00DE6483" w:rsidRPr="4575E8D2">
        <w:rPr>
          <w:rFonts w:ascii="Calibri Light" w:eastAsia="Calibri Light" w:hAnsi="Calibri Light" w:cs="Calibri Light"/>
        </w:rPr>
        <w:t>Instrukciju</w:t>
      </w:r>
      <w:r w:rsidR="00DE6483">
        <w:rPr>
          <w:rFonts w:ascii="Calibri Light" w:eastAsia="Calibri Light" w:hAnsi="Calibri Light" w:cs="Calibri Light"/>
        </w:rPr>
        <w:t>)</w:t>
      </w:r>
      <w:r w:rsidR="00581531">
        <w:t xml:space="preserve">. </w:t>
      </w:r>
      <w:r w:rsidR="008926A3">
        <w:t xml:space="preserve">Lai gan </w:t>
      </w:r>
      <w:r w:rsidR="006B01F2">
        <w:t>novērtējuma perioda sākumā tika konstatēti atsevišķi gadījumi, kad nebija izstrādāts IKS</w:t>
      </w:r>
      <w:r w:rsidR="00CE5361">
        <w:t>, tomēr</w:t>
      </w:r>
      <w:r w:rsidR="00581531">
        <w:t xml:space="preserve"> pašlaik</w:t>
      </w:r>
      <w:r w:rsidR="00E16D53">
        <w:t xml:space="preserve"> tiek konstatētas nepilnības, kas norāda uz </w:t>
      </w:r>
      <w:r w:rsidR="007F3F2F">
        <w:t>nepietiekamu IKS pielāgošanu kon</w:t>
      </w:r>
      <w:r w:rsidR="008A2B5A">
        <w:t>krētā</w:t>
      </w:r>
      <w:r w:rsidR="00045716">
        <w:t xml:space="preserve"> </w:t>
      </w:r>
      <w:r w:rsidR="008A2B5A">
        <w:t>administratora</w:t>
      </w:r>
      <w:r w:rsidR="00045716">
        <w:t xml:space="preserve"> profesionālās darbības īpatnībām un </w:t>
      </w:r>
      <w:r w:rsidR="008A2B5A">
        <w:t>individuālajiem</w:t>
      </w:r>
      <w:r w:rsidR="00045716">
        <w:t xml:space="preserve"> darba apstākļiem</w:t>
      </w:r>
      <w:r w:rsidR="000923EA">
        <w:t xml:space="preserve">, tostarp </w:t>
      </w:r>
      <w:r w:rsidR="00300323">
        <w:t xml:space="preserve">tās </w:t>
      </w:r>
      <w:r w:rsidR="000304A7">
        <w:t>regulār</w:t>
      </w:r>
      <w:r w:rsidR="00300323">
        <w:t>ai</w:t>
      </w:r>
      <w:r w:rsidR="000304A7">
        <w:t xml:space="preserve"> </w:t>
      </w:r>
      <w:r w:rsidR="00AE7095">
        <w:t>pārskatīšan</w:t>
      </w:r>
      <w:r w:rsidR="00300323">
        <w:t>ai</w:t>
      </w:r>
      <w:r w:rsidR="00AE7095">
        <w:t xml:space="preserve"> un aktualizēšan</w:t>
      </w:r>
      <w:r w:rsidR="00300323">
        <w:t>ai</w:t>
      </w:r>
      <w:r w:rsidR="002B7E56">
        <w:t>.</w:t>
      </w:r>
      <w:r w:rsidR="00045716">
        <w:t xml:space="preserve"> </w:t>
      </w:r>
      <w:r w:rsidR="00CE5361">
        <w:t>Kopumā</w:t>
      </w:r>
      <w:r w:rsidR="0006016B">
        <w:t xml:space="preserve"> </w:t>
      </w:r>
      <w:r w:rsidR="000C1288">
        <w:t>konstatētās</w:t>
      </w:r>
      <w:r w:rsidR="004C700D">
        <w:t xml:space="preserve"> nepilnības </w:t>
      </w:r>
      <w:r w:rsidR="00622008">
        <w:t xml:space="preserve">nav </w:t>
      </w:r>
      <w:r w:rsidR="001C081F">
        <w:t xml:space="preserve">sistemātiskas </w:t>
      </w:r>
      <w:r w:rsidR="00622008">
        <w:t>vai tādas, kas liecinātu</w:t>
      </w:r>
      <w:r w:rsidR="00C422CB">
        <w:t xml:space="preserve"> par</w:t>
      </w:r>
      <w:r w:rsidR="00884449">
        <w:t xml:space="preserve"> </w:t>
      </w:r>
      <w:r w:rsidR="00884449" w:rsidRPr="284CAE54">
        <w:rPr>
          <w:rFonts w:ascii="Calibri Light" w:eastAsia="Calibri Light" w:hAnsi="Calibri Light" w:cs="Calibri Light"/>
          <w:color w:val="000000" w:themeColor="text1"/>
        </w:rPr>
        <w:t xml:space="preserve">NILLTPF risku novērtējuma un IKS nepietiekamu efektivitāti. </w:t>
      </w:r>
    </w:p>
    <w:p w14:paraId="4B99923B" w14:textId="77777777" w:rsidR="009645E3" w:rsidRDefault="009645E3" w:rsidP="002A1B12">
      <w:pPr>
        <w:spacing w:line="240" w:lineRule="auto"/>
        <w:rPr>
          <w:rFonts w:ascii="Calibri Light" w:eastAsia="Calibri Light" w:hAnsi="Calibri Light" w:cs="Calibri Light"/>
        </w:rPr>
      </w:pPr>
    </w:p>
    <w:p w14:paraId="21388E13" w14:textId="10D2733F" w:rsidR="000028C5" w:rsidRPr="003A4E5D" w:rsidRDefault="001964D7" w:rsidP="002A1B12">
      <w:pPr>
        <w:spacing w:line="240" w:lineRule="auto"/>
        <w:rPr>
          <w:rFonts w:ascii="Calibri Light" w:eastAsia="Calibri Light" w:hAnsi="Calibri Light" w:cs="Calibri Light"/>
          <w:color w:val="000000" w:themeColor="text1"/>
          <w:szCs w:val="24"/>
        </w:rPr>
      </w:pPr>
      <w:r>
        <w:rPr>
          <w:rFonts w:ascii="Calibri Light" w:eastAsia="Calibri Light" w:hAnsi="Calibri Light" w:cs="Calibri Light"/>
          <w:color w:val="000000" w:themeColor="text1"/>
          <w:szCs w:val="24"/>
        </w:rPr>
        <w:t xml:space="preserve">Lai stiprinātu </w:t>
      </w:r>
      <w:r w:rsidR="00381DF2">
        <w:rPr>
          <w:rFonts w:ascii="Calibri Light" w:eastAsia="Calibri Light" w:hAnsi="Calibri Light" w:cs="Calibri Light"/>
          <w:color w:val="000000" w:themeColor="text1"/>
          <w:szCs w:val="24"/>
        </w:rPr>
        <w:t xml:space="preserve">NILLTPF </w:t>
      </w:r>
      <w:r w:rsidR="003050B2">
        <w:rPr>
          <w:rFonts w:ascii="Calibri Light" w:eastAsia="Calibri Light" w:hAnsi="Calibri Light" w:cs="Calibri Light"/>
          <w:color w:val="000000" w:themeColor="text1"/>
          <w:szCs w:val="24"/>
        </w:rPr>
        <w:t>risku novērtējuma un IKS efektivitāti</w:t>
      </w:r>
      <w:r w:rsidR="00080957">
        <w:rPr>
          <w:rFonts w:ascii="Calibri Light" w:eastAsia="Calibri Light" w:hAnsi="Calibri Light" w:cs="Calibri Light"/>
          <w:color w:val="000000" w:themeColor="text1"/>
          <w:szCs w:val="24"/>
        </w:rPr>
        <w:t>, administratoriem jāturpina nodrošināt</w:t>
      </w:r>
      <w:r w:rsidR="003050B2">
        <w:rPr>
          <w:rFonts w:ascii="Calibri Light" w:eastAsia="Calibri Light" w:hAnsi="Calibri Light" w:cs="Calibri Light"/>
          <w:color w:val="000000" w:themeColor="text1"/>
          <w:szCs w:val="24"/>
        </w:rPr>
        <w:t xml:space="preserve"> </w:t>
      </w:r>
      <w:r w:rsidR="0063785D">
        <w:rPr>
          <w:rFonts w:ascii="Calibri Light" w:eastAsia="Calibri Light" w:hAnsi="Calibri Light" w:cs="Calibri Light"/>
          <w:color w:val="000000" w:themeColor="text1"/>
          <w:szCs w:val="24"/>
        </w:rPr>
        <w:t>pastāvīg</w:t>
      </w:r>
      <w:r w:rsidR="00E66319">
        <w:rPr>
          <w:rFonts w:ascii="Calibri Light" w:eastAsia="Calibri Light" w:hAnsi="Calibri Light" w:cs="Calibri Light"/>
          <w:color w:val="000000" w:themeColor="text1"/>
          <w:szCs w:val="24"/>
        </w:rPr>
        <w:t>a</w:t>
      </w:r>
      <w:r w:rsidR="00CD79D7">
        <w:rPr>
          <w:rFonts w:ascii="Calibri Light" w:eastAsia="Calibri Light" w:hAnsi="Calibri Light" w:cs="Calibri Light"/>
          <w:color w:val="000000" w:themeColor="text1"/>
          <w:szCs w:val="24"/>
        </w:rPr>
        <w:t xml:space="preserve"> </w:t>
      </w:r>
      <w:r w:rsidR="00AD6857">
        <w:rPr>
          <w:rFonts w:ascii="Calibri Light" w:eastAsia="Calibri Light" w:hAnsi="Calibri Light" w:cs="Calibri Light"/>
          <w:color w:val="000000" w:themeColor="text1"/>
          <w:szCs w:val="24"/>
        </w:rPr>
        <w:t>NILLTPF r</w:t>
      </w:r>
      <w:r w:rsidR="00B92D42">
        <w:rPr>
          <w:rFonts w:ascii="Calibri Light" w:eastAsia="Calibri Light" w:hAnsi="Calibri Light" w:cs="Calibri Light"/>
          <w:color w:val="000000" w:themeColor="text1"/>
          <w:szCs w:val="24"/>
        </w:rPr>
        <w:t>isk</w:t>
      </w:r>
      <w:r w:rsidR="00AD6857">
        <w:rPr>
          <w:rFonts w:ascii="Calibri Light" w:eastAsia="Calibri Light" w:hAnsi="Calibri Light" w:cs="Calibri Light"/>
          <w:color w:val="000000" w:themeColor="text1"/>
          <w:szCs w:val="24"/>
        </w:rPr>
        <w:t>u pārvaldīb</w:t>
      </w:r>
      <w:r w:rsidR="00E66319">
        <w:rPr>
          <w:rFonts w:ascii="Calibri Light" w:eastAsia="Calibri Light" w:hAnsi="Calibri Light" w:cs="Calibri Light"/>
          <w:color w:val="000000" w:themeColor="text1"/>
          <w:szCs w:val="24"/>
        </w:rPr>
        <w:t>a</w:t>
      </w:r>
      <w:r w:rsidR="00AD6857">
        <w:rPr>
          <w:rFonts w:ascii="Calibri Light" w:eastAsia="Calibri Light" w:hAnsi="Calibri Light" w:cs="Calibri Light"/>
          <w:color w:val="000000" w:themeColor="text1"/>
          <w:szCs w:val="24"/>
        </w:rPr>
        <w:t xml:space="preserve"> un </w:t>
      </w:r>
      <w:r w:rsidR="00CD79D7">
        <w:rPr>
          <w:rFonts w:ascii="Calibri Light" w:eastAsia="Calibri Light" w:hAnsi="Calibri Light" w:cs="Calibri Light"/>
          <w:color w:val="000000" w:themeColor="text1"/>
          <w:szCs w:val="24"/>
        </w:rPr>
        <w:t>regulār</w:t>
      </w:r>
      <w:r w:rsidR="00E66319">
        <w:rPr>
          <w:rFonts w:ascii="Calibri Light" w:eastAsia="Calibri Light" w:hAnsi="Calibri Light" w:cs="Calibri Light"/>
          <w:color w:val="000000" w:themeColor="text1"/>
          <w:szCs w:val="24"/>
        </w:rPr>
        <w:t>a</w:t>
      </w:r>
      <w:r w:rsidR="00CD79D7">
        <w:rPr>
          <w:rFonts w:ascii="Calibri Light" w:eastAsia="Calibri Light" w:hAnsi="Calibri Light" w:cs="Calibri Light"/>
          <w:color w:val="000000" w:themeColor="text1"/>
          <w:szCs w:val="24"/>
        </w:rPr>
        <w:t xml:space="preserve"> </w:t>
      </w:r>
      <w:r w:rsidR="00AD6857">
        <w:rPr>
          <w:rFonts w:ascii="Calibri Light" w:eastAsia="Calibri Light" w:hAnsi="Calibri Light" w:cs="Calibri Light"/>
          <w:color w:val="000000" w:themeColor="text1"/>
          <w:szCs w:val="24"/>
        </w:rPr>
        <w:t>IKS</w:t>
      </w:r>
      <w:r w:rsidR="00C67CC2">
        <w:rPr>
          <w:rFonts w:ascii="Calibri Light" w:eastAsia="Calibri Light" w:hAnsi="Calibri Light" w:cs="Calibri Light"/>
          <w:color w:val="000000" w:themeColor="text1"/>
          <w:szCs w:val="24"/>
        </w:rPr>
        <w:t xml:space="preserve"> </w:t>
      </w:r>
      <w:r w:rsidR="00B92D42">
        <w:rPr>
          <w:rFonts w:ascii="Calibri Light" w:eastAsia="Calibri Light" w:hAnsi="Calibri Light" w:cs="Calibri Light"/>
          <w:color w:val="000000" w:themeColor="text1"/>
          <w:szCs w:val="24"/>
        </w:rPr>
        <w:t>pārskatīšan</w:t>
      </w:r>
      <w:r w:rsidR="00E66319">
        <w:rPr>
          <w:rFonts w:ascii="Calibri Light" w:eastAsia="Calibri Light" w:hAnsi="Calibri Light" w:cs="Calibri Light"/>
          <w:color w:val="000000" w:themeColor="text1"/>
          <w:szCs w:val="24"/>
        </w:rPr>
        <w:t>a</w:t>
      </w:r>
      <w:r w:rsidR="00C67CC2">
        <w:rPr>
          <w:rFonts w:ascii="Calibri Light" w:eastAsia="Calibri Light" w:hAnsi="Calibri Light" w:cs="Calibri Light"/>
          <w:color w:val="000000" w:themeColor="text1"/>
          <w:szCs w:val="24"/>
        </w:rPr>
        <w:t xml:space="preserve"> un aktualiz</w:t>
      </w:r>
      <w:r w:rsidR="00B92D42">
        <w:rPr>
          <w:rFonts w:ascii="Calibri Light" w:eastAsia="Calibri Light" w:hAnsi="Calibri Light" w:cs="Calibri Light"/>
          <w:color w:val="000000" w:themeColor="text1"/>
          <w:szCs w:val="24"/>
        </w:rPr>
        <w:t>ēšan</w:t>
      </w:r>
      <w:r w:rsidR="00E66319">
        <w:rPr>
          <w:rFonts w:ascii="Calibri Light" w:eastAsia="Calibri Light" w:hAnsi="Calibri Light" w:cs="Calibri Light"/>
          <w:color w:val="000000" w:themeColor="text1"/>
          <w:szCs w:val="24"/>
        </w:rPr>
        <w:t>a</w:t>
      </w:r>
      <w:r w:rsidR="00AD6857">
        <w:rPr>
          <w:rFonts w:ascii="Calibri Light" w:eastAsia="Calibri Light" w:hAnsi="Calibri Light" w:cs="Calibri Light"/>
          <w:color w:val="000000" w:themeColor="text1"/>
          <w:szCs w:val="24"/>
        </w:rPr>
        <w:t xml:space="preserve"> </w:t>
      </w:r>
      <w:r w:rsidR="005C40CF">
        <w:rPr>
          <w:rFonts w:ascii="Calibri Light" w:eastAsia="Calibri Light" w:hAnsi="Calibri Light" w:cs="Calibri Light"/>
          <w:color w:val="000000" w:themeColor="text1"/>
          <w:szCs w:val="24"/>
        </w:rPr>
        <w:lastRenderedPageBreak/>
        <w:t xml:space="preserve">atbilstoši normatīvo aktu grozījumiem un faktiskajām izmaiņām </w:t>
      </w:r>
      <w:r w:rsidR="00CA2F39">
        <w:rPr>
          <w:rFonts w:ascii="Calibri Light" w:eastAsia="Calibri Light" w:hAnsi="Calibri Light" w:cs="Calibri Light"/>
          <w:color w:val="000000" w:themeColor="text1"/>
          <w:szCs w:val="24"/>
        </w:rPr>
        <w:t>administratora</w:t>
      </w:r>
      <w:r w:rsidR="005C40CF">
        <w:rPr>
          <w:rFonts w:ascii="Calibri Light" w:eastAsia="Calibri Light" w:hAnsi="Calibri Light" w:cs="Calibri Light"/>
          <w:color w:val="000000" w:themeColor="text1"/>
          <w:szCs w:val="24"/>
        </w:rPr>
        <w:t xml:space="preserve"> profesionālajā </w:t>
      </w:r>
      <w:r w:rsidR="00435A9A">
        <w:rPr>
          <w:rFonts w:ascii="Calibri Light" w:eastAsia="Calibri Light" w:hAnsi="Calibri Light" w:cs="Calibri Light"/>
          <w:color w:val="000000" w:themeColor="text1"/>
          <w:szCs w:val="24"/>
        </w:rPr>
        <w:t xml:space="preserve">darbībā. </w:t>
      </w:r>
    </w:p>
    <w:p w14:paraId="7B3EEA01" w14:textId="27B37F6F" w:rsidR="000028C5" w:rsidRDefault="000028C5" w:rsidP="002A1B12">
      <w:pPr>
        <w:widowControl w:val="0"/>
        <w:tabs>
          <w:tab w:val="left" w:pos="284"/>
        </w:tabs>
        <w:autoSpaceDE w:val="0"/>
        <w:autoSpaceDN w:val="0"/>
        <w:adjustRightInd w:val="0"/>
        <w:spacing w:line="240" w:lineRule="auto"/>
        <w:rPr>
          <w:szCs w:val="24"/>
        </w:rPr>
      </w:pPr>
    </w:p>
    <w:p w14:paraId="23F669F3" w14:textId="22ACC0D7" w:rsidR="005165D9" w:rsidRDefault="00E740C1" w:rsidP="002A1B12">
      <w:pPr>
        <w:pStyle w:val="Heading2"/>
        <w:spacing w:line="240" w:lineRule="auto"/>
      </w:pPr>
      <w:bookmarkStart w:id="14" w:name="_Toc225417196"/>
      <w:r>
        <w:t>2.9. </w:t>
      </w:r>
      <w:r w:rsidRPr="4575E8D2">
        <w:rPr>
          <w:color w:val="840B55"/>
        </w:rPr>
        <w:t xml:space="preserve">Darījumu izvērtēšanas un </w:t>
      </w:r>
      <w:r w:rsidR="00454E22">
        <w:rPr>
          <w:color w:val="840B55"/>
        </w:rPr>
        <w:t>STR</w:t>
      </w:r>
      <w:r w:rsidRPr="4575E8D2">
        <w:rPr>
          <w:color w:val="840B55"/>
        </w:rPr>
        <w:t xml:space="preserve"> efektivitāte</w:t>
      </w:r>
      <w:bookmarkEnd w:id="14"/>
    </w:p>
    <w:p w14:paraId="6AAAF095" w14:textId="417DA298" w:rsidR="005165D9" w:rsidRDefault="1FFC134D" w:rsidP="002A1B12">
      <w:pPr>
        <w:spacing w:line="240" w:lineRule="auto"/>
        <w:jc w:val="center"/>
        <w:rPr>
          <w:rFonts w:ascii="Calibri Light" w:eastAsia="Calibri Light" w:hAnsi="Calibri Light" w:cs="Calibri Light"/>
        </w:rPr>
      </w:pPr>
      <w:r w:rsidRPr="0B95F802">
        <w:rPr>
          <w:rFonts w:ascii="Calibri Light" w:eastAsia="Calibri Light" w:hAnsi="Calibri Light" w:cs="Calibri Light"/>
          <w:b/>
          <w:bCs/>
          <w:color w:val="840B55"/>
        </w:rPr>
        <w:t>Piešķirtais vērtējums</w:t>
      </w:r>
      <w:r w:rsidRPr="0B95F802">
        <w:rPr>
          <w:rFonts w:ascii="Calibri Light" w:eastAsia="Calibri Light" w:hAnsi="Calibri Light" w:cs="Calibri Light"/>
        </w:rPr>
        <w:t>:</w:t>
      </w:r>
      <w:r w:rsidR="00467E35">
        <w:rPr>
          <w:rFonts w:ascii="Calibri Light" w:eastAsia="Calibri Light" w:hAnsi="Calibri Light" w:cs="Calibri Light"/>
        </w:rPr>
        <w:t xml:space="preserve"> vidēj</w:t>
      </w:r>
      <w:r w:rsidR="007A7FE4">
        <w:rPr>
          <w:rFonts w:ascii="Calibri Light" w:eastAsia="Calibri Light" w:hAnsi="Calibri Light" w:cs="Calibri Light"/>
        </w:rPr>
        <w:t>i augsts</w:t>
      </w:r>
      <w:r w:rsidR="00467E35">
        <w:rPr>
          <w:rFonts w:ascii="Calibri Light" w:eastAsia="Calibri Light" w:hAnsi="Calibri Light" w:cs="Calibri Light"/>
        </w:rPr>
        <w:t xml:space="preserve"> (0.</w:t>
      </w:r>
      <w:r w:rsidR="007A7FE4">
        <w:rPr>
          <w:rFonts w:ascii="Calibri Light" w:eastAsia="Calibri Light" w:hAnsi="Calibri Light" w:cs="Calibri Light"/>
        </w:rPr>
        <w:t>6</w:t>
      </w:r>
      <w:r w:rsidR="00467E35">
        <w:rPr>
          <w:rFonts w:ascii="Calibri Light" w:eastAsia="Calibri Light" w:hAnsi="Calibri Light" w:cs="Calibri Light"/>
        </w:rPr>
        <w:t>)</w:t>
      </w:r>
    </w:p>
    <w:p w14:paraId="3419DF50" w14:textId="66D326D9" w:rsidR="005165D9" w:rsidRDefault="005165D9" w:rsidP="002A1B12">
      <w:pPr>
        <w:spacing w:line="240" w:lineRule="auto"/>
      </w:pPr>
    </w:p>
    <w:p w14:paraId="21D64F7B" w14:textId="393B3782" w:rsidR="446D1806" w:rsidRDefault="003F5794" w:rsidP="002A1B12">
      <w:pPr>
        <w:spacing w:line="240" w:lineRule="auto"/>
      </w:pPr>
      <w:r>
        <w:rPr>
          <w:rFonts w:ascii="Calibri Light" w:eastAsia="Calibri Light" w:hAnsi="Calibri Light" w:cs="Calibri Light"/>
        </w:rPr>
        <w:t>Administratoriem</w:t>
      </w:r>
      <w:r w:rsidR="446D1806" w:rsidRPr="109332C6">
        <w:rPr>
          <w:rFonts w:ascii="Calibri Light" w:eastAsia="Calibri Light" w:hAnsi="Calibri Light" w:cs="Calibri Light"/>
        </w:rPr>
        <w:t xml:space="preserve">, izstrādājot </w:t>
      </w:r>
      <w:r w:rsidR="00F41F2E">
        <w:rPr>
          <w:rFonts w:ascii="Calibri Light" w:eastAsia="Calibri Light" w:hAnsi="Calibri Light" w:cs="Calibri Light"/>
        </w:rPr>
        <w:t>IKS</w:t>
      </w:r>
      <w:r w:rsidR="007256CA" w:rsidRPr="109332C6">
        <w:rPr>
          <w:rFonts w:ascii="Calibri Light" w:eastAsia="Calibri Light" w:hAnsi="Calibri Light" w:cs="Calibri Light"/>
        </w:rPr>
        <w:t>,</w:t>
      </w:r>
      <w:r w:rsidR="446D1806" w:rsidRPr="109332C6">
        <w:rPr>
          <w:rFonts w:ascii="Calibri Light" w:eastAsia="Calibri Light" w:hAnsi="Calibri Light" w:cs="Calibri Light"/>
        </w:rPr>
        <w:t xml:space="preserve"> jāparedz kārtība, kādā, balstoties uz klienta NILLTPF risku novērtējumu, veicama klienta darījumu uzraudzība, kā arī aizdomīgu darījumu atklāšanas kārtība</w:t>
      </w:r>
      <w:r w:rsidR="00912028">
        <w:rPr>
          <w:rFonts w:ascii="Calibri Light" w:eastAsia="Calibri Light" w:hAnsi="Calibri Light" w:cs="Calibri Light"/>
        </w:rPr>
        <w:t>.</w:t>
      </w:r>
      <w:r w:rsidR="00AC1BAB">
        <w:rPr>
          <w:rStyle w:val="FootnoteReference"/>
          <w:rFonts w:ascii="Calibri Light" w:eastAsia="Calibri Light" w:hAnsi="Calibri Light" w:cs="Calibri Light"/>
        </w:rPr>
        <w:footnoteReference w:id="44"/>
      </w:r>
      <w:r w:rsidR="446D1806" w:rsidRPr="109332C6">
        <w:rPr>
          <w:rFonts w:ascii="Calibri Light" w:eastAsia="Calibri Light" w:hAnsi="Calibri Light" w:cs="Calibri Light"/>
        </w:rPr>
        <w:t xml:space="preserve"> </w:t>
      </w:r>
    </w:p>
    <w:p w14:paraId="3749F313" w14:textId="2A836259" w:rsidR="27A890C1" w:rsidRDefault="27A890C1" w:rsidP="002A1B12">
      <w:pPr>
        <w:spacing w:line="240" w:lineRule="auto"/>
        <w:rPr>
          <w:rFonts w:ascii="Calibri Light" w:eastAsia="Calibri Light" w:hAnsi="Calibri Light" w:cs="Calibri Light"/>
        </w:rPr>
      </w:pPr>
    </w:p>
    <w:p w14:paraId="560BACB5" w14:textId="746607D2" w:rsidR="143BA57C" w:rsidRDefault="7526CE3D" w:rsidP="002A1B12">
      <w:pPr>
        <w:spacing w:line="240" w:lineRule="auto"/>
        <w:rPr>
          <w:rFonts w:eastAsiaTheme="majorEastAsia" w:cstheme="majorBidi"/>
        </w:rPr>
      </w:pPr>
      <w:r w:rsidRPr="72D3E934">
        <w:rPr>
          <w:rFonts w:ascii="Calibri Light" w:eastAsia="Calibri Light" w:hAnsi="Calibri Light" w:cs="Calibri Light"/>
        </w:rPr>
        <w:t>Maksātnespējas procesa specifika paredz, ka administratoram nav iespējams veikt maksātnespējīgā subjekta izpēti pirms darījuma attiecību uzsākšanas</w:t>
      </w:r>
      <w:r w:rsidR="000D3CF5">
        <w:rPr>
          <w:rFonts w:ascii="Calibri Light" w:eastAsia="Calibri Light" w:hAnsi="Calibri Light" w:cs="Calibri Light"/>
        </w:rPr>
        <w:t>,</w:t>
      </w:r>
      <w:r w:rsidR="143BA57C" w:rsidRPr="72D3E934">
        <w:rPr>
          <w:rFonts w:ascii="Calibri Light" w:eastAsia="Calibri Light" w:hAnsi="Calibri Light" w:cs="Calibri Light"/>
          <w:vertAlign w:val="superscript"/>
        </w:rPr>
        <w:footnoteReference w:id="45"/>
      </w:r>
      <w:r w:rsidRPr="72D3E934">
        <w:rPr>
          <w:rFonts w:ascii="Calibri Light" w:eastAsia="Calibri Light" w:hAnsi="Calibri Light" w:cs="Calibri Light"/>
          <w:vertAlign w:val="superscript"/>
        </w:rPr>
        <w:t xml:space="preserve"> </w:t>
      </w:r>
      <w:r w:rsidRPr="72D3E934">
        <w:rPr>
          <w:rFonts w:ascii="Calibri Light" w:eastAsia="Calibri Light" w:hAnsi="Calibri Light" w:cs="Calibri Light"/>
        </w:rPr>
        <w:t xml:space="preserve">proti, pirms administrators </w:t>
      </w:r>
      <w:r w:rsidR="00A96CAC">
        <w:rPr>
          <w:rFonts w:ascii="Calibri Light" w:eastAsia="Calibri Light" w:hAnsi="Calibri Light" w:cs="Calibri Light"/>
        </w:rPr>
        <w:t>ar tiesas lēmumu iecelts konkrētajā maksātnespējas procesā</w:t>
      </w:r>
      <w:r w:rsidR="291DF189" w:rsidRPr="72D3E934">
        <w:rPr>
          <w:rFonts w:ascii="Calibri Light" w:eastAsia="Calibri Light" w:hAnsi="Calibri Light" w:cs="Calibri Light"/>
        </w:rPr>
        <w:t>.</w:t>
      </w:r>
      <w:r w:rsidR="513B9829" w:rsidRPr="27A890C1">
        <w:rPr>
          <w:rFonts w:eastAsiaTheme="majorEastAsia" w:cstheme="majorBidi"/>
        </w:rPr>
        <w:t xml:space="preserve"> </w:t>
      </w:r>
      <w:r w:rsidRPr="27A890C1">
        <w:rPr>
          <w:rFonts w:eastAsiaTheme="majorEastAsia" w:cstheme="majorBidi"/>
        </w:rPr>
        <w:t>Vienlaikus</w:t>
      </w:r>
      <w:r w:rsidR="002B3107">
        <w:rPr>
          <w:rFonts w:eastAsiaTheme="majorEastAsia" w:cstheme="majorBidi"/>
        </w:rPr>
        <w:t xml:space="preserve"> </w:t>
      </w:r>
      <w:r w:rsidRPr="27A890C1">
        <w:rPr>
          <w:rFonts w:eastAsiaTheme="majorEastAsia" w:cstheme="majorBidi"/>
        </w:rPr>
        <w:t>administratoram saglabājas pienākums veikt klienta un tā noslēgto darījumu izpēti</w:t>
      </w:r>
      <w:r w:rsidR="0072548F">
        <w:rPr>
          <w:rFonts w:eastAsiaTheme="majorEastAsia" w:cstheme="majorBidi"/>
        </w:rPr>
        <w:t xml:space="preserve"> </w:t>
      </w:r>
      <w:r w:rsidRPr="27A890C1">
        <w:rPr>
          <w:rFonts w:eastAsiaTheme="majorEastAsia" w:cstheme="majorBidi"/>
        </w:rPr>
        <w:t xml:space="preserve">jau </w:t>
      </w:r>
      <w:r w:rsidR="00144728">
        <w:rPr>
          <w:rFonts w:eastAsiaTheme="majorEastAsia" w:cstheme="majorBidi"/>
        </w:rPr>
        <w:t>pēc</w:t>
      </w:r>
      <w:r w:rsidRPr="27A890C1">
        <w:rPr>
          <w:rFonts w:eastAsiaTheme="majorEastAsia" w:cstheme="majorBidi"/>
        </w:rPr>
        <w:t xml:space="preserve"> administratora iecelšanas maksātnespējīgā subjekta procesā</w:t>
      </w:r>
      <w:r w:rsidR="00E00489" w:rsidRPr="00E00489">
        <w:rPr>
          <w:rFonts w:eastAsiaTheme="majorEastAsia" w:cstheme="majorBidi"/>
        </w:rPr>
        <w:t xml:space="preserve"> </w:t>
      </w:r>
      <w:r w:rsidR="00E00489">
        <w:rPr>
          <w:rFonts w:eastAsiaTheme="majorEastAsia" w:cstheme="majorBidi"/>
        </w:rPr>
        <w:t>(</w:t>
      </w:r>
      <w:r w:rsidR="00E00489" w:rsidRPr="27A890C1">
        <w:rPr>
          <w:rFonts w:eastAsiaTheme="majorEastAsia" w:cstheme="majorBidi"/>
        </w:rPr>
        <w:t>pēc darījuma attiecību uzsākšanas</w:t>
      </w:r>
      <w:r w:rsidR="00E00489">
        <w:rPr>
          <w:rFonts w:eastAsiaTheme="majorEastAsia" w:cstheme="majorBidi"/>
        </w:rPr>
        <w:t>)</w:t>
      </w:r>
      <w:r w:rsidRPr="27A890C1">
        <w:rPr>
          <w:rFonts w:eastAsiaTheme="majorEastAsia" w:cstheme="majorBidi"/>
        </w:rPr>
        <w:t>.</w:t>
      </w:r>
    </w:p>
    <w:p w14:paraId="7930117B" w14:textId="3A2BA79B" w:rsidR="2444C40A" w:rsidRDefault="2444C40A" w:rsidP="002A1B12">
      <w:pPr>
        <w:spacing w:line="240" w:lineRule="auto"/>
        <w:rPr>
          <w:rFonts w:eastAsiaTheme="majorEastAsia" w:cstheme="majorBidi"/>
        </w:rPr>
      </w:pPr>
    </w:p>
    <w:p w14:paraId="098724FA" w14:textId="7A79C1FE" w:rsidR="001E016E" w:rsidRDefault="00EE3D05" w:rsidP="002A1B12">
      <w:pPr>
        <w:spacing w:line="240" w:lineRule="auto"/>
        <w:rPr>
          <w:rFonts w:ascii="Calibri Light" w:eastAsia="Calibri Light" w:hAnsi="Calibri Light" w:cs="Calibri Light"/>
        </w:rPr>
      </w:pPr>
      <w:r w:rsidRPr="246E94EF">
        <w:rPr>
          <w:rFonts w:ascii="Calibri Light" w:eastAsia="Calibri Light" w:hAnsi="Calibri Light" w:cs="Calibri Light"/>
        </w:rPr>
        <w:t>A</w:t>
      </w:r>
      <w:r w:rsidR="1237457C" w:rsidRPr="109332C6">
        <w:rPr>
          <w:rFonts w:ascii="Calibri Light" w:eastAsia="Calibri Light" w:hAnsi="Calibri Light" w:cs="Calibri Light"/>
        </w:rPr>
        <w:t xml:space="preserve">dministratora </w:t>
      </w:r>
      <w:r w:rsidR="00812A7B" w:rsidRPr="246E94EF">
        <w:rPr>
          <w:rFonts w:ascii="Calibri Light" w:eastAsia="Calibri Light" w:hAnsi="Calibri Light" w:cs="Calibri Light"/>
        </w:rPr>
        <w:t xml:space="preserve">rīcība maksātnespējas procesā </w:t>
      </w:r>
      <w:r w:rsidR="1237457C" w:rsidRPr="109332C6">
        <w:rPr>
          <w:rFonts w:ascii="Calibri Light" w:eastAsia="Calibri Light" w:hAnsi="Calibri Light" w:cs="Calibri Light"/>
        </w:rPr>
        <w:t>ir vērst</w:t>
      </w:r>
      <w:r w:rsidR="00812A7B" w:rsidRPr="246E94EF">
        <w:rPr>
          <w:rFonts w:ascii="Calibri Light" w:eastAsia="Calibri Light" w:hAnsi="Calibri Light" w:cs="Calibri Light"/>
        </w:rPr>
        <w:t>a</w:t>
      </w:r>
      <w:r w:rsidR="1237457C" w:rsidRPr="109332C6">
        <w:rPr>
          <w:rFonts w:ascii="Calibri Light" w:eastAsia="Calibri Light" w:hAnsi="Calibri Light" w:cs="Calibri Light"/>
        </w:rPr>
        <w:t xml:space="preserve"> uz parādnieka mantas apzināšanu un tās atgūšanu, kā arī atsavināšanu, lai iegūtu pēc iespējas vairāk līdzekļu kreditoru prasījumu apmierināšanai.</w:t>
      </w:r>
      <w:r w:rsidR="00F52E17">
        <w:rPr>
          <w:rStyle w:val="FootnoteReference"/>
          <w:rFonts w:ascii="Calibri Light" w:eastAsia="Calibri Light" w:hAnsi="Calibri Light" w:cs="Calibri Light"/>
        </w:rPr>
        <w:footnoteReference w:id="46"/>
      </w:r>
      <w:r w:rsidR="005D4583" w:rsidRPr="246E94EF">
        <w:rPr>
          <w:rFonts w:ascii="Calibri Light" w:eastAsia="Calibri Light" w:hAnsi="Calibri Light" w:cs="Calibri Light"/>
        </w:rPr>
        <w:t xml:space="preserve"> </w:t>
      </w:r>
      <w:r w:rsidR="1237457C" w:rsidRPr="109332C6">
        <w:rPr>
          <w:rFonts w:ascii="Calibri Light" w:eastAsia="Calibri Light" w:hAnsi="Calibri Light" w:cs="Calibri Light"/>
        </w:rPr>
        <w:t xml:space="preserve">Administratoram pēc maksātnespējas procesa pasludināšanas ir tiesības rīkoties ar visu parādnieka mantu, vērtēt parādnieka darījumus un nepieciešamības gadījumā tos apstrīdēt </w:t>
      </w:r>
      <w:r w:rsidR="00211447" w:rsidRPr="246E94EF">
        <w:rPr>
          <w:rFonts w:ascii="Calibri Light" w:eastAsia="Calibri Light" w:hAnsi="Calibri Light" w:cs="Calibri Light"/>
        </w:rPr>
        <w:t xml:space="preserve">Maksātnespējas </w:t>
      </w:r>
      <w:r w:rsidR="1237457C" w:rsidRPr="109332C6">
        <w:rPr>
          <w:rFonts w:ascii="Calibri Light" w:eastAsia="Calibri Light" w:hAnsi="Calibri Light" w:cs="Calibri Light"/>
        </w:rPr>
        <w:t>likumā noteiktajā kārtībā</w:t>
      </w:r>
      <w:r w:rsidR="00AB77E9">
        <w:rPr>
          <w:rStyle w:val="FootnoteReference"/>
          <w:rFonts w:ascii="Calibri Light" w:eastAsia="Calibri Light" w:hAnsi="Calibri Light" w:cs="Calibri Light"/>
        </w:rPr>
        <w:footnoteReference w:id="47"/>
      </w:r>
      <w:r w:rsidR="1237457C" w:rsidRPr="109332C6">
        <w:rPr>
          <w:rFonts w:ascii="Calibri Light" w:eastAsia="Calibri Light" w:hAnsi="Calibri Light" w:cs="Calibri Light"/>
        </w:rPr>
        <w:t>,</w:t>
      </w:r>
      <w:r w:rsidR="00821CE3">
        <w:rPr>
          <w:rFonts w:ascii="Calibri Light" w:eastAsia="Calibri Light" w:hAnsi="Calibri Light" w:cs="Calibri Light"/>
        </w:rPr>
        <w:t xml:space="preserve"> kā arī celt zaudējumu piedziņas prasības</w:t>
      </w:r>
      <w:r w:rsidR="00494B84">
        <w:rPr>
          <w:rFonts w:ascii="Calibri Light" w:eastAsia="Calibri Light" w:hAnsi="Calibri Light" w:cs="Calibri Light"/>
        </w:rPr>
        <w:t>,</w:t>
      </w:r>
      <w:r w:rsidR="1237457C" w:rsidRPr="109332C6">
        <w:rPr>
          <w:rFonts w:ascii="Calibri Light" w:eastAsia="Calibri Light" w:hAnsi="Calibri Light" w:cs="Calibri Light"/>
        </w:rPr>
        <w:t xml:space="preserve"> lai atgūtu parādnieka mantu un apmierinātu kreditoru prasījumus. Administratoram ir imperatīvs pienākums izvērtēt noteiktā laika posmā slēgtos darījumus</w:t>
      </w:r>
      <w:r w:rsidR="00925D3E" w:rsidRPr="109332C6">
        <w:rPr>
          <w:rFonts w:ascii="Calibri Light" w:eastAsia="Calibri Light" w:hAnsi="Calibri Light" w:cs="Calibri Light"/>
        </w:rPr>
        <w:t>.</w:t>
      </w:r>
      <w:r w:rsidR="00925D3E" w:rsidRPr="172097EE">
        <w:rPr>
          <w:rStyle w:val="FootnoteReference"/>
          <w:rFonts w:ascii="Calibri Light" w:eastAsia="Calibri Light" w:hAnsi="Calibri Light" w:cs="Calibri Light"/>
        </w:rPr>
        <w:footnoteReference w:id="48"/>
      </w:r>
      <w:r w:rsidR="06864D7A" w:rsidRPr="109332C6">
        <w:rPr>
          <w:rFonts w:ascii="Calibri Light" w:eastAsia="Calibri Light" w:hAnsi="Calibri Light" w:cs="Calibri Light"/>
        </w:rPr>
        <w:t xml:space="preserve"> </w:t>
      </w:r>
      <w:r w:rsidR="00A71CC6" w:rsidRPr="246E94EF">
        <w:rPr>
          <w:rFonts w:ascii="Calibri Light" w:eastAsia="Calibri Light" w:hAnsi="Calibri Light" w:cs="Calibri Light"/>
        </w:rPr>
        <w:t>Tādējādi</w:t>
      </w:r>
      <w:r w:rsidR="1237457C" w:rsidRPr="109332C6">
        <w:rPr>
          <w:rFonts w:ascii="Calibri Light" w:eastAsia="Calibri Light" w:hAnsi="Calibri Light" w:cs="Calibri Light"/>
        </w:rPr>
        <w:t xml:space="preserve"> likumdevējs ir nodrošinājis</w:t>
      </w:r>
      <w:r w:rsidR="005D095F" w:rsidRPr="246E94EF">
        <w:rPr>
          <w:rFonts w:ascii="Calibri Light" w:eastAsia="Calibri Light" w:hAnsi="Calibri Light" w:cs="Calibri Light"/>
        </w:rPr>
        <w:t xml:space="preserve">, ka maksātnespējas procesā tiek </w:t>
      </w:r>
      <w:r w:rsidR="00F0553C" w:rsidRPr="246E94EF">
        <w:rPr>
          <w:rFonts w:ascii="Calibri Light" w:eastAsia="Calibri Light" w:hAnsi="Calibri Light" w:cs="Calibri Light"/>
        </w:rPr>
        <w:t>konstatēti tādi darījum</w:t>
      </w:r>
      <w:r w:rsidR="00F361BA">
        <w:rPr>
          <w:rFonts w:ascii="Calibri Light" w:eastAsia="Calibri Light" w:hAnsi="Calibri Light" w:cs="Calibri Light"/>
        </w:rPr>
        <w:t>i</w:t>
      </w:r>
      <w:r w:rsidR="1237457C" w:rsidRPr="109332C6">
        <w:rPr>
          <w:rFonts w:ascii="Calibri Light" w:eastAsia="Calibri Light" w:hAnsi="Calibri Light" w:cs="Calibri Light"/>
        </w:rPr>
        <w:t xml:space="preserve">, kas bijuši pretēji saprātīgai saimnieciskajai darbībai un ļaunprātīgi vērsti uz parādnieka mantas samazinājumu vai citāda veida kaitējumu kreditoru kopumam un parādniekam. Tāpat administrators </w:t>
      </w:r>
      <w:r w:rsidR="00C73D16" w:rsidRPr="246E94EF">
        <w:rPr>
          <w:rFonts w:ascii="Calibri Light" w:eastAsia="Calibri Light" w:hAnsi="Calibri Light" w:cs="Calibri Light"/>
        </w:rPr>
        <w:t xml:space="preserve">maksātnespējas procesa ietvaros </w:t>
      </w:r>
      <w:r w:rsidR="1237457C" w:rsidRPr="109332C6">
        <w:rPr>
          <w:rFonts w:ascii="Calibri Light" w:eastAsia="Calibri Light" w:hAnsi="Calibri Light" w:cs="Calibri Light"/>
        </w:rPr>
        <w:t>pārbauda kreditoru prasījumu pamatotību un atbilstību normatīvo aktu prasībām.</w:t>
      </w:r>
      <w:r w:rsidR="00A3776B" w:rsidRPr="172097EE">
        <w:rPr>
          <w:rStyle w:val="FootnoteReference"/>
          <w:rFonts w:ascii="Calibri Light" w:eastAsia="Calibri Light" w:hAnsi="Calibri Light" w:cs="Calibri Light"/>
        </w:rPr>
        <w:footnoteReference w:id="49"/>
      </w:r>
      <w:r w:rsidR="1237457C" w:rsidRPr="109332C6">
        <w:rPr>
          <w:rFonts w:ascii="Calibri Light" w:eastAsia="Calibri Light" w:hAnsi="Calibri Light" w:cs="Calibri Light"/>
        </w:rPr>
        <w:t xml:space="preserve"> Tādējādi pienākums veikt maksātnespējīgā subjekta līdz maksātnespējas procesa pasludināšanai noslēgto darījumu izpēti jau ietverts Maksātnespējas likumā</w:t>
      </w:r>
      <w:r w:rsidR="00C91F97" w:rsidRPr="246E94EF">
        <w:rPr>
          <w:rFonts w:ascii="Calibri Light" w:eastAsia="Calibri Light" w:hAnsi="Calibri Light" w:cs="Calibri Light"/>
        </w:rPr>
        <w:t>,</w:t>
      </w:r>
      <w:r w:rsidR="1237457C" w:rsidRPr="109332C6">
        <w:rPr>
          <w:rFonts w:ascii="Calibri Light" w:eastAsia="Calibri Light" w:hAnsi="Calibri Light" w:cs="Calibri Light"/>
        </w:rPr>
        <w:t xml:space="preserve"> un tas jāveic neatkarīgi no parādniekam noteiktā riska līmeņa. </w:t>
      </w:r>
    </w:p>
    <w:p w14:paraId="4B75853D" w14:textId="77777777" w:rsidR="006133E0" w:rsidRDefault="006133E0" w:rsidP="002A1B12">
      <w:pPr>
        <w:spacing w:line="240" w:lineRule="auto"/>
        <w:rPr>
          <w:rFonts w:ascii="Calibri Light" w:eastAsia="Calibri Light" w:hAnsi="Calibri Light" w:cs="Calibri Light"/>
          <w:szCs w:val="24"/>
        </w:rPr>
      </w:pPr>
    </w:p>
    <w:p w14:paraId="0A795EF3" w14:textId="7FF023EB" w:rsidR="006133E0" w:rsidRPr="005D5FCC" w:rsidRDefault="006133E0" w:rsidP="002A1B12">
      <w:pPr>
        <w:autoSpaceDE w:val="0"/>
        <w:autoSpaceDN w:val="0"/>
        <w:adjustRightInd w:val="0"/>
        <w:spacing w:line="240" w:lineRule="auto"/>
        <w:rPr>
          <w:lang w:val="lv"/>
        </w:rPr>
      </w:pPr>
      <w:r>
        <w:t>Administrators pēc būtības ir uzskatāms par NILLTPF novēršanas "vārtsargu" (angļu valodā "</w:t>
      </w:r>
      <w:r w:rsidRPr="246E94EF">
        <w:rPr>
          <w:i/>
          <w:iCs/>
        </w:rPr>
        <w:t>gate keeper</w:t>
      </w:r>
      <w:r>
        <w:t xml:space="preserve">"), kura uzdevums ir </w:t>
      </w:r>
      <w:r w:rsidRPr="246E94EF">
        <w:rPr>
          <w:lang w:val="lv"/>
        </w:rPr>
        <w:t xml:space="preserve">pārtraukt vai novērst nelikumīgas finanšu plūsmas, veicot pienācīgu naudas līdzekļu izcelsmes izvērtēšanu. Turklāt </w:t>
      </w:r>
      <w:r>
        <w:t xml:space="preserve">"vārtsarga" loma ietver </w:t>
      </w:r>
      <w:r w:rsidRPr="246E94EF">
        <w:rPr>
          <w:lang w:val="lv"/>
        </w:rPr>
        <w:t>divējādu potenciālu, veicināt vai kavēt nelikumīgus darījumus.</w:t>
      </w:r>
      <w:r>
        <w:rPr>
          <w:rStyle w:val="FootnoteReference"/>
          <w:lang w:val="lv"/>
        </w:rPr>
        <w:footnoteReference w:id="50"/>
      </w:r>
      <w:r w:rsidRPr="246E94EF">
        <w:rPr>
          <w:lang w:val="lv"/>
        </w:rPr>
        <w:t xml:space="preserve"> Līdz ar to administratori apzināti vai neapzināti caur </w:t>
      </w:r>
      <w:r w:rsidR="004D4DF5">
        <w:rPr>
          <w:lang w:val="lv"/>
        </w:rPr>
        <w:t>aktīvu</w:t>
      </w:r>
      <w:r w:rsidRPr="246E94EF">
        <w:rPr>
          <w:lang w:val="lv"/>
        </w:rPr>
        <w:t xml:space="preserve"> pārdošanu var realizēt </w:t>
      </w:r>
      <w:r w:rsidR="4E22DAEA" w:rsidRPr="246E94EF">
        <w:rPr>
          <w:lang w:val="lv"/>
        </w:rPr>
        <w:t>NILL</w:t>
      </w:r>
      <w:r w:rsidRPr="246E94EF">
        <w:rPr>
          <w:lang w:val="lv"/>
        </w:rPr>
        <w:t>, kas norāda uz būtisku nepieciešamību administratoram patstāvīgi izvērtēt darījumus.</w:t>
      </w:r>
      <w:r w:rsidR="00DC3D3E" w:rsidRPr="00DC3D3E">
        <w:rPr>
          <w:rFonts w:ascii="Calibri Light" w:eastAsia="Calibri Light" w:hAnsi="Calibri Light" w:cs="Calibri Light"/>
        </w:rPr>
        <w:t xml:space="preserve"> </w:t>
      </w:r>
      <w:r w:rsidR="00DC3D3E">
        <w:rPr>
          <w:rFonts w:ascii="Calibri Light" w:eastAsia="Calibri Light" w:hAnsi="Calibri Light" w:cs="Calibri Light"/>
        </w:rPr>
        <w:t>A</w:t>
      </w:r>
      <w:r w:rsidR="00DC3D3E" w:rsidRPr="246E94EF">
        <w:rPr>
          <w:rFonts w:ascii="Calibri Light" w:eastAsia="Calibri Light" w:hAnsi="Calibri Light" w:cs="Calibri Light"/>
        </w:rPr>
        <w:t>dministrator</w:t>
      </w:r>
      <w:r w:rsidR="00AA0362">
        <w:rPr>
          <w:rFonts w:ascii="Calibri Light" w:eastAsia="Calibri Light" w:hAnsi="Calibri Light" w:cs="Calibri Light"/>
        </w:rPr>
        <w:t>a</w:t>
      </w:r>
      <w:r w:rsidR="00DC3D3E" w:rsidRPr="246E94EF">
        <w:rPr>
          <w:rFonts w:ascii="Calibri Light" w:eastAsia="Calibri Light" w:hAnsi="Calibri Light" w:cs="Calibri Light"/>
        </w:rPr>
        <w:t xml:space="preserve"> loma gan klienta identificēšanā un izpētē, gan darījumu izvērtēšanā un ziņošanā</w:t>
      </w:r>
      <w:r w:rsidR="00AA0362" w:rsidRPr="00AA0362">
        <w:rPr>
          <w:rFonts w:ascii="Calibri Light" w:eastAsia="Calibri Light" w:hAnsi="Calibri Light" w:cs="Calibri Light"/>
        </w:rPr>
        <w:t xml:space="preserve"> </w:t>
      </w:r>
      <w:r w:rsidR="00AA0362" w:rsidRPr="246E94EF">
        <w:rPr>
          <w:rFonts w:ascii="Calibri Light" w:eastAsia="Calibri Light" w:hAnsi="Calibri Light" w:cs="Calibri Light"/>
        </w:rPr>
        <w:t>ir būtiska</w:t>
      </w:r>
      <w:r w:rsidR="00DC3D3E" w:rsidRPr="246E94EF">
        <w:rPr>
          <w:rFonts w:ascii="Calibri Light" w:eastAsia="Calibri Light" w:hAnsi="Calibri Light" w:cs="Calibri Light"/>
        </w:rPr>
        <w:t>.</w:t>
      </w:r>
    </w:p>
    <w:p w14:paraId="7E321430" w14:textId="5C8DD8C4" w:rsidR="2B14A8FD" w:rsidRDefault="2B14A8FD" w:rsidP="002A1B12">
      <w:pPr>
        <w:spacing w:line="240" w:lineRule="auto"/>
        <w:rPr>
          <w:rFonts w:ascii="Calibri Light" w:eastAsia="Calibri Light" w:hAnsi="Calibri Light" w:cs="Calibri Light"/>
        </w:rPr>
      </w:pPr>
    </w:p>
    <w:p w14:paraId="5FA63F69" w14:textId="7817A3B9" w:rsidR="009019DA" w:rsidRPr="005B6AE0" w:rsidRDefault="4FD25994" w:rsidP="002A1B12">
      <w:pPr>
        <w:spacing w:line="240" w:lineRule="auto"/>
        <w:rPr>
          <w:rFonts w:ascii="Calibri Light" w:eastAsia="Calibri Light" w:hAnsi="Calibri Light" w:cs="Calibri Light"/>
          <w:color w:val="000000" w:themeColor="text1"/>
        </w:rPr>
      </w:pPr>
      <w:r w:rsidRPr="27A890C1">
        <w:rPr>
          <w:rFonts w:ascii="Calibri Light" w:eastAsia="Calibri Light" w:hAnsi="Calibri Light" w:cs="Calibri Light"/>
          <w:color w:val="000000" w:themeColor="text1"/>
        </w:rPr>
        <w:lastRenderedPageBreak/>
        <w:t>Pēc iecelšanas maksātnespējas procesā administratoram ir pienākums ne tikai izvērtēt darījumus, kas slēgti pirms maksātnespējas procesa, bet arī tos darījumu</w:t>
      </w:r>
      <w:r w:rsidR="002313C4">
        <w:rPr>
          <w:rFonts w:ascii="Calibri Light" w:eastAsia="Calibri Light" w:hAnsi="Calibri Light" w:cs="Calibri Light"/>
          <w:color w:val="000000" w:themeColor="text1"/>
        </w:rPr>
        <w:t>s</w:t>
      </w:r>
      <w:r w:rsidRPr="27A890C1">
        <w:rPr>
          <w:rFonts w:ascii="Calibri Light" w:eastAsia="Calibri Light" w:hAnsi="Calibri Light" w:cs="Calibri Light"/>
          <w:color w:val="000000" w:themeColor="text1"/>
        </w:rPr>
        <w:t xml:space="preserve">, ko administrators noslēdz maksātnespējīga subjekta vārdā maksātnespējas procesa laikā. Vairumā gadījumu pēc maksātnespējas procesa pasludināšanas administratori pieņem lēmumu neturpināt juridiskās personas saimniecisko darbību, līdz ar to darījumu skaits, kas jāizvērtē, nav liels, salīdzinot ar </w:t>
      </w:r>
      <w:r w:rsidR="00432610">
        <w:rPr>
          <w:rFonts w:ascii="Calibri Light" w:eastAsia="Calibri Light" w:hAnsi="Calibri Light" w:cs="Calibri Light"/>
          <w:color w:val="000000" w:themeColor="text1"/>
        </w:rPr>
        <w:t>pirms maksātnespējas procesa slēgto darījumu skaitu</w:t>
      </w:r>
      <w:r w:rsidRPr="27A890C1">
        <w:rPr>
          <w:rFonts w:ascii="Calibri Light" w:eastAsia="Calibri Light" w:hAnsi="Calibri Light" w:cs="Calibri Light"/>
          <w:color w:val="000000" w:themeColor="text1"/>
        </w:rPr>
        <w:t xml:space="preserve">. Maksātnespējas procesā lielākoties ir šādi tipiski darījumi, ko administratori slēdz maksātnespējīga subjekta vārdā un, kurus ir pienākums izvērtēt: </w:t>
      </w:r>
      <w:r w:rsidRPr="005B6AE0">
        <w:rPr>
          <w:rFonts w:ascii="Calibri Light" w:eastAsia="Calibri Light" w:hAnsi="Calibri Light" w:cs="Calibri Light"/>
          <w:color w:val="000000" w:themeColor="text1"/>
        </w:rPr>
        <w:t>mantas pārdošana (ja tāda ir), izlīgums, ieskaits</w:t>
      </w:r>
      <w:r w:rsidR="009019DA" w:rsidRPr="005B6AE0">
        <w:rPr>
          <w:rFonts w:ascii="Calibri Light" w:eastAsia="Calibri Light" w:hAnsi="Calibri Light" w:cs="Calibri Light"/>
          <w:color w:val="000000" w:themeColor="text1"/>
        </w:rPr>
        <w:t>,</w:t>
      </w:r>
      <w:r w:rsidR="005B6AE0">
        <w:rPr>
          <w:rFonts w:ascii="Calibri Light" w:eastAsia="Calibri Light" w:hAnsi="Calibri Light" w:cs="Calibri Light"/>
          <w:color w:val="000000" w:themeColor="text1"/>
        </w:rPr>
        <w:t xml:space="preserve"> </w:t>
      </w:r>
      <w:r w:rsidRPr="005B6AE0">
        <w:rPr>
          <w:rFonts w:ascii="Calibri Light" w:eastAsia="Calibri Light" w:hAnsi="Calibri Light" w:cs="Calibri Light"/>
          <w:color w:val="000000" w:themeColor="text1"/>
        </w:rPr>
        <w:t>cesija</w:t>
      </w:r>
      <w:r w:rsidR="05D59D0D" w:rsidRPr="005B6AE0">
        <w:rPr>
          <w:rFonts w:ascii="Calibri Light" w:eastAsia="Calibri Light" w:hAnsi="Calibri Light" w:cs="Calibri Light"/>
          <w:color w:val="000000" w:themeColor="text1"/>
        </w:rPr>
        <w:t xml:space="preserve">. </w:t>
      </w:r>
    </w:p>
    <w:p w14:paraId="10C2334C" w14:textId="77777777" w:rsidR="00F07646" w:rsidRPr="005B6AE0" w:rsidRDefault="00F07646" w:rsidP="002A1B12">
      <w:pPr>
        <w:spacing w:line="240" w:lineRule="auto"/>
        <w:rPr>
          <w:rFonts w:ascii="Calibri Light" w:eastAsia="Calibri Light" w:hAnsi="Calibri Light" w:cs="Calibri Light"/>
          <w:color w:val="000000" w:themeColor="text1"/>
        </w:rPr>
      </w:pPr>
    </w:p>
    <w:p w14:paraId="098A8D20" w14:textId="6099AD75" w:rsidR="00F208DE" w:rsidRDefault="007C30C7" w:rsidP="002A1B12">
      <w:pPr>
        <w:spacing w:line="240" w:lineRule="auto"/>
        <w:rPr>
          <w:rFonts w:ascii="Calibri Light" w:eastAsia="Calibri Light" w:hAnsi="Calibri Light" w:cs="Calibri Light"/>
          <w:color w:val="000000" w:themeColor="text1"/>
        </w:rPr>
      </w:pPr>
      <w:r w:rsidRPr="246E94EF">
        <w:rPr>
          <w:rFonts w:ascii="Calibri Light" w:eastAsia="Calibri Light" w:hAnsi="Calibri Light" w:cs="Calibri Light"/>
          <w:color w:val="000000" w:themeColor="text1"/>
        </w:rPr>
        <w:t>Ticams scenārijs, kā</w:t>
      </w:r>
      <w:r w:rsidR="66F698CC" w:rsidRPr="005D5FCC">
        <w:rPr>
          <w:rFonts w:ascii="Calibri Light" w:eastAsia="Calibri Light" w:hAnsi="Calibri Light" w:cs="Calibri Light"/>
          <w:color w:val="000000" w:themeColor="text1"/>
        </w:rPr>
        <w:t xml:space="preserve"> </w:t>
      </w:r>
      <w:r w:rsidR="66F698CC" w:rsidRPr="246E94EF">
        <w:rPr>
          <w:rFonts w:ascii="Calibri Light" w:eastAsia="Calibri Light" w:hAnsi="Calibri Light" w:cs="Calibri Light"/>
        </w:rPr>
        <w:t xml:space="preserve">maksātnespējas process </w:t>
      </w:r>
      <w:r w:rsidR="66F698CC" w:rsidRPr="005D5FCC">
        <w:rPr>
          <w:rFonts w:ascii="Calibri Light" w:eastAsia="Calibri Light" w:hAnsi="Calibri Light" w:cs="Calibri Light"/>
        </w:rPr>
        <w:t>var</w:t>
      </w:r>
      <w:r w:rsidRPr="246E94EF">
        <w:rPr>
          <w:rFonts w:ascii="Calibri Light" w:eastAsia="Calibri Light" w:hAnsi="Calibri Light" w:cs="Calibri Light"/>
        </w:rPr>
        <w:t>ētu</w:t>
      </w:r>
      <w:r w:rsidR="66F698CC" w:rsidRPr="246E94EF">
        <w:rPr>
          <w:rFonts w:ascii="Calibri Light" w:eastAsia="Calibri Light" w:hAnsi="Calibri Light" w:cs="Calibri Light"/>
        </w:rPr>
        <w:t xml:space="preserve"> tikt izmantots NILL, </w:t>
      </w:r>
      <w:r w:rsidR="00AF1901" w:rsidRPr="246E94EF">
        <w:rPr>
          <w:rFonts w:ascii="Calibri Light" w:eastAsia="Calibri Light" w:hAnsi="Calibri Light" w:cs="Calibri Light"/>
        </w:rPr>
        <w:t>ir</w:t>
      </w:r>
      <w:r w:rsidR="66F698CC" w:rsidRPr="246E94EF">
        <w:rPr>
          <w:rFonts w:ascii="Calibri Light" w:eastAsia="Calibri Light" w:hAnsi="Calibri Light" w:cs="Calibri Light"/>
        </w:rPr>
        <w:t xml:space="preserve"> maksātnespējīgā </w:t>
      </w:r>
      <w:r w:rsidR="00167754">
        <w:rPr>
          <w:rFonts w:ascii="Calibri Light" w:eastAsia="Calibri Light" w:hAnsi="Calibri Light" w:cs="Calibri Light"/>
        </w:rPr>
        <w:t xml:space="preserve">parādnieka </w:t>
      </w:r>
      <w:r w:rsidR="66F698CC" w:rsidRPr="246E94EF">
        <w:rPr>
          <w:rFonts w:ascii="Calibri Light" w:eastAsia="Calibri Light" w:hAnsi="Calibri Light" w:cs="Calibri Light"/>
        </w:rPr>
        <w:t>mant</w:t>
      </w:r>
      <w:r w:rsidR="00045BDA">
        <w:rPr>
          <w:rFonts w:ascii="Calibri Light" w:eastAsia="Calibri Light" w:hAnsi="Calibri Light" w:cs="Calibri Light"/>
        </w:rPr>
        <w:t>as</w:t>
      </w:r>
      <w:r w:rsidR="003323F7">
        <w:rPr>
          <w:rFonts w:ascii="Calibri Light" w:eastAsia="Calibri Light" w:hAnsi="Calibri Light" w:cs="Calibri Light"/>
        </w:rPr>
        <w:t xml:space="preserve"> iegāde</w:t>
      </w:r>
      <w:r w:rsidR="66F698CC" w:rsidRPr="246E94EF">
        <w:rPr>
          <w:rFonts w:ascii="Calibri Light" w:eastAsia="Calibri Light" w:hAnsi="Calibri Light" w:cs="Calibri Light"/>
        </w:rPr>
        <w:t xml:space="preserve"> (ar vai bez izsoles)</w:t>
      </w:r>
      <w:r w:rsidR="003323F7">
        <w:rPr>
          <w:rFonts w:ascii="Calibri Light" w:eastAsia="Calibri Light" w:hAnsi="Calibri Light" w:cs="Calibri Light"/>
        </w:rPr>
        <w:t>. Paaugstināts risks pastāv gadījumos</w:t>
      </w:r>
      <w:r w:rsidR="4CC0F2E9" w:rsidRPr="284CAE54">
        <w:rPr>
          <w:rFonts w:ascii="Calibri Light" w:eastAsia="Calibri Light" w:hAnsi="Calibri Light" w:cs="Calibri Light"/>
        </w:rPr>
        <w:t>,</w:t>
      </w:r>
      <w:r w:rsidR="66F698CC" w:rsidRPr="246E94EF">
        <w:rPr>
          <w:rFonts w:ascii="Calibri Light" w:eastAsia="Calibri Light" w:hAnsi="Calibri Light" w:cs="Calibri Light"/>
        </w:rPr>
        <w:t xml:space="preserve"> </w:t>
      </w:r>
      <w:r w:rsidR="003323F7">
        <w:rPr>
          <w:rFonts w:ascii="Calibri Light" w:eastAsia="Calibri Light" w:hAnsi="Calibri Light" w:cs="Calibri Light"/>
        </w:rPr>
        <w:t>kad</w:t>
      </w:r>
      <w:r w:rsidR="00FF37A1">
        <w:rPr>
          <w:rFonts w:ascii="Calibri Light" w:eastAsia="Calibri Light" w:hAnsi="Calibri Light" w:cs="Calibri Light"/>
        </w:rPr>
        <w:t xml:space="preserve"> tiek</w:t>
      </w:r>
      <w:r w:rsidR="66F698CC" w:rsidRPr="246E94EF">
        <w:rPr>
          <w:rFonts w:ascii="Calibri Light" w:eastAsia="Calibri Light" w:hAnsi="Calibri Light" w:cs="Calibri Light"/>
        </w:rPr>
        <w:t xml:space="preserve"> atsavinā</w:t>
      </w:r>
      <w:r w:rsidR="00FF37A1">
        <w:rPr>
          <w:rFonts w:ascii="Calibri Light" w:eastAsia="Calibri Light" w:hAnsi="Calibri Light" w:cs="Calibri Light"/>
        </w:rPr>
        <w:t>ti</w:t>
      </w:r>
      <w:r w:rsidR="66F698CC" w:rsidRPr="246E94EF">
        <w:rPr>
          <w:rFonts w:ascii="Calibri Light" w:eastAsia="Calibri Light" w:hAnsi="Calibri Light" w:cs="Calibri Light"/>
        </w:rPr>
        <w:t xml:space="preserve"> </w:t>
      </w:r>
      <w:r w:rsidR="00FF37A1">
        <w:rPr>
          <w:rFonts w:ascii="Calibri Light" w:eastAsia="Calibri Light" w:hAnsi="Calibri Light" w:cs="Calibri Light"/>
        </w:rPr>
        <w:t>tādi</w:t>
      </w:r>
      <w:r w:rsidR="66F698CC" w:rsidRPr="246E94EF">
        <w:rPr>
          <w:rFonts w:ascii="Calibri Light" w:eastAsia="Calibri Light" w:hAnsi="Calibri Light" w:cs="Calibri Light"/>
        </w:rPr>
        <w:t xml:space="preserve"> aktīvi </w:t>
      </w:r>
      <w:r w:rsidR="00FF37A1">
        <w:rPr>
          <w:rFonts w:ascii="Calibri Light" w:eastAsia="Calibri Light" w:hAnsi="Calibri Light" w:cs="Calibri Light"/>
        </w:rPr>
        <w:t>kā</w:t>
      </w:r>
      <w:r w:rsidR="66F698CC" w:rsidRPr="246E94EF">
        <w:rPr>
          <w:rFonts w:ascii="Calibri Light" w:eastAsia="Calibri Light" w:hAnsi="Calibri Light" w:cs="Calibri Light"/>
        </w:rPr>
        <w:t xml:space="preserve"> nekustamie īpašumi, </w:t>
      </w:r>
      <w:r w:rsidR="00611EAC">
        <w:rPr>
          <w:rFonts w:ascii="Calibri Light" w:eastAsia="Calibri Light" w:hAnsi="Calibri Light" w:cs="Calibri Light"/>
        </w:rPr>
        <w:t>augstas vērtības transportlīdzekļi vai</w:t>
      </w:r>
      <w:r w:rsidR="66F698CC" w:rsidRPr="246E94EF">
        <w:rPr>
          <w:rFonts w:ascii="Calibri Light" w:eastAsia="Calibri Light" w:hAnsi="Calibri Light" w:cs="Calibri Light"/>
        </w:rPr>
        <w:t xml:space="preserve"> citas luksus</w:t>
      </w:r>
      <w:r w:rsidR="00611EAC">
        <w:rPr>
          <w:rFonts w:ascii="Calibri Light" w:eastAsia="Calibri Light" w:hAnsi="Calibri Light" w:cs="Calibri Light"/>
        </w:rPr>
        <w:t>a</w:t>
      </w:r>
      <w:r w:rsidR="66F698CC" w:rsidRPr="246E94EF">
        <w:rPr>
          <w:rFonts w:ascii="Calibri Light" w:eastAsia="Calibri Light" w:hAnsi="Calibri Light" w:cs="Calibri Light"/>
        </w:rPr>
        <w:t xml:space="preserve"> preces</w:t>
      </w:r>
      <w:r w:rsidR="008067B3">
        <w:rPr>
          <w:rFonts w:ascii="Calibri Light" w:eastAsia="Calibri Light" w:hAnsi="Calibri Light" w:cs="Calibri Light"/>
        </w:rPr>
        <w:t xml:space="preserve">, </w:t>
      </w:r>
      <w:r w:rsidR="00611EAC">
        <w:rPr>
          <w:rFonts w:ascii="Calibri Light" w:eastAsia="Calibri Light" w:hAnsi="Calibri Light" w:cs="Calibri Light"/>
        </w:rPr>
        <w:t>jo šāda veida</w:t>
      </w:r>
      <w:r w:rsidR="009B2D8D">
        <w:rPr>
          <w:rFonts w:ascii="Calibri Light" w:eastAsia="Calibri Light" w:hAnsi="Calibri Light" w:cs="Calibri Light"/>
        </w:rPr>
        <w:t xml:space="preserve"> aktīvi</w:t>
      </w:r>
      <w:r w:rsidR="008067B3">
        <w:rPr>
          <w:rFonts w:ascii="Calibri Light" w:eastAsia="Calibri Light" w:hAnsi="Calibri Light" w:cs="Calibri Light"/>
        </w:rPr>
        <w:t xml:space="preserve"> tradicionāli tiek </w:t>
      </w:r>
      <w:r w:rsidR="732B324F" w:rsidRPr="284CAE54">
        <w:rPr>
          <w:rFonts w:ascii="Calibri Light" w:eastAsia="Calibri Light" w:hAnsi="Calibri Light" w:cs="Calibri Light"/>
        </w:rPr>
        <w:t>izmantoti</w:t>
      </w:r>
      <w:r w:rsidR="008067B3">
        <w:rPr>
          <w:rFonts w:ascii="Calibri Light" w:eastAsia="Calibri Light" w:hAnsi="Calibri Light" w:cs="Calibri Light"/>
        </w:rPr>
        <w:t xml:space="preserve"> NILL</w:t>
      </w:r>
      <w:r w:rsidR="009B2D8D">
        <w:rPr>
          <w:rFonts w:ascii="Calibri Light" w:eastAsia="Calibri Light" w:hAnsi="Calibri Light" w:cs="Calibri Light"/>
        </w:rPr>
        <w:t xml:space="preserve"> shēmās</w:t>
      </w:r>
      <w:r w:rsidR="66F698CC" w:rsidRPr="246E94EF">
        <w:rPr>
          <w:rFonts w:ascii="Calibri Light" w:eastAsia="Calibri Light" w:hAnsi="Calibri Light" w:cs="Calibri Light"/>
        </w:rPr>
        <w:t>.</w:t>
      </w:r>
      <w:r w:rsidR="4FD25994" w:rsidRPr="246E94EF">
        <w:rPr>
          <w:rFonts w:ascii="Calibri Light" w:eastAsia="Calibri Light" w:hAnsi="Calibri Light" w:cs="Calibri Light"/>
          <w:color w:val="000000" w:themeColor="text1"/>
        </w:rPr>
        <w:t xml:space="preserve"> </w:t>
      </w:r>
    </w:p>
    <w:p w14:paraId="009F3ACF" w14:textId="77777777" w:rsidR="00F208DE" w:rsidRDefault="00F208DE" w:rsidP="002A1B12">
      <w:pPr>
        <w:spacing w:line="240" w:lineRule="auto"/>
        <w:rPr>
          <w:rFonts w:ascii="Calibri Light" w:eastAsia="Calibri Light" w:hAnsi="Calibri Light" w:cs="Calibri Light"/>
          <w:color w:val="000000" w:themeColor="text1"/>
        </w:rPr>
      </w:pPr>
    </w:p>
    <w:p w14:paraId="4CAE8856" w14:textId="7A4DAF24" w:rsidR="00B22D59" w:rsidRPr="005D5FCC" w:rsidRDefault="7A36F628" w:rsidP="002A1B12">
      <w:pPr>
        <w:spacing w:line="240" w:lineRule="auto"/>
        <w:rPr>
          <w:rFonts w:ascii="Calibri Light" w:eastAsia="Calibri Light" w:hAnsi="Calibri Light" w:cs="Calibri Light"/>
          <w:color w:val="000000" w:themeColor="text1"/>
        </w:rPr>
      </w:pPr>
      <w:r w:rsidRPr="246E94EF">
        <w:rPr>
          <w:rFonts w:ascii="Calibri Light" w:eastAsia="Calibri Light" w:hAnsi="Calibri Light" w:cs="Calibri Light"/>
          <w:color w:val="000000" w:themeColor="text1"/>
        </w:rPr>
        <w:t>Mantas pārdošanas darījums</w:t>
      </w:r>
      <w:r w:rsidR="00FF7ACA">
        <w:rPr>
          <w:rFonts w:ascii="Calibri Light" w:eastAsia="Calibri Light" w:hAnsi="Calibri Light" w:cs="Calibri Light"/>
          <w:color w:val="000000" w:themeColor="text1"/>
        </w:rPr>
        <w:t xml:space="preserve"> maksātnespējas procesa ietvaros</w:t>
      </w:r>
      <w:r w:rsidRPr="246E94EF">
        <w:rPr>
          <w:rFonts w:ascii="Calibri Light" w:eastAsia="Calibri Light" w:hAnsi="Calibri Light" w:cs="Calibri Light"/>
          <w:color w:val="000000" w:themeColor="text1"/>
        </w:rPr>
        <w:t xml:space="preserve"> </w:t>
      </w:r>
      <w:r w:rsidR="004A4BDF" w:rsidRPr="246E94EF">
        <w:rPr>
          <w:rFonts w:ascii="Calibri Light" w:eastAsia="Calibri Light" w:hAnsi="Calibri Light" w:cs="Calibri Light"/>
          <w:color w:val="000000" w:themeColor="text1"/>
        </w:rPr>
        <w:t xml:space="preserve">Novēršanas likuma </w:t>
      </w:r>
      <w:r w:rsidRPr="246E94EF">
        <w:rPr>
          <w:rFonts w:ascii="Calibri Light" w:eastAsia="Calibri Light" w:hAnsi="Calibri Light" w:cs="Calibri Light"/>
          <w:color w:val="000000" w:themeColor="text1"/>
        </w:rPr>
        <w:t>kontekstā vērtējams kā gadījuma rakstura darījums</w:t>
      </w:r>
      <w:r w:rsidR="002F6C28">
        <w:rPr>
          <w:rFonts w:ascii="Calibri Light" w:eastAsia="Calibri Light" w:hAnsi="Calibri Light" w:cs="Calibri Light"/>
          <w:color w:val="000000" w:themeColor="text1"/>
        </w:rPr>
        <w:t>.</w:t>
      </w:r>
      <w:r w:rsidRPr="246E94EF">
        <w:rPr>
          <w:rFonts w:ascii="Calibri Light" w:eastAsia="Calibri Light" w:hAnsi="Calibri Light" w:cs="Calibri Light"/>
          <w:color w:val="000000" w:themeColor="text1"/>
        </w:rPr>
        <w:t xml:space="preserve"> </w:t>
      </w:r>
      <w:r w:rsidR="002F6C28">
        <w:rPr>
          <w:rFonts w:ascii="Calibri Light" w:eastAsia="Calibri Light" w:hAnsi="Calibri Light" w:cs="Calibri Light"/>
          <w:color w:val="000000" w:themeColor="text1"/>
        </w:rPr>
        <w:t>L</w:t>
      </w:r>
      <w:r w:rsidRPr="246E94EF">
        <w:rPr>
          <w:rFonts w:ascii="Calibri Light" w:eastAsia="Calibri Light" w:hAnsi="Calibri Light" w:cs="Calibri Light"/>
          <w:color w:val="000000" w:themeColor="text1"/>
        </w:rPr>
        <w:t xml:space="preserve">īdz ar to </w:t>
      </w:r>
      <w:r w:rsidR="6A704689" w:rsidRPr="246E94EF">
        <w:rPr>
          <w:rFonts w:ascii="Calibri Light" w:eastAsia="Calibri Light" w:hAnsi="Calibri Light" w:cs="Calibri Light"/>
          <w:color w:val="000000" w:themeColor="text1"/>
        </w:rPr>
        <w:t>personas, kas iegādājas maksātnespējīgā klienta mantu, izpēte veicama, ja darījums pārsniedz 15</w:t>
      </w:r>
      <w:r w:rsidR="001E5439" w:rsidRPr="246E94EF">
        <w:rPr>
          <w:rFonts w:ascii="Calibri Light" w:eastAsia="Calibri Light" w:hAnsi="Calibri Light" w:cs="Calibri Light"/>
          <w:color w:val="000000" w:themeColor="text1"/>
        </w:rPr>
        <w:t> </w:t>
      </w:r>
      <w:r w:rsidR="6A704689" w:rsidRPr="246E94EF">
        <w:rPr>
          <w:rFonts w:ascii="Calibri Light" w:eastAsia="Calibri Light" w:hAnsi="Calibri Light" w:cs="Calibri Light"/>
          <w:color w:val="000000" w:themeColor="text1"/>
        </w:rPr>
        <w:t>000</w:t>
      </w:r>
      <w:r w:rsidR="001E5439" w:rsidRPr="246E94EF">
        <w:rPr>
          <w:rFonts w:ascii="Calibri Light" w:eastAsia="Calibri Light" w:hAnsi="Calibri Light" w:cs="Calibri Light"/>
          <w:color w:val="000000" w:themeColor="text1"/>
        </w:rPr>
        <w:t> </w:t>
      </w:r>
      <w:r w:rsidR="6A704689" w:rsidRPr="005D5FCC">
        <w:rPr>
          <w:rFonts w:ascii="Calibri Light" w:eastAsia="Calibri Light" w:hAnsi="Calibri Light" w:cs="Calibri Light"/>
          <w:color w:val="000000" w:themeColor="text1"/>
        </w:rPr>
        <w:t>euro</w:t>
      </w:r>
      <w:r w:rsidR="6141E27C" w:rsidRPr="246E94EF">
        <w:rPr>
          <w:rFonts w:ascii="Calibri Light" w:eastAsia="Calibri Light" w:hAnsi="Calibri Light" w:cs="Calibri Light"/>
          <w:color w:val="000000" w:themeColor="text1"/>
        </w:rPr>
        <w:t xml:space="preserve"> vai, </w:t>
      </w:r>
      <w:r w:rsidR="00350DF4" w:rsidRPr="00350DF4">
        <w:rPr>
          <w:rStyle w:val="cf01"/>
          <w:rFonts w:asciiTheme="majorHAnsi" w:hAnsiTheme="majorHAnsi" w:cstheme="majorHAnsi"/>
          <w:sz w:val="24"/>
          <w:szCs w:val="24"/>
        </w:rPr>
        <w:t>vai, ja iestājas kāds cits no Novēršanas likuma 11.</w:t>
      </w:r>
      <w:r w:rsidR="00350DF4">
        <w:rPr>
          <w:rStyle w:val="cf01"/>
          <w:rFonts w:asciiTheme="majorHAnsi" w:hAnsiTheme="majorHAnsi" w:cstheme="majorHAnsi"/>
          <w:sz w:val="24"/>
          <w:szCs w:val="24"/>
        </w:rPr>
        <w:t> </w:t>
      </w:r>
      <w:r w:rsidR="00350DF4" w:rsidRPr="00350DF4">
        <w:rPr>
          <w:rStyle w:val="cf01"/>
          <w:rFonts w:asciiTheme="majorHAnsi" w:hAnsiTheme="majorHAnsi" w:cstheme="majorHAnsi"/>
          <w:sz w:val="24"/>
          <w:szCs w:val="24"/>
        </w:rPr>
        <w:t>panta otrajā daļā minētajiem gadījumiem, piemēram, ja rodas aizdomas par NILLTPF vai šo darbību mēģinājumu</w:t>
      </w:r>
      <w:r w:rsidR="2C84C958" w:rsidRPr="246E94EF">
        <w:rPr>
          <w:rFonts w:ascii="Calibri Light" w:eastAsia="Calibri Light" w:hAnsi="Calibri Light" w:cs="Calibri Light"/>
          <w:color w:val="000000" w:themeColor="text1"/>
        </w:rPr>
        <w:t xml:space="preserve">. </w:t>
      </w:r>
      <w:r w:rsidR="153D8EB8" w:rsidRPr="246E94EF">
        <w:rPr>
          <w:rFonts w:ascii="Calibri Light" w:eastAsia="Calibri Light" w:hAnsi="Calibri Light" w:cs="Calibri Light"/>
          <w:color w:val="000000" w:themeColor="text1"/>
        </w:rPr>
        <w:t>Ievērojot</w:t>
      </w:r>
      <w:r w:rsidR="2EEDEC25" w:rsidRPr="246E94EF">
        <w:rPr>
          <w:rFonts w:ascii="Calibri Light" w:eastAsia="Calibri Light" w:hAnsi="Calibri Light" w:cs="Calibri Light"/>
          <w:color w:val="000000" w:themeColor="text1"/>
        </w:rPr>
        <w:t xml:space="preserve"> arī to, ka administratoru </w:t>
      </w:r>
      <w:r w:rsidR="37953CD7" w:rsidRPr="246E94EF">
        <w:rPr>
          <w:rFonts w:ascii="Calibri Light" w:eastAsia="Calibri Light" w:hAnsi="Calibri Light" w:cs="Calibri Light"/>
          <w:color w:val="000000" w:themeColor="text1"/>
        </w:rPr>
        <w:t>rīcību maksātnespējas procesā regulē normatīvie akti un</w:t>
      </w:r>
      <w:r w:rsidR="00192B78" w:rsidRPr="246E94EF">
        <w:rPr>
          <w:rFonts w:ascii="Calibri Light" w:eastAsia="Calibri Light" w:hAnsi="Calibri Light" w:cs="Calibri Light"/>
          <w:color w:val="000000" w:themeColor="text1"/>
        </w:rPr>
        <w:t xml:space="preserve"> administratorus</w:t>
      </w:r>
      <w:r w:rsidR="2EEDEC25" w:rsidRPr="005D5FCC">
        <w:rPr>
          <w:rFonts w:ascii="Calibri Light" w:eastAsia="Calibri Light" w:hAnsi="Calibri Light" w:cs="Calibri Light"/>
          <w:color w:val="000000" w:themeColor="text1"/>
        </w:rPr>
        <w:t xml:space="preserve"> </w:t>
      </w:r>
      <w:r w:rsidR="2EEDEC25" w:rsidRPr="246E94EF">
        <w:rPr>
          <w:rFonts w:ascii="Calibri Light" w:eastAsia="Calibri Light" w:hAnsi="Calibri Light" w:cs="Calibri Light"/>
          <w:color w:val="000000" w:themeColor="text1"/>
        </w:rPr>
        <w:t>Maksātnespējas likuma prasību izpildē uzrauga Maksātnesp</w:t>
      </w:r>
      <w:r w:rsidR="291CB3A7" w:rsidRPr="246E94EF">
        <w:rPr>
          <w:rFonts w:ascii="Calibri Light" w:eastAsia="Calibri Light" w:hAnsi="Calibri Light" w:cs="Calibri Light"/>
          <w:color w:val="000000" w:themeColor="text1"/>
        </w:rPr>
        <w:t>ē</w:t>
      </w:r>
      <w:r w:rsidR="2EEDEC25" w:rsidRPr="246E94EF">
        <w:rPr>
          <w:rFonts w:ascii="Calibri Light" w:eastAsia="Calibri Light" w:hAnsi="Calibri Light" w:cs="Calibri Light"/>
          <w:color w:val="000000" w:themeColor="text1"/>
        </w:rPr>
        <w:t>jas kontroles dienests</w:t>
      </w:r>
      <w:r w:rsidR="7BB434A8" w:rsidRPr="246E94EF">
        <w:rPr>
          <w:rFonts w:ascii="Calibri Light" w:eastAsia="Calibri Light" w:hAnsi="Calibri Light" w:cs="Calibri Light"/>
          <w:color w:val="000000" w:themeColor="text1"/>
        </w:rPr>
        <w:t>, s</w:t>
      </w:r>
      <w:r w:rsidR="4FD25994" w:rsidRPr="246E94EF">
        <w:rPr>
          <w:rFonts w:ascii="Calibri Light" w:eastAsia="Calibri Light" w:hAnsi="Calibri Light" w:cs="Calibri Light"/>
          <w:color w:val="000000" w:themeColor="text1"/>
        </w:rPr>
        <w:t xml:space="preserve">ecināms, ka </w:t>
      </w:r>
      <w:r w:rsidR="4FD25994" w:rsidRPr="005D5FCC">
        <w:rPr>
          <w:rFonts w:ascii="Calibri Light" w:eastAsia="Calibri Light" w:hAnsi="Calibri Light" w:cs="Calibri Light"/>
          <w:color w:val="000000" w:themeColor="text1"/>
        </w:rPr>
        <w:t>lielāk</w:t>
      </w:r>
      <w:r w:rsidR="00E815E4" w:rsidRPr="246E94EF">
        <w:rPr>
          <w:rFonts w:ascii="Calibri Light" w:eastAsia="Calibri Light" w:hAnsi="Calibri Light" w:cs="Calibri Light"/>
          <w:color w:val="000000" w:themeColor="text1"/>
        </w:rPr>
        <w:t>a</w:t>
      </w:r>
      <w:r w:rsidR="4FD25994" w:rsidRPr="246E94EF">
        <w:rPr>
          <w:rFonts w:ascii="Calibri Light" w:eastAsia="Calibri Light" w:hAnsi="Calibri Light" w:cs="Calibri Light"/>
          <w:color w:val="000000" w:themeColor="text1"/>
        </w:rPr>
        <w:t xml:space="preserve"> NILLTPF atklāšanas </w:t>
      </w:r>
      <w:r w:rsidR="00E815E4" w:rsidRPr="246E94EF">
        <w:rPr>
          <w:rFonts w:ascii="Calibri Light" w:eastAsia="Calibri Light" w:hAnsi="Calibri Light" w:cs="Calibri Light"/>
          <w:color w:val="000000" w:themeColor="text1"/>
        </w:rPr>
        <w:t>iespējamība</w:t>
      </w:r>
      <w:r w:rsidR="00E815E4" w:rsidRPr="005D5FCC">
        <w:rPr>
          <w:rFonts w:ascii="Calibri Light" w:eastAsia="Calibri Light" w:hAnsi="Calibri Light" w:cs="Calibri Light"/>
          <w:color w:val="000000" w:themeColor="text1"/>
        </w:rPr>
        <w:t xml:space="preserve"> </w:t>
      </w:r>
      <w:r w:rsidR="4FD25994" w:rsidRPr="005D5FCC">
        <w:rPr>
          <w:rFonts w:ascii="Calibri Light" w:eastAsia="Calibri Light" w:hAnsi="Calibri Light" w:cs="Calibri Light"/>
          <w:color w:val="000000" w:themeColor="text1"/>
        </w:rPr>
        <w:t xml:space="preserve">ir </w:t>
      </w:r>
      <w:r w:rsidR="00E815E4" w:rsidRPr="246E94EF">
        <w:rPr>
          <w:rFonts w:ascii="Calibri Light" w:eastAsia="Calibri Light" w:hAnsi="Calibri Light" w:cs="Calibri Light"/>
          <w:color w:val="000000" w:themeColor="text1"/>
        </w:rPr>
        <w:t xml:space="preserve">attiecībā uz </w:t>
      </w:r>
      <w:r w:rsidR="4FD25994" w:rsidRPr="246E94EF">
        <w:rPr>
          <w:rFonts w:ascii="Calibri Light" w:eastAsia="Calibri Light" w:hAnsi="Calibri Light" w:cs="Calibri Light"/>
          <w:color w:val="000000" w:themeColor="text1"/>
        </w:rPr>
        <w:t>tiem darījumiem, kas noslēgti līdz maksātnespējas procesa pasludināšanai. Minētais apstiprinās arī līdz šim veiktajās pārbaudēs, proti, līdz šim nav konstatēti aizdomīgi darījumi, kas noslēgti pēc maksātnespējas procesa pasludināšanas</w:t>
      </w:r>
      <w:r w:rsidR="196C478A" w:rsidRPr="246E94EF">
        <w:rPr>
          <w:rFonts w:ascii="Calibri Light" w:eastAsia="Calibri Light" w:hAnsi="Calibri Light" w:cs="Calibri Light"/>
          <w:color w:val="000000" w:themeColor="text1"/>
        </w:rPr>
        <w:t>.</w:t>
      </w:r>
    </w:p>
    <w:p w14:paraId="516F9716" w14:textId="0487E086" w:rsidR="4A6DCBD1" w:rsidRDefault="143BA57C" w:rsidP="002A1B12">
      <w:pPr>
        <w:spacing w:line="240" w:lineRule="auto"/>
        <w:rPr>
          <w:rFonts w:ascii="Calibri Light" w:eastAsia="Calibri Light" w:hAnsi="Calibri Light" w:cs="Calibri Light"/>
        </w:rPr>
      </w:pPr>
      <w:r>
        <w:br/>
      </w:r>
      <w:r w:rsidR="005D65DA">
        <w:rPr>
          <w:rFonts w:ascii="Calibri Light" w:eastAsia="Calibri Light" w:hAnsi="Calibri Light" w:cs="Calibri Light"/>
        </w:rPr>
        <w:t xml:space="preserve">Jāņem vērā, ka </w:t>
      </w:r>
      <w:r w:rsidR="00E458C8">
        <w:rPr>
          <w:rFonts w:ascii="Calibri Light" w:eastAsia="Calibri Light" w:hAnsi="Calibri Light" w:cs="Calibri Light"/>
        </w:rPr>
        <w:t>tāpat kā iepriekšējā novērtēšanas periodā</w:t>
      </w:r>
      <w:r w:rsidR="00A42F7D">
        <w:rPr>
          <w:rFonts w:ascii="Calibri Light" w:eastAsia="Calibri Light" w:hAnsi="Calibri Light" w:cs="Calibri Light"/>
        </w:rPr>
        <w:t xml:space="preserve">, arī šajā novērtēšanas periodā </w:t>
      </w:r>
      <w:r w:rsidR="5064F1F0" w:rsidRPr="005D65DA">
        <w:rPr>
          <w:rFonts w:ascii="Calibri Light" w:eastAsia="Calibri Light" w:hAnsi="Calibri Light" w:cs="Calibri Light"/>
        </w:rPr>
        <w:t xml:space="preserve">Maksātnespējas kontroles dienests, pamatojoties uz Maksātnespējas likumu veiktajās pārbaudēs uzraudzības kārtībā, konstatējis, ka pirms maksātnespējas procesa veikto darījumu neizvērtēšana ir viena no visbiežāk konstatētajām pārkāpumu kategorijām administratoru rīcībā. </w:t>
      </w:r>
      <w:r w:rsidR="00A9241C">
        <w:rPr>
          <w:rFonts w:ascii="Calibri Light" w:eastAsia="Calibri Light" w:hAnsi="Calibri Light" w:cs="Calibri Light"/>
        </w:rPr>
        <w:t>Minētais</w:t>
      </w:r>
      <w:r w:rsidR="5064F1F0" w:rsidRPr="005D65DA">
        <w:rPr>
          <w:rFonts w:ascii="Calibri Light" w:eastAsia="Calibri Light" w:hAnsi="Calibri Light" w:cs="Calibri Light"/>
        </w:rPr>
        <w:t xml:space="preserve"> palielina risku, ka, darījumu neizvērtēšanas vai nepilnvērtīgas, kā arī formālas izvērtēšanas rezultātā, netiek konstatēti arī darījumi, kas </w:t>
      </w:r>
      <w:r w:rsidR="00744149" w:rsidRPr="005D65DA">
        <w:rPr>
          <w:rFonts w:ascii="Calibri Light" w:eastAsia="Calibri Light" w:hAnsi="Calibri Light" w:cs="Calibri Light"/>
        </w:rPr>
        <w:t>varētu būt saistīt</w:t>
      </w:r>
      <w:r w:rsidR="0034415E" w:rsidRPr="005D65DA">
        <w:rPr>
          <w:rFonts w:ascii="Calibri Light" w:eastAsia="Calibri Light" w:hAnsi="Calibri Light" w:cs="Calibri Light"/>
        </w:rPr>
        <w:t>i</w:t>
      </w:r>
      <w:r w:rsidR="00744149" w:rsidRPr="005D65DA">
        <w:rPr>
          <w:rFonts w:ascii="Calibri Light" w:eastAsia="Calibri Light" w:hAnsi="Calibri Light" w:cs="Calibri Light"/>
        </w:rPr>
        <w:t xml:space="preserve"> ar </w:t>
      </w:r>
      <w:r w:rsidR="5064F1F0" w:rsidRPr="005D65DA">
        <w:rPr>
          <w:rFonts w:ascii="Calibri Light" w:eastAsia="Calibri Light" w:hAnsi="Calibri Light" w:cs="Calibri Light"/>
        </w:rPr>
        <w:t>NILLTPF</w:t>
      </w:r>
      <w:r w:rsidR="696CBA9C" w:rsidRPr="005D65DA">
        <w:rPr>
          <w:rFonts w:ascii="Calibri Light" w:eastAsia="Calibri Light" w:hAnsi="Calibri Light" w:cs="Calibri Light"/>
        </w:rPr>
        <w:t>, tajā skaitā rada aizdomas par korupcijas risku</w:t>
      </w:r>
      <w:r w:rsidR="5064F1F0" w:rsidRPr="005D65DA">
        <w:rPr>
          <w:rFonts w:ascii="Calibri Light" w:eastAsia="Calibri Light" w:hAnsi="Calibri Light" w:cs="Calibri Light"/>
        </w:rPr>
        <w:t xml:space="preserve">. </w:t>
      </w:r>
    </w:p>
    <w:p w14:paraId="45A9E426" w14:textId="434AA607" w:rsidR="005165D9" w:rsidRDefault="005165D9" w:rsidP="002A1B12">
      <w:pPr>
        <w:spacing w:line="240" w:lineRule="auto"/>
        <w:rPr>
          <w:rFonts w:ascii="Calibri Light" w:eastAsia="Calibri Light" w:hAnsi="Calibri Light" w:cs="Calibri Light"/>
        </w:rPr>
      </w:pPr>
    </w:p>
    <w:p w14:paraId="7F5A5283" w14:textId="28B73803" w:rsidR="005165D9" w:rsidRDefault="2273EA75" w:rsidP="002A1B12">
      <w:pPr>
        <w:spacing w:line="240" w:lineRule="auto"/>
        <w:rPr>
          <w:rFonts w:ascii="Calibri Light" w:eastAsia="Calibri Light" w:hAnsi="Calibri Light" w:cs="Calibri Light"/>
          <w:color w:val="000000" w:themeColor="text1"/>
        </w:rPr>
      </w:pPr>
      <w:r w:rsidRPr="27A890C1">
        <w:rPr>
          <w:rFonts w:ascii="Calibri Light" w:eastAsia="Calibri Light" w:hAnsi="Calibri Light" w:cs="Calibri Light"/>
          <w:color w:val="000000" w:themeColor="text1"/>
        </w:rPr>
        <w:t xml:space="preserve">Attiecībā uz darījumu izvērtēšanu veiktajās pārbaudēs </w:t>
      </w:r>
      <w:r w:rsidR="00743F79">
        <w:rPr>
          <w:rFonts w:ascii="Calibri Light" w:eastAsia="Calibri Light" w:hAnsi="Calibri Light" w:cs="Calibri Light"/>
          <w:color w:val="000000" w:themeColor="text1"/>
        </w:rPr>
        <w:t>tāpat kā iepriekšējā novērtēšanas periodā</w:t>
      </w:r>
      <w:r w:rsidRPr="27A890C1">
        <w:rPr>
          <w:rFonts w:ascii="Calibri Light" w:eastAsia="Calibri Light" w:hAnsi="Calibri Light" w:cs="Calibri Light"/>
          <w:color w:val="000000" w:themeColor="text1"/>
        </w:rPr>
        <w:t xml:space="preserve"> </w:t>
      </w:r>
      <w:r w:rsidR="00BD769B">
        <w:rPr>
          <w:rFonts w:ascii="Calibri Light" w:eastAsia="Calibri Light" w:hAnsi="Calibri Light" w:cs="Calibri Light"/>
          <w:color w:val="000000" w:themeColor="text1"/>
        </w:rPr>
        <w:t>vis</w:t>
      </w:r>
      <w:r w:rsidRPr="27A890C1">
        <w:rPr>
          <w:rFonts w:ascii="Calibri Light" w:eastAsia="Calibri Light" w:hAnsi="Calibri Light" w:cs="Calibri Light"/>
          <w:color w:val="000000" w:themeColor="text1"/>
        </w:rPr>
        <w:t>biež</w:t>
      </w:r>
      <w:r w:rsidR="00BD769B">
        <w:rPr>
          <w:rFonts w:ascii="Calibri Light" w:eastAsia="Calibri Light" w:hAnsi="Calibri Light" w:cs="Calibri Light"/>
          <w:color w:val="000000" w:themeColor="text1"/>
        </w:rPr>
        <w:t>āk</w:t>
      </w:r>
      <w:r w:rsidRPr="27A890C1">
        <w:rPr>
          <w:rFonts w:ascii="Calibri Light" w:eastAsia="Calibri Light" w:hAnsi="Calibri Light" w:cs="Calibri Light"/>
          <w:color w:val="000000" w:themeColor="text1"/>
        </w:rPr>
        <w:t xml:space="preserve"> konstatēti trūkumi</w:t>
      </w:r>
      <w:r w:rsidR="0014174E">
        <w:rPr>
          <w:rFonts w:ascii="Calibri Light" w:eastAsia="Calibri Light" w:hAnsi="Calibri Light" w:cs="Calibri Light"/>
          <w:color w:val="000000" w:themeColor="text1"/>
        </w:rPr>
        <w:t xml:space="preserve"> saistībā ar padziļinātās izpētes veikšanu un </w:t>
      </w:r>
      <w:r w:rsidR="00FF58EA">
        <w:rPr>
          <w:rFonts w:ascii="Calibri Light" w:eastAsia="Calibri Light" w:hAnsi="Calibri Light" w:cs="Calibri Light"/>
          <w:color w:val="000000" w:themeColor="text1"/>
        </w:rPr>
        <w:t>aizdomīgu darījumu pazīmju identificēšanu</w:t>
      </w:r>
      <w:r w:rsidR="00BD769B">
        <w:rPr>
          <w:rFonts w:ascii="Calibri Light" w:eastAsia="Calibri Light" w:hAnsi="Calibri Light" w:cs="Calibri Light"/>
          <w:color w:val="000000" w:themeColor="text1"/>
        </w:rPr>
        <w:t>.</w:t>
      </w:r>
    </w:p>
    <w:p w14:paraId="65CAB6F3" w14:textId="6C137577" w:rsidR="005165D9" w:rsidRPr="006953C3" w:rsidRDefault="00165097" w:rsidP="002A1B12">
      <w:pPr>
        <w:pStyle w:val="ListParagraph"/>
        <w:numPr>
          <w:ilvl w:val="0"/>
          <w:numId w:val="44"/>
        </w:numPr>
        <w:spacing w:line="240" w:lineRule="auto"/>
        <w:rPr>
          <w:rFonts w:ascii="Calibri Light" w:eastAsia="Calibri Light" w:hAnsi="Calibri Light" w:cs="Calibri Light"/>
        </w:rPr>
      </w:pPr>
      <w:r>
        <w:rPr>
          <w:rFonts w:ascii="Calibri Light" w:eastAsia="Calibri Light" w:hAnsi="Calibri Light" w:cs="Calibri Light"/>
          <w:color w:val="000000" w:themeColor="text1"/>
          <w:szCs w:val="24"/>
        </w:rPr>
        <w:t>IKS norādītās darbības padziļinātās izpētes ietvaros atšķiras no faktiski veiktajām darbībām.</w:t>
      </w:r>
    </w:p>
    <w:p w14:paraId="500BCC4D" w14:textId="77777777" w:rsidR="00FB40A0" w:rsidRPr="00FB40A0" w:rsidRDefault="00B16A89" w:rsidP="002A1B12">
      <w:pPr>
        <w:pStyle w:val="ListParagraph"/>
        <w:numPr>
          <w:ilvl w:val="0"/>
          <w:numId w:val="44"/>
        </w:numPr>
        <w:spacing w:line="240" w:lineRule="auto"/>
        <w:rPr>
          <w:rFonts w:ascii="Calibri Light" w:eastAsia="Calibri Light" w:hAnsi="Calibri Light" w:cs="Calibri Light"/>
          <w:color w:val="000000" w:themeColor="text1"/>
        </w:rPr>
      </w:pPr>
      <w:r>
        <w:rPr>
          <w:rFonts w:ascii="Calibri Light" w:eastAsia="Calibri Light" w:hAnsi="Calibri Light" w:cs="Calibri Light"/>
          <w:color w:val="000000" w:themeColor="text1"/>
          <w:szCs w:val="24"/>
        </w:rPr>
        <w:t xml:space="preserve">IKS </w:t>
      </w:r>
      <w:r w:rsidRPr="00F872B5">
        <w:rPr>
          <w:rFonts w:ascii="Calibri Light" w:eastAsia="Calibri Light" w:hAnsi="Calibri Light" w:cs="Calibri Light"/>
          <w:color w:val="000000" w:themeColor="text1"/>
          <w:szCs w:val="24"/>
        </w:rPr>
        <w:t>nesatur aizdomīgu darījumu pazīmju uzskaitījumu</w:t>
      </w:r>
      <w:r w:rsidR="00FB40A0">
        <w:rPr>
          <w:rFonts w:ascii="Calibri Light" w:eastAsia="Calibri Light" w:hAnsi="Calibri Light" w:cs="Calibri Light"/>
          <w:color w:val="000000" w:themeColor="text1"/>
          <w:szCs w:val="24"/>
        </w:rPr>
        <w:t>.</w:t>
      </w:r>
    </w:p>
    <w:p w14:paraId="1802BC8A" w14:textId="4B8D18A2" w:rsidR="005165D9" w:rsidRPr="006953C3" w:rsidRDefault="00FB40A0" w:rsidP="002A1B12">
      <w:pPr>
        <w:pStyle w:val="ListParagraph"/>
        <w:numPr>
          <w:ilvl w:val="0"/>
          <w:numId w:val="44"/>
        </w:numPr>
        <w:spacing w:line="240" w:lineRule="auto"/>
        <w:rPr>
          <w:rFonts w:ascii="Calibri Light" w:eastAsia="Calibri Light" w:hAnsi="Calibri Light" w:cs="Calibri Light"/>
          <w:color w:val="000000" w:themeColor="text1"/>
        </w:rPr>
      </w:pPr>
      <w:r>
        <w:rPr>
          <w:rFonts w:ascii="Calibri Light" w:eastAsia="Calibri Light" w:hAnsi="Calibri Light" w:cs="Calibri Light"/>
          <w:color w:val="000000" w:themeColor="text1"/>
        </w:rPr>
        <w:t>N</w:t>
      </w:r>
      <w:r w:rsidR="2273EA75" w:rsidRPr="00FB40A0">
        <w:rPr>
          <w:rFonts w:ascii="Calibri Light" w:eastAsia="Calibri Light" w:hAnsi="Calibri Light" w:cs="Calibri Light"/>
          <w:color w:val="000000" w:themeColor="text1"/>
        </w:rPr>
        <w:t>av</w:t>
      </w:r>
      <w:r w:rsidR="2273EA75" w:rsidRPr="006953C3">
        <w:rPr>
          <w:rFonts w:ascii="Calibri Light" w:eastAsia="Calibri Light" w:hAnsi="Calibri Light" w:cs="Calibri Light"/>
          <w:color w:val="000000" w:themeColor="text1"/>
        </w:rPr>
        <w:t xml:space="preserve"> dokumentēti klientu un viņu veikto darījumu izpētes rezultāti un izpētes ietvaros izdarītie secinājumi, nav saglabāti dokumenti, kas pierāda izpētes veikšanu.</w:t>
      </w:r>
    </w:p>
    <w:p w14:paraId="349036EB" w14:textId="609D3BA8" w:rsidR="005165D9" w:rsidRDefault="005165D9" w:rsidP="002A1B12">
      <w:pPr>
        <w:spacing w:line="240" w:lineRule="auto"/>
      </w:pPr>
    </w:p>
    <w:p w14:paraId="17D7E80B" w14:textId="123DC6FB" w:rsidR="0035187F" w:rsidRDefault="0D36377D" w:rsidP="002A1B12">
      <w:pPr>
        <w:spacing w:line="240" w:lineRule="auto"/>
        <w:rPr>
          <w:rFonts w:ascii="Calibri Light" w:eastAsia="Calibri Light" w:hAnsi="Calibri Light" w:cs="Calibri Light"/>
          <w:szCs w:val="24"/>
        </w:rPr>
      </w:pPr>
      <w:r w:rsidRPr="45066744">
        <w:rPr>
          <w:rFonts w:ascii="Calibri Light" w:eastAsia="Calibri Light" w:hAnsi="Calibri Light" w:cs="Calibri Light"/>
        </w:rPr>
        <w:t>Administratoriem ir pienākums nekavējoties ziņot par katru aizdomīgu darījumu.</w:t>
      </w:r>
      <w:r w:rsidR="00F7530A">
        <w:rPr>
          <w:rStyle w:val="FootnoteReference"/>
          <w:rFonts w:ascii="Calibri Light" w:eastAsia="Calibri Light" w:hAnsi="Calibri Light" w:cs="Calibri Light"/>
        </w:rPr>
        <w:footnoteReference w:id="51"/>
      </w:r>
      <w:r w:rsidR="78401071" w:rsidRPr="45066744">
        <w:rPr>
          <w:rFonts w:ascii="Calibri Light" w:eastAsia="Calibri Light" w:hAnsi="Calibri Light" w:cs="Calibri Light"/>
        </w:rPr>
        <w:t xml:space="preserve"> Vienlaikus jāņem vērā, ka atšķirībā no finanšu sektora Novēršanas likuma subjektiem, </w:t>
      </w:r>
      <w:r w:rsidR="00F7530A">
        <w:rPr>
          <w:rFonts w:ascii="Calibri Light" w:eastAsia="Calibri Light" w:hAnsi="Calibri Light" w:cs="Calibri Light"/>
        </w:rPr>
        <w:t>a</w:t>
      </w:r>
      <w:r w:rsidR="00F7530A" w:rsidRPr="45066744">
        <w:rPr>
          <w:rFonts w:ascii="Calibri Light" w:eastAsia="Calibri Light" w:hAnsi="Calibri Light" w:cs="Calibri Light"/>
        </w:rPr>
        <w:t xml:space="preserve">dministrators </w:t>
      </w:r>
      <w:r w:rsidR="57650800" w:rsidRPr="45066744">
        <w:rPr>
          <w:rFonts w:ascii="Calibri Light" w:eastAsia="Calibri Light" w:hAnsi="Calibri Light" w:cs="Calibri Light"/>
        </w:rPr>
        <w:t>nevar atturēties no darījuma veikšanas.</w:t>
      </w:r>
    </w:p>
    <w:p w14:paraId="70240EC9" w14:textId="77777777" w:rsidR="0035187F" w:rsidRDefault="0035187F" w:rsidP="002A1B12">
      <w:pPr>
        <w:spacing w:line="240" w:lineRule="auto"/>
        <w:rPr>
          <w:rFonts w:ascii="Calibri Light" w:eastAsia="Calibri Light" w:hAnsi="Calibri Light" w:cs="Calibri Light"/>
        </w:rPr>
      </w:pPr>
    </w:p>
    <w:p w14:paraId="2CDA0066" w14:textId="41AC302C" w:rsidR="0035187F" w:rsidRDefault="00BB2D0A" w:rsidP="002A1B12">
      <w:pPr>
        <w:spacing w:line="240" w:lineRule="auto"/>
        <w:rPr>
          <w:rFonts w:ascii="Calibri Light" w:eastAsia="Calibri Light" w:hAnsi="Calibri Light" w:cs="Calibri Light"/>
        </w:rPr>
      </w:pPr>
      <w:r>
        <w:rPr>
          <w:rFonts w:ascii="Calibri Light" w:eastAsia="Calibri Light" w:hAnsi="Calibri Light" w:cs="Calibri Light"/>
        </w:rPr>
        <w:lastRenderedPageBreak/>
        <w:t>No</w:t>
      </w:r>
      <w:r w:rsidRPr="1C820DAB">
        <w:rPr>
          <w:rFonts w:ascii="Calibri Light" w:eastAsia="Calibri Light" w:hAnsi="Calibri Light" w:cs="Calibri Light"/>
        </w:rPr>
        <w:t xml:space="preserve"> </w:t>
      </w:r>
      <w:r w:rsidR="652E823D" w:rsidRPr="1C820DAB">
        <w:rPr>
          <w:rFonts w:ascii="Calibri Light" w:eastAsia="Calibri Light" w:hAnsi="Calibri Light" w:cs="Calibri Light"/>
        </w:rPr>
        <w:t>20</w:t>
      </w:r>
      <w:r w:rsidR="00113008">
        <w:rPr>
          <w:rFonts w:ascii="Calibri Light" w:eastAsia="Calibri Light" w:hAnsi="Calibri Light" w:cs="Calibri Light"/>
        </w:rPr>
        <w:t>23</w:t>
      </w:r>
      <w:r w:rsidR="652E823D" w:rsidRPr="1C820DAB">
        <w:rPr>
          <w:rFonts w:ascii="Calibri Light" w:eastAsia="Calibri Light" w:hAnsi="Calibri Light" w:cs="Calibri Light"/>
        </w:rPr>
        <w:t>.</w:t>
      </w:r>
      <w:r w:rsidR="00AD17A4">
        <w:rPr>
          <w:rFonts w:ascii="Calibri Light" w:eastAsia="Calibri Light" w:hAnsi="Calibri Light" w:cs="Calibri Light"/>
        </w:rPr>
        <w:t> </w:t>
      </w:r>
      <w:r w:rsidR="652E823D" w:rsidRPr="1C820DAB">
        <w:rPr>
          <w:rFonts w:ascii="Calibri Light" w:eastAsia="Calibri Light" w:hAnsi="Calibri Light" w:cs="Calibri Light"/>
        </w:rPr>
        <w:t>gada 1.</w:t>
      </w:r>
      <w:r w:rsidR="00AD17A4">
        <w:rPr>
          <w:rFonts w:ascii="Calibri Light" w:eastAsia="Calibri Light" w:hAnsi="Calibri Light" w:cs="Calibri Light"/>
        </w:rPr>
        <w:t> </w:t>
      </w:r>
      <w:r w:rsidR="652E823D" w:rsidRPr="1C820DAB">
        <w:rPr>
          <w:rFonts w:ascii="Calibri Light" w:eastAsia="Calibri Light" w:hAnsi="Calibri Light" w:cs="Calibri Light"/>
        </w:rPr>
        <w:t>janvāra</w:t>
      </w:r>
      <w:r w:rsidR="003B37B9">
        <w:rPr>
          <w:rFonts w:ascii="Calibri Light" w:eastAsia="Calibri Light" w:hAnsi="Calibri Light" w:cs="Calibri Light"/>
        </w:rPr>
        <w:t xml:space="preserve"> </w:t>
      </w:r>
      <w:r w:rsidR="652E823D" w:rsidRPr="1C820DAB">
        <w:rPr>
          <w:rFonts w:ascii="Calibri Light" w:eastAsia="Calibri Light" w:hAnsi="Calibri Light" w:cs="Calibri Light"/>
        </w:rPr>
        <w:t>līdz 202</w:t>
      </w:r>
      <w:r w:rsidR="00B66172">
        <w:rPr>
          <w:rFonts w:ascii="Calibri Light" w:eastAsia="Calibri Light" w:hAnsi="Calibri Light" w:cs="Calibri Light"/>
        </w:rPr>
        <w:t>5</w:t>
      </w:r>
      <w:r w:rsidR="652E823D" w:rsidRPr="1C820DAB">
        <w:rPr>
          <w:rFonts w:ascii="Calibri Light" w:eastAsia="Calibri Light" w:hAnsi="Calibri Light" w:cs="Calibri Light"/>
        </w:rPr>
        <w:t xml:space="preserve">. gada </w:t>
      </w:r>
      <w:r w:rsidR="00113008">
        <w:rPr>
          <w:rFonts w:ascii="Calibri Light" w:eastAsia="Calibri Light" w:hAnsi="Calibri Light" w:cs="Calibri Light"/>
        </w:rPr>
        <w:t>31.</w:t>
      </w:r>
      <w:r w:rsidR="652E823D" w:rsidRPr="1C820DAB">
        <w:rPr>
          <w:rFonts w:ascii="Calibri Light" w:eastAsia="Calibri Light" w:hAnsi="Calibri Light" w:cs="Calibri Light"/>
        </w:rPr>
        <w:t xml:space="preserve">decembrim goAML reģistrēti </w:t>
      </w:r>
      <w:r w:rsidR="00C549F1">
        <w:rPr>
          <w:rFonts w:ascii="Calibri Light" w:eastAsia="Calibri Light" w:hAnsi="Calibri Light" w:cs="Calibri Light"/>
        </w:rPr>
        <w:t>102</w:t>
      </w:r>
      <w:r w:rsidR="00113008">
        <w:rPr>
          <w:rFonts w:ascii="Calibri Light" w:eastAsia="Calibri Light" w:hAnsi="Calibri Light" w:cs="Calibri Light"/>
        </w:rPr>
        <w:t> </w:t>
      </w:r>
      <w:r w:rsidR="00FF5C21">
        <w:rPr>
          <w:rFonts w:ascii="Calibri Light" w:eastAsia="Calibri Light" w:hAnsi="Calibri Light" w:cs="Calibri Light"/>
        </w:rPr>
        <w:t xml:space="preserve">administratoru iesniegtie </w:t>
      </w:r>
      <w:r w:rsidR="00454E22">
        <w:rPr>
          <w:rFonts w:ascii="Calibri Light" w:eastAsia="Calibri Light" w:hAnsi="Calibri Light" w:cs="Calibri Light"/>
        </w:rPr>
        <w:t>STR</w:t>
      </w:r>
      <w:r w:rsidR="00E774DF">
        <w:rPr>
          <w:rFonts w:ascii="Calibri Light" w:eastAsia="Calibri Light" w:hAnsi="Calibri Light" w:cs="Calibri Light"/>
        </w:rPr>
        <w:t xml:space="preserve"> </w:t>
      </w:r>
      <w:r w:rsidR="652E823D" w:rsidRPr="1C820DAB">
        <w:rPr>
          <w:rFonts w:ascii="Calibri Light" w:eastAsia="Calibri Light" w:hAnsi="Calibri Light" w:cs="Calibri Light"/>
        </w:rPr>
        <w:t>(skat. attēlu).</w:t>
      </w:r>
    </w:p>
    <w:p w14:paraId="3932ED63" w14:textId="77777777" w:rsidR="0035187F" w:rsidRDefault="0035187F" w:rsidP="002A1B12">
      <w:pPr>
        <w:spacing w:line="240" w:lineRule="auto"/>
        <w:rPr>
          <w:rFonts w:ascii="Calibri Light" w:eastAsia="Calibri Light" w:hAnsi="Calibri Light" w:cs="Calibri Light"/>
        </w:rPr>
      </w:pPr>
    </w:p>
    <w:p w14:paraId="4D546AB3" w14:textId="7536C037" w:rsidR="00045BDA" w:rsidRDefault="00045BDA" w:rsidP="002A1B12">
      <w:pPr>
        <w:spacing w:line="240" w:lineRule="auto"/>
        <w:jc w:val="right"/>
        <w:rPr>
          <w:rFonts w:ascii="Calibri Light" w:eastAsia="Calibri Light" w:hAnsi="Calibri Light" w:cs="Calibri Light"/>
          <w:szCs w:val="24"/>
        </w:rPr>
      </w:pPr>
      <w:r w:rsidRPr="0B95F802">
        <w:rPr>
          <w:rFonts w:ascii="Calibri Light" w:eastAsia="Calibri Light" w:hAnsi="Calibri Light" w:cs="Calibri Light"/>
          <w:i/>
          <w:iCs/>
          <w:szCs w:val="24"/>
        </w:rPr>
        <w:t>FID sniegtā informācija saskaņā ar datiem uz 202</w:t>
      </w:r>
      <w:r>
        <w:rPr>
          <w:rFonts w:ascii="Calibri Light" w:eastAsia="Calibri Light" w:hAnsi="Calibri Light" w:cs="Calibri Light"/>
          <w:i/>
          <w:iCs/>
          <w:szCs w:val="24"/>
        </w:rPr>
        <w:t>5</w:t>
      </w:r>
      <w:r w:rsidRPr="0B95F802">
        <w:rPr>
          <w:rFonts w:ascii="Calibri Light" w:eastAsia="Calibri Light" w:hAnsi="Calibri Light" w:cs="Calibri Light"/>
          <w:i/>
          <w:iCs/>
          <w:szCs w:val="24"/>
        </w:rPr>
        <w:t xml:space="preserve">. gada </w:t>
      </w:r>
      <w:r>
        <w:rPr>
          <w:rFonts w:ascii="Calibri Light" w:eastAsia="Calibri Light" w:hAnsi="Calibri Light" w:cs="Calibri Light"/>
          <w:i/>
          <w:iCs/>
          <w:szCs w:val="24"/>
        </w:rPr>
        <w:t>31</w:t>
      </w:r>
      <w:r w:rsidRPr="0B95F802">
        <w:rPr>
          <w:rFonts w:ascii="Calibri Light" w:eastAsia="Calibri Light" w:hAnsi="Calibri Light" w:cs="Calibri Light"/>
          <w:i/>
          <w:iCs/>
          <w:szCs w:val="24"/>
        </w:rPr>
        <w:t>. decembri</w:t>
      </w:r>
    </w:p>
    <w:p w14:paraId="0820EA02" w14:textId="77777777" w:rsidR="0035187F" w:rsidRPr="0035187F" w:rsidRDefault="0035187F" w:rsidP="002A1B12">
      <w:pPr>
        <w:spacing w:line="240" w:lineRule="auto"/>
        <w:rPr>
          <w:rFonts w:ascii="Calibri Light" w:eastAsia="Calibri Light" w:hAnsi="Calibri Light" w:cs="Calibri Light"/>
          <w:szCs w:val="24"/>
        </w:rPr>
      </w:pPr>
    </w:p>
    <w:p w14:paraId="5039B6CC" w14:textId="5870268A" w:rsidR="000B673D" w:rsidRDefault="000B673D" w:rsidP="002A1B12">
      <w:pPr>
        <w:spacing w:line="240" w:lineRule="auto"/>
        <w:jc w:val="center"/>
        <w:rPr>
          <w:rFonts w:ascii="Calibri Light" w:eastAsia="Calibri Light" w:hAnsi="Calibri Light" w:cs="Calibri Light"/>
          <w:i/>
          <w:iCs/>
          <w:szCs w:val="24"/>
        </w:rPr>
      </w:pPr>
      <w:r>
        <w:rPr>
          <w:noProof/>
        </w:rPr>
        <w:drawing>
          <wp:inline distT="0" distB="0" distL="0" distR="0" wp14:anchorId="61836927" wp14:editId="59AD18AA">
            <wp:extent cx="4570095" cy="2741295"/>
            <wp:effectExtent l="0" t="0" r="1905" b="1905"/>
            <wp:docPr id="698843616" name="Diagramma 1">
              <a:extLst xmlns:a="http://schemas.openxmlformats.org/drawingml/2006/main">
                <a:ext uri="{FF2B5EF4-FFF2-40B4-BE49-F238E27FC236}">
                  <a16:creationId xmlns:a16="http://schemas.microsoft.com/office/drawing/2014/main" id="{4C14ED9B-5D8C-F4B3-465E-2A6604BA8E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0C6B427" w14:textId="5451440C" w:rsidR="005165D9" w:rsidRDefault="005165D9" w:rsidP="002A1B12">
      <w:pPr>
        <w:spacing w:line="240" w:lineRule="auto"/>
      </w:pPr>
    </w:p>
    <w:p w14:paraId="7792248E" w14:textId="215FCF62" w:rsidR="1C3FFE66" w:rsidRDefault="00113008" w:rsidP="002A1B12">
      <w:pPr>
        <w:spacing w:line="240" w:lineRule="auto"/>
        <w:rPr>
          <w:rFonts w:ascii="Calibri Light" w:eastAsia="Calibri Light" w:hAnsi="Calibri Light" w:cs="Calibri Light"/>
          <w:color w:val="212529"/>
        </w:rPr>
      </w:pPr>
      <w:r w:rsidRPr="00E94909">
        <w:rPr>
          <w:rFonts w:ascii="Calibri Light" w:eastAsia="Calibri Light" w:hAnsi="Calibri Light" w:cs="Calibri Light"/>
        </w:rPr>
        <w:t>Atbilstoši</w:t>
      </w:r>
      <w:r w:rsidR="003D1908" w:rsidRPr="00E94909">
        <w:rPr>
          <w:rFonts w:ascii="Calibri Light" w:eastAsia="Calibri Light" w:hAnsi="Calibri Light" w:cs="Calibri Light"/>
        </w:rPr>
        <w:t xml:space="preserve"> FID sniegtajai statistikai</w:t>
      </w:r>
      <w:r w:rsidRPr="00E94909">
        <w:rPr>
          <w:rFonts w:ascii="Calibri Light" w:eastAsia="Calibri Light" w:hAnsi="Calibri Light" w:cs="Calibri Light"/>
        </w:rPr>
        <w:t xml:space="preserve"> pēdējo </w:t>
      </w:r>
      <w:r w:rsidR="00FB0179" w:rsidRPr="00E94909">
        <w:rPr>
          <w:rFonts w:ascii="Calibri Light" w:eastAsia="Calibri Light" w:hAnsi="Calibri Light" w:cs="Calibri Light"/>
        </w:rPr>
        <w:t xml:space="preserve">divu gadu laikā ir vērojams </w:t>
      </w:r>
      <w:r w:rsidR="00EA7779" w:rsidRPr="00E94909">
        <w:rPr>
          <w:rFonts w:ascii="Calibri Light" w:eastAsia="Calibri Light" w:hAnsi="Calibri Light" w:cs="Calibri Light"/>
        </w:rPr>
        <w:t>administratoru</w:t>
      </w:r>
      <w:r w:rsidR="00FB0179" w:rsidRPr="00E94909">
        <w:rPr>
          <w:rFonts w:ascii="Calibri Light" w:eastAsia="Calibri Light" w:hAnsi="Calibri Light" w:cs="Calibri Light"/>
        </w:rPr>
        <w:t xml:space="preserve"> iesniegto </w:t>
      </w:r>
      <w:r w:rsidR="00A33C72" w:rsidRPr="00E94909">
        <w:rPr>
          <w:rFonts w:ascii="Calibri Light" w:eastAsia="Calibri Light" w:hAnsi="Calibri Light" w:cs="Calibri Light"/>
        </w:rPr>
        <w:t>STR</w:t>
      </w:r>
      <w:r w:rsidR="00FB0179" w:rsidRPr="00E94909">
        <w:rPr>
          <w:rFonts w:ascii="Calibri Light" w:eastAsia="Calibri Light" w:hAnsi="Calibri Light" w:cs="Calibri Light"/>
        </w:rPr>
        <w:t xml:space="preserve"> </w:t>
      </w:r>
      <w:r w:rsidR="00565567" w:rsidRPr="00E94909">
        <w:rPr>
          <w:rFonts w:ascii="Calibri Light" w:eastAsia="Calibri Light" w:hAnsi="Calibri Light" w:cs="Calibri Light"/>
        </w:rPr>
        <w:t>skaita</w:t>
      </w:r>
      <w:r w:rsidR="00FB0179" w:rsidRPr="00E94909">
        <w:rPr>
          <w:rFonts w:ascii="Calibri Light" w:eastAsia="Calibri Light" w:hAnsi="Calibri Light" w:cs="Calibri Light"/>
        </w:rPr>
        <w:t xml:space="preserve"> </w:t>
      </w:r>
      <w:r w:rsidR="00EA7779" w:rsidRPr="00E94909">
        <w:rPr>
          <w:rFonts w:ascii="Calibri Light" w:eastAsia="Calibri Light" w:hAnsi="Calibri Light" w:cs="Calibri Light"/>
        </w:rPr>
        <w:t>samazinājums</w:t>
      </w:r>
      <w:r w:rsidR="00236DF5" w:rsidRPr="00E94909">
        <w:rPr>
          <w:rFonts w:ascii="Calibri Light" w:eastAsia="Calibri Light" w:hAnsi="Calibri Light" w:cs="Calibri Light"/>
        </w:rPr>
        <w:t>.</w:t>
      </w:r>
      <w:r w:rsidR="00EA7779" w:rsidRPr="00E94909">
        <w:rPr>
          <w:rFonts w:ascii="Calibri Light" w:eastAsia="Calibri Light" w:hAnsi="Calibri Light" w:cs="Calibri Light"/>
        </w:rPr>
        <w:t xml:space="preserve"> </w:t>
      </w:r>
      <w:r w:rsidR="00F23C0A" w:rsidRPr="00E94909">
        <w:rPr>
          <w:rFonts w:ascii="Calibri Light" w:eastAsia="Calibri Light" w:hAnsi="Calibri Light" w:cs="Calibri Light"/>
        </w:rPr>
        <w:t>Minēto s</w:t>
      </w:r>
      <w:r w:rsidR="00C15BDC" w:rsidRPr="00E94909">
        <w:rPr>
          <w:rFonts w:ascii="Calibri Light" w:eastAsia="Calibri Light" w:hAnsi="Calibri Light" w:cs="Calibri Light"/>
        </w:rPr>
        <w:t xml:space="preserve">amazinājumu var skaidrot ar diviem </w:t>
      </w:r>
      <w:r w:rsidR="00DA4931" w:rsidRPr="00E94909">
        <w:rPr>
          <w:rFonts w:ascii="Calibri Light" w:eastAsia="Calibri Light" w:hAnsi="Calibri Light" w:cs="Calibri Light"/>
        </w:rPr>
        <w:t>faktoriem.</w:t>
      </w:r>
      <w:r w:rsidR="00A44F28" w:rsidRPr="00E94909">
        <w:rPr>
          <w:rFonts w:ascii="Calibri Light" w:eastAsia="Calibri Light" w:hAnsi="Calibri Light" w:cs="Calibri Light"/>
        </w:rPr>
        <w:t xml:space="preserve"> Pirmkārt, </w:t>
      </w:r>
      <w:r w:rsidR="008A4E46" w:rsidRPr="00E94909">
        <w:rPr>
          <w:rFonts w:ascii="Calibri Light" w:eastAsia="Calibri Light" w:hAnsi="Calibri Light" w:cs="Calibri Light"/>
        </w:rPr>
        <w:t>saskaņā ar</w:t>
      </w:r>
      <w:r w:rsidR="00A44F28" w:rsidRPr="00E94909">
        <w:rPr>
          <w:rFonts w:ascii="Calibri Light" w:eastAsia="Calibri Light" w:hAnsi="Calibri Light" w:cs="Calibri Light"/>
        </w:rPr>
        <w:t xml:space="preserve"> </w:t>
      </w:r>
      <w:r w:rsidR="00DA4931" w:rsidRPr="00E94909">
        <w:rPr>
          <w:rFonts w:ascii="Calibri Light" w:eastAsia="Calibri Light" w:hAnsi="Calibri Light" w:cs="Calibri Light"/>
        </w:rPr>
        <w:t>maksātnespējas</w:t>
      </w:r>
      <w:r w:rsidR="00A44F28" w:rsidRPr="00E94909">
        <w:rPr>
          <w:rFonts w:ascii="Calibri Light" w:eastAsia="Calibri Light" w:hAnsi="Calibri Light" w:cs="Calibri Light"/>
        </w:rPr>
        <w:t xml:space="preserve"> reģistra</w:t>
      </w:r>
      <w:r w:rsidR="008A4E46" w:rsidRPr="00E94909">
        <w:rPr>
          <w:rFonts w:ascii="Calibri Light" w:eastAsia="Calibri Light" w:hAnsi="Calibri Light" w:cs="Calibri Light"/>
        </w:rPr>
        <w:t xml:space="preserve"> datiem</w:t>
      </w:r>
      <w:r w:rsidR="00A44F28" w:rsidRPr="00E94909">
        <w:rPr>
          <w:rFonts w:ascii="Calibri Light" w:eastAsia="Calibri Light" w:hAnsi="Calibri Light" w:cs="Calibri Light"/>
        </w:rPr>
        <w:t xml:space="preserve"> </w:t>
      </w:r>
      <w:r w:rsidR="003A5249" w:rsidRPr="00E94909">
        <w:rPr>
          <w:rFonts w:ascii="Calibri Light" w:eastAsia="Calibri Light" w:hAnsi="Calibri Light" w:cs="Calibri Light"/>
        </w:rPr>
        <w:t>202</w:t>
      </w:r>
      <w:r w:rsidR="00372082" w:rsidRPr="00E94909">
        <w:rPr>
          <w:rFonts w:ascii="Calibri Light" w:eastAsia="Calibri Light" w:hAnsi="Calibri Light" w:cs="Calibri Light"/>
        </w:rPr>
        <w:t>2</w:t>
      </w:r>
      <w:r w:rsidR="003A5249" w:rsidRPr="00E94909">
        <w:rPr>
          <w:rFonts w:ascii="Calibri Light" w:eastAsia="Calibri Light" w:hAnsi="Calibri Light" w:cs="Calibri Light"/>
        </w:rPr>
        <w:t xml:space="preserve">. gada </w:t>
      </w:r>
      <w:r w:rsidR="003F1A5D" w:rsidRPr="00E94909">
        <w:rPr>
          <w:rFonts w:ascii="Calibri Light" w:eastAsia="Calibri Light" w:hAnsi="Calibri Light" w:cs="Calibri Light"/>
        </w:rPr>
        <w:t>beigā</w:t>
      </w:r>
      <w:r w:rsidR="008426E1" w:rsidRPr="00E94909">
        <w:rPr>
          <w:rFonts w:ascii="Calibri Light" w:eastAsia="Calibri Light" w:hAnsi="Calibri Light" w:cs="Calibri Light"/>
        </w:rPr>
        <w:t>s</w:t>
      </w:r>
      <w:r w:rsidR="00500380" w:rsidRPr="00E94909">
        <w:rPr>
          <w:rFonts w:ascii="Calibri Light" w:eastAsia="Calibri Light" w:hAnsi="Calibri Light" w:cs="Calibri Light"/>
        </w:rPr>
        <w:t xml:space="preserve"> bija</w:t>
      </w:r>
      <w:r w:rsidR="003A5249" w:rsidRPr="00E94909">
        <w:rPr>
          <w:rFonts w:ascii="Calibri Light" w:eastAsia="Calibri Light" w:hAnsi="Calibri Light" w:cs="Calibri Light"/>
        </w:rPr>
        <w:t xml:space="preserve"> </w:t>
      </w:r>
      <w:r w:rsidR="00372082" w:rsidRPr="00E94909">
        <w:rPr>
          <w:rFonts w:ascii="Calibri Light" w:eastAsia="Calibri Light" w:hAnsi="Calibri Light" w:cs="Calibri Light"/>
        </w:rPr>
        <w:t xml:space="preserve">153 </w:t>
      </w:r>
      <w:r w:rsidR="00D576D5" w:rsidRPr="00E94909">
        <w:rPr>
          <w:rFonts w:ascii="Calibri Light" w:eastAsia="Calibri Light" w:hAnsi="Calibri Light" w:cs="Calibri Light"/>
        </w:rPr>
        <w:t>administrator</w:t>
      </w:r>
      <w:r w:rsidR="006A3EE6" w:rsidRPr="00E94909">
        <w:rPr>
          <w:rFonts w:ascii="Calibri Light" w:eastAsia="Calibri Light" w:hAnsi="Calibri Light" w:cs="Calibri Light"/>
        </w:rPr>
        <w:t>i</w:t>
      </w:r>
      <w:r w:rsidR="00BB3D6F" w:rsidRPr="00E94909">
        <w:rPr>
          <w:rFonts w:ascii="Calibri Light" w:eastAsia="Calibri Light" w:hAnsi="Calibri Light" w:cs="Calibri Light"/>
        </w:rPr>
        <w:t xml:space="preserve">, </w:t>
      </w:r>
      <w:r w:rsidR="00372082" w:rsidRPr="00E94909">
        <w:rPr>
          <w:rFonts w:ascii="Calibri Light" w:eastAsia="Calibri Light" w:hAnsi="Calibri Light" w:cs="Calibri Light"/>
        </w:rPr>
        <w:t xml:space="preserve">savukārt </w:t>
      </w:r>
      <w:r w:rsidR="00BB3D6F" w:rsidRPr="00E94909">
        <w:rPr>
          <w:rFonts w:ascii="Calibri Light" w:eastAsia="Calibri Light" w:hAnsi="Calibri Light" w:cs="Calibri Light"/>
        </w:rPr>
        <w:t>202</w:t>
      </w:r>
      <w:r w:rsidR="00372082" w:rsidRPr="00E94909">
        <w:rPr>
          <w:rFonts w:ascii="Calibri Light" w:eastAsia="Calibri Light" w:hAnsi="Calibri Light" w:cs="Calibri Light"/>
        </w:rPr>
        <w:t>5</w:t>
      </w:r>
      <w:r w:rsidR="00BB3D6F" w:rsidRPr="00E94909">
        <w:rPr>
          <w:rFonts w:ascii="Calibri Light" w:eastAsia="Calibri Light" w:hAnsi="Calibri Light" w:cs="Calibri Light"/>
        </w:rPr>
        <w:t xml:space="preserve">. gada </w:t>
      </w:r>
      <w:r w:rsidR="008426E1" w:rsidRPr="00E94909">
        <w:rPr>
          <w:rFonts w:ascii="Calibri Light" w:eastAsia="Calibri Light" w:hAnsi="Calibri Light" w:cs="Calibri Light"/>
        </w:rPr>
        <w:t>beigā</w:t>
      </w:r>
      <w:r w:rsidR="008A4E46" w:rsidRPr="00E94909">
        <w:rPr>
          <w:rFonts w:ascii="Calibri Light" w:eastAsia="Calibri Light" w:hAnsi="Calibri Light" w:cs="Calibri Light"/>
        </w:rPr>
        <w:t>s -</w:t>
      </w:r>
      <w:r w:rsidR="00372082" w:rsidRPr="00E94909">
        <w:rPr>
          <w:rFonts w:ascii="Calibri Light" w:eastAsia="Calibri Light" w:hAnsi="Calibri Light" w:cs="Calibri Light"/>
        </w:rPr>
        <w:t xml:space="preserve"> 131 </w:t>
      </w:r>
      <w:r w:rsidR="00223F16" w:rsidRPr="00E94909">
        <w:rPr>
          <w:rFonts w:ascii="Calibri Light" w:eastAsia="Calibri Light" w:hAnsi="Calibri Light" w:cs="Calibri Light"/>
        </w:rPr>
        <w:t xml:space="preserve">administrators </w:t>
      </w:r>
      <w:r w:rsidR="00372082" w:rsidRPr="00E94909">
        <w:rPr>
          <w:rFonts w:ascii="Calibri Light" w:eastAsia="Calibri Light" w:hAnsi="Calibri Light" w:cs="Calibri Light"/>
        </w:rPr>
        <w:t>(</w:t>
      </w:r>
      <w:r w:rsidR="0010260A" w:rsidRPr="00E94909">
        <w:rPr>
          <w:rFonts w:ascii="Calibri Light" w:eastAsia="Calibri Light" w:hAnsi="Calibri Light" w:cs="Calibri Light"/>
        </w:rPr>
        <w:t>samazinājums pa</w:t>
      </w:r>
      <w:r w:rsidR="00572E67" w:rsidRPr="00E94909">
        <w:rPr>
          <w:rFonts w:ascii="Calibri Light" w:eastAsia="Calibri Light" w:hAnsi="Calibri Light" w:cs="Calibri Light"/>
        </w:rPr>
        <w:t>r</w:t>
      </w:r>
      <w:r w:rsidR="0010260A" w:rsidRPr="00E94909">
        <w:rPr>
          <w:rFonts w:ascii="Calibri Light" w:eastAsia="Calibri Light" w:hAnsi="Calibri Light" w:cs="Calibri Light"/>
        </w:rPr>
        <w:t xml:space="preserve"> 14%)</w:t>
      </w:r>
      <w:r w:rsidR="008426E1" w:rsidRPr="00E94909">
        <w:rPr>
          <w:rFonts w:ascii="Calibri Light" w:eastAsia="Calibri Light" w:hAnsi="Calibri Light" w:cs="Calibri Light"/>
        </w:rPr>
        <w:t xml:space="preserve">. </w:t>
      </w:r>
      <w:r w:rsidR="00211C3D" w:rsidRPr="00E94909">
        <w:rPr>
          <w:rFonts w:ascii="Calibri Light" w:eastAsia="Calibri Light" w:hAnsi="Calibri Light" w:cs="Calibri Light"/>
        </w:rPr>
        <w:t xml:space="preserve">Otrkārt, ņemot vērā FID sniegto atgriezenisko saiti un norādījumus par konstatētajām nepilnībām, </w:t>
      </w:r>
      <w:r w:rsidR="00E322DC" w:rsidRPr="00E94909">
        <w:rPr>
          <w:rFonts w:ascii="Calibri Light" w:eastAsia="Calibri Light" w:hAnsi="Calibri Light" w:cs="Calibri Light"/>
        </w:rPr>
        <w:t>administratoru</w:t>
      </w:r>
      <w:r w:rsidR="00211C3D" w:rsidRPr="00E94909">
        <w:rPr>
          <w:rFonts w:ascii="Calibri Light" w:eastAsia="Calibri Light" w:hAnsi="Calibri Light" w:cs="Calibri Light"/>
        </w:rPr>
        <w:t xml:space="preserve"> sagatavoto </w:t>
      </w:r>
      <w:r w:rsidR="00C41C35" w:rsidRPr="00E94909">
        <w:rPr>
          <w:rFonts w:ascii="Calibri Light" w:eastAsia="Calibri Light" w:hAnsi="Calibri Light" w:cs="Calibri Light"/>
        </w:rPr>
        <w:t>STR kvalitāte</w:t>
      </w:r>
      <w:r w:rsidR="00996E2E" w:rsidRPr="00E94909">
        <w:rPr>
          <w:rFonts w:ascii="Calibri Light" w:eastAsia="Calibri Light" w:hAnsi="Calibri Light" w:cs="Calibri Light"/>
        </w:rPr>
        <w:t xml:space="preserve"> ir uzlabojusies</w:t>
      </w:r>
      <w:r w:rsidR="00677322" w:rsidRPr="00E94909">
        <w:rPr>
          <w:rFonts w:ascii="Calibri Light" w:eastAsia="Calibri Light" w:hAnsi="Calibri Light" w:cs="Calibri Light"/>
        </w:rPr>
        <w:t xml:space="preserve">, jo pirms </w:t>
      </w:r>
      <w:r w:rsidR="00D13F6C" w:rsidRPr="00E94909">
        <w:rPr>
          <w:rFonts w:ascii="Calibri Light" w:eastAsia="Calibri Light" w:hAnsi="Calibri Light" w:cs="Calibri Light"/>
        </w:rPr>
        <w:t>ziņojumu</w:t>
      </w:r>
      <w:r w:rsidR="00677322" w:rsidRPr="00E94909">
        <w:rPr>
          <w:rFonts w:ascii="Calibri Light" w:eastAsia="Calibri Light" w:hAnsi="Calibri Light" w:cs="Calibri Light"/>
        </w:rPr>
        <w:t xml:space="preserve"> iesniegšanas tiek veikta padziļināta izvērtēšana </w:t>
      </w:r>
      <w:r w:rsidR="00604A94" w:rsidRPr="00E94909">
        <w:rPr>
          <w:rFonts w:ascii="Calibri Light" w:eastAsia="Calibri Light" w:hAnsi="Calibri Light" w:cs="Calibri Light"/>
        </w:rPr>
        <w:t>par</w:t>
      </w:r>
      <w:r w:rsidR="00677322" w:rsidRPr="00E94909">
        <w:rPr>
          <w:rFonts w:ascii="Calibri Light" w:eastAsia="Calibri Light" w:hAnsi="Calibri Light" w:cs="Calibri Light"/>
        </w:rPr>
        <w:t xml:space="preserve"> </w:t>
      </w:r>
      <w:r w:rsidR="006F2C77" w:rsidRPr="00E94909">
        <w:rPr>
          <w:rFonts w:ascii="Calibri Light" w:eastAsia="Calibri Light" w:hAnsi="Calibri Light" w:cs="Calibri Light"/>
        </w:rPr>
        <w:t>tā atbilstību</w:t>
      </w:r>
      <w:r w:rsidR="00677322" w:rsidRPr="00E94909">
        <w:rPr>
          <w:rFonts w:ascii="Calibri Light" w:eastAsia="Calibri Light" w:hAnsi="Calibri Light" w:cs="Calibri Light"/>
        </w:rPr>
        <w:t xml:space="preserve"> FID kompetenc</w:t>
      </w:r>
      <w:r w:rsidR="006F2C77" w:rsidRPr="00E94909">
        <w:rPr>
          <w:rFonts w:ascii="Calibri Light" w:eastAsia="Calibri Light" w:hAnsi="Calibri Light" w:cs="Calibri Light"/>
        </w:rPr>
        <w:t>ei</w:t>
      </w:r>
      <w:r w:rsidR="00677322" w:rsidRPr="00E94909">
        <w:rPr>
          <w:rFonts w:ascii="Calibri Light" w:eastAsia="Calibri Light" w:hAnsi="Calibri Light" w:cs="Calibri Light"/>
        </w:rPr>
        <w:t xml:space="preserve"> un ziņojuma </w:t>
      </w:r>
      <w:r w:rsidR="0002770A" w:rsidRPr="00E94909">
        <w:rPr>
          <w:rFonts w:ascii="Calibri Light" w:eastAsia="Calibri Light" w:hAnsi="Calibri Light" w:cs="Calibri Light"/>
        </w:rPr>
        <w:t>s</w:t>
      </w:r>
      <w:r w:rsidR="00AF1A8D" w:rsidRPr="00E94909">
        <w:rPr>
          <w:rFonts w:ascii="Calibri Light" w:eastAsia="Calibri Light" w:hAnsi="Calibri Light" w:cs="Calibri Light"/>
        </w:rPr>
        <w:t>niegšanas nepieciešamību.</w:t>
      </w:r>
    </w:p>
    <w:p w14:paraId="0F92B6DA" w14:textId="77777777" w:rsidR="00113008" w:rsidRDefault="00113008" w:rsidP="002A1B12">
      <w:pPr>
        <w:spacing w:line="240" w:lineRule="auto"/>
        <w:rPr>
          <w:rFonts w:ascii="Calibri Light" w:eastAsia="Calibri Light" w:hAnsi="Calibri Light" w:cs="Calibri Light"/>
          <w:color w:val="212529"/>
        </w:rPr>
      </w:pPr>
    </w:p>
    <w:p w14:paraId="0CA96851" w14:textId="24D8A9CD" w:rsidR="6F9DF8FA" w:rsidRDefault="6F9DF8FA" w:rsidP="002A1B12">
      <w:pPr>
        <w:spacing w:line="240" w:lineRule="auto"/>
        <w:rPr>
          <w:rFonts w:ascii="Calibri Light" w:eastAsia="Calibri Light" w:hAnsi="Calibri Light" w:cs="Calibri Light"/>
          <w:color w:val="212529"/>
        </w:rPr>
      </w:pPr>
      <w:r w:rsidRPr="284CAE54">
        <w:rPr>
          <w:rFonts w:ascii="Calibri Light" w:eastAsia="Calibri Light" w:hAnsi="Calibri Light" w:cs="Calibri Light"/>
          <w:color w:val="212529"/>
        </w:rPr>
        <w:t xml:space="preserve">Atbilstoši FID sniegtajai statistikai </w:t>
      </w:r>
      <w:r w:rsidR="00C96577" w:rsidRPr="284CAE54">
        <w:rPr>
          <w:rFonts w:ascii="Calibri Light" w:eastAsia="Calibri Light" w:hAnsi="Calibri Light" w:cs="Calibri Light"/>
          <w:color w:val="212529"/>
        </w:rPr>
        <w:t xml:space="preserve">novērtēšanas </w:t>
      </w:r>
      <w:r w:rsidR="00536BFD" w:rsidRPr="284CAE54">
        <w:rPr>
          <w:rFonts w:ascii="Calibri Light" w:eastAsia="Calibri Light" w:hAnsi="Calibri Light" w:cs="Calibri Light"/>
          <w:color w:val="212529"/>
        </w:rPr>
        <w:t>periodā</w:t>
      </w:r>
      <w:r w:rsidRPr="284CAE54">
        <w:rPr>
          <w:rFonts w:ascii="Calibri Light" w:eastAsia="Calibri Light" w:hAnsi="Calibri Light" w:cs="Calibri Light"/>
          <w:color w:val="212529"/>
        </w:rPr>
        <w:t xml:space="preserve"> administratora </w:t>
      </w:r>
      <w:r w:rsidR="00536BFD" w:rsidRPr="284CAE54">
        <w:rPr>
          <w:rFonts w:ascii="Calibri Light" w:eastAsia="Calibri Light" w:hAnsi="Calibri Light" w:cs="Calibri Light"/>
          <w:color w:val="212529"/>
        </w:rPr>
        <w:t>STR</w:t>
      </w:r>
      <w:r w:rsidRPr="284CAE54">
        <w:rPr>
          <w:rFonts w:ascii="Calibri Light" w:eastAsia="Calibri Light" w:hAnsi="Calibri Light" w:cs="Calibri Light"/>
          <w:color w:val="212529"/>
        </w:rPr>
        <w:t xml:space="preserve"> ir norādītas šādas noziedzīgo nodarījumu grupas:</w:t>
      </w:r>
    </w:p>
    <w:p w14:paraId="2839A932" w14:textId="0F18FB0D" w:rsidR="6F9DF8FA" w:rsidRDefault="6F9DF8FA" w:rsidP="002A1B12">
      <w:pPr>
        <w:pStyle w:val="ListParagraph"/>
        <w:numPr>
          <w:ilvl w:val="0"/>
          <w:numId w:val="63"/>
        </w:numPr>
        <w:spacing w:line="240" w:lineRule="auto"/>
        <w:rPr>
          <w:rFonts w:ascii="Calibri Light" w:eastAsia="Calibri Light" w:hAnsi="Calibri Light" w:cs="Calibri Light"/>
          <w:color w:val="212529"/>
          <w:szCs w:val="24"/>
        </w:rPr>
      </w:pPr>
      <w:r w:rsidRPr="62004192">
        <w:rPr>
          <w:rFonts w:ascii="Calibri Light" w:eastAsia="Calibri Light" w:hAnsi="Calibri Light" w:cs="Calibri Light"/>
          <w:color w:val="212529"/>
          <w:szCs w:val="24"/>
        </w:rPr>
        <w:t>noziedzīgi nodarījumi nodokļu jomā;</w:t>
      </w:r>
    </w:p>
    <w:p w14:paraId="6359964F" w14:textId="55015CA5" w:rsidR="6F9DF8FA" w:rsidRDefault="6F9DF8FA" w:rsidP="002A1B12">
      <w:pPr>
        <w:pStyle w:val="ListParagraph"/>
        <w:numPr>
          <w:ilvl w:val="0"/>
          <w:numId w:val="63"/>
        </w:numPr>
        <w:spacing w:line="240" w:lineRule="auto"/>
        <w:rPr>
          <w:rFonts w:ascii="Calibri Light" w:eastAsia="Calibri Light" w:hAnsi="Calibri Light" w:cs="Calibri Light"/>
          <w:color w:val="212529"/>
        </w:rPr>
      </w:pPr>
      <w:r w:rsidRPr="284CAE54">
        <w:rPr>
          <w:rFonts w:ascii="Calibri Light" w:eastAsia="Calibri Light" w:hAnsi="Calibri Light" w:cs="Calibri Light"/>
          <w:color w:val="212529"/>
        </w:rPr>
        <w:t>ziņu nesniegšana un nepatiesu ziņu sniegšan</w:t>
      </w:r>
      <w:r w:rsidR="380BC7C5" w:rsidRPr="284CAE54">
        <w:rPr>
          <w:rFonts w:ascii="Calibri Light" w:eastAsia="Calibri Light" w:hAnsi="Calibri Light" w:cs="Calibri Light"/>
          <w:color w:val="212529"/>
        </w:rPr>
        <w:t>a</w:t>
      </w:r>
      <w:r w:rsidRPr="284CAE54">
        <w:rPr>
          <w:rFonts w:ascii="Calibri Light" w:eastAsia="Calibri Light" w:hAnsi="Calibri Light" w:cs="Calibri Light"/>
          <w:color w:val="212529"/>
        </w:rPr>
        <w:t xml:space="preserve"> par līdzekļu piederību un </w:t>
      </w:r>
      <w:r w:rsidR="484B7D72" w:rsidRPr="284CAE54">
        <w:rPr>
          <w:rFonts w:ascii="Calibri Light" w:eastAsia="Calibri Light" w:hAnsi="Calibri Light" w:cs="Calibri Light"/>
          <w:color w:val="212529"/>
        </w:rPr>
        <w:t>PLG</w:t>
      </w:r>
      <w:r w:rsidRPr="284CAE54">
        <w:rPr>
          <w:rFonts w:ascii="Calibri Light" w:eastAsia="Calibri Light" w:hAnsi="Calibri Light" w:cs="Calibri Light"/>
          <w:color w:val="212529"/>
        </w:rPr>
        <w:t>;</w:t>
      </w:r>
    </w:p>
    <w:p w14:paraId="19F89DF6" w14:textId="032FAE08" w:rsidR="6F9DF8FA" w:rsidRDefault="6F9DF8FA" w:rsidP="002A1B12">
      <w:pPr>
        <w:pStyle w:val="ListParagraph"/>
        <w:numPr>
          <w:ilvl w:val="0"/>
          <w:numId w:val="63"/>
        </w:numPr>
        <w:spacing w:line="240" w:lineRule="auto"/>
        <w:rPr>
          <w:rFonts w:ascii="Calibri Light" w:eastAsia="Calibri Light" w:hAnsi="Calibri Light" w:cs="Calibri Light"/>
          <w:color w:val="212529"/>
        </w:rPr>
      </w:pPr>
      <w:r w:rsidRPr="246E94EF">
        <w:rPr>
          <w:rFonts w:ascii="Calibri Light" w:eastAsia="Calibri Light" w:hAnsi="Calibri Light" w:cs="Calibri Light"/>
          <w:color w:val="212529"/>
        </w:rPr>
        <w:t>mantiskie noziegum</w:t>
      </w:r>
      <w:r w:rsidR="5298426E" w:rsidRPr="246E94EF">
        <w:rPr>
          <w:rFonts w:ascii="Calibri Light" w:eastAsia="Calibri Light" w:hAnsi="Calibri Light" w:cs="Calibri Light"/>
          <w:color w:val="212529"/>
        </w:rPr>
        <w:t>i</w:t>
      </w:r>
      <w:r w:rsidRPr="246E94EF">
        <w:rPr>
          <w:rFonts w:ascii="Calibri Light" w:eastAsia="Calibri Light" w:hAnsi="Calibri Light" w:cs="Calibri Light"/>
          <w:color w:val="212529"/>
        </w:rPr>
        <w:t xml:space="preserve"> (tostarp zādzība, laupīšana, krāpšana, piesavināšanās u.c.)</w:t>
      </w:r>
      <w:r w:rsidR="48932467" w:rsidRPr="246E94EF">
        <w:rPr>
          <w:rFonts w:ascii="Calibri Light" w:eastAsia="Calibri Light" w:hAnsi="Calibri Light" w:cs="Calibri Light"/>
          <w:color w:val="212529"/>
        </w:rPr>
        <w:t>;</w:t>
      </w:r>
    </w:p>
    <w:p w14:paraId="3164D45A" w14:textId="0D6C5061" w:rsidR="6F9DF8FA" w:rsidRDefault="6F9DF8FA" w:rsidP="002A1B12">
      <w:pPr>
        <w:pStyle w:val="ListParagraph"/>
        <w:numPr>
          <w:ilvl w:val="0"/>
          <w:numId w:val="63"/>
        </w:numPr>
        <w:spacing w:line="240" w:lineRule="auto"/>
        <w:rPr>
          <w:rFonts w:ascii="Calibri Light" w:eastAsia="Calibri Light" w:hAnsi="Calibri Light" w:cs="Calibri Light"/>
          <w:color w:val="212529"/>
          <w:szCs w:val="24"/>
        </w:rPr>
      </w:pPr>
      <w:r w:rsidRPr="62004192">
        <w:rPr>
          <w:rFonts w:ascii="Calibri Light" w:eastAsia="Calibri Light" w:hAnsi="Calibri Light" w:cs="Calibri Light"/>
          <w:color w:val="212529"/>
          <w:szCs w:val="24"/>
        </w:rPr>
        <w:t>izvairīšanās no skaidras naudas deklarēšanas;</w:t>
      </w:r>
    </w:p>
    <w:p w14:paraId="76FE0EA2" w14:textId="2CF2131B" w:rsidR="6F9DF8FA" w:rsidRDefault="6F9DF8FA" w:rsidP="002A1B12">
      <w:pPr>
        <w:pStyle w:val="ListParagraph"/>
        <w:numPr>
          <w:ilvl w:val="0"/>
          <w:numId w:val="63"/>
        </w:numPr>
        <w:spacing w:line="240" w:lineRule="auto"/>
        <w:rPr>
          <w:rFonts w:ascii="Calibri Light" w:eastAsia="Calibri Light" w:hAnsi="Calibri Light" w:cs="Calibri Light"/>
          <w:color w:val="212529"/>
          <w:szCs w:val="24"/>
        </w:rPr>
      </w:pPr>
      <w:r w:rsidRPr="62004192">
        <w:rPr>
          <w:rFonts w:ascii="Calibri Light" w:eastAsia="Calibri Light" w:hAnsi="Calibri Light" w:cs="Calibri Light"/>
          <w:color w:val="212529"/>
          <w:szCs w:val="24"/>
        </w:rPr>
        <w:t>citi noziedzīgie nodarījumi tautsaimniecības jomā</w:t>
      </w:r>
      <w:r w:rsidR="00045BDA">
        <w:rPr>
          <w:rFonts w:ascii="Calibri Light" w:eastAsia="Calibri Light" w:hAnsi="Calibri Light" w:cs="Calibri Light"/>
          <w:color w:val="212529"/>
          <w:szCs w:val="24"/>
        </w:rPr>
        <w:t>.</w:t>
      </w:r>
    </w:p>
    <w:p w14:paraId="4A4E9C83" w14:textId="2878CA79" w:rsidR="6F9DF8FA" w:rsidRPr="00AF2191" w:rsidRDefault="6F9DF8FA" w:rsidP="002A1B12">
      <w:pPr>
        <w:spacing w:line="240" w:lineRule="auto"/>
        <w:rPr>
          <w:rFonts w:ascii="Calibri Light" w:eastAsia="Calibri Light" w:hAnsi="Calibri Light" w:cs="Calibri Light"/>
          <w:color w:val="212529"/>
          <w:szCs w:val="24"/>
        </w:rPr>
      </w:pPr>
    </w:p>
    <w:p w14:paraId="15249D7A" w14:textId="00644C87" w:rsidR="1C3FFE66" w:rsidRDefault="110B53F9" w:rsidP="002A1B12">
      <w:pPr>
        <w:spacing w:line="240" w:lineRule="auto"/>
        <w:rPr>
          <w:rFonts w:ascii="Calibri Light" w:eastAsia="Calibri Light" w:hAnsi="Calibri Light" w:cs="Calibri Light"/>
          <w:color w:val="212529"/>
          <w:szCs w:val="24"/>
        </w:rPr>
      </w:pPr>
      <w:r w:rsidRPr="6D5F1B8B">
        <w:rPr>
          <w:rFonts w:ascii="Calibri Light" w:eastAsia="Calibri Light" w:hAnsi="Calibri Light" w:cs="Calibri Light"/>
          <w:color w:val="212529"/>
          <w:szCs w:val="24"/>
        </w:rPr>
        <w:t>FID par periodu no 202</w:t>
      </w:r>
      <w:r w:rsidR="00722A5A">
        <w:rPr>
          <w:rFonts w:ascii="Calibri Light" w:eastAsia="Calibri Light" w:hAnsi="Calibri Light" w:cs="Calibri Light"/>
          <w:color w:val="212529"/>
          <w:szCs w:val="24"/>
        </w:rPr>
        <w:t>3</w:t>
      </w:r>
      <w:r w:rsidRPr="6D5F1B8B">
        <w:rPr>
          <w:rFonts w:ascii="Calibri Light" w:eastAsia="Calibri Light" w:hAnsi="Calibri Light" w:cs="Calibri Light"/>
          <w:color w:val="212529"/>
          <w:szCs w:val="24"/>
        </w:rPr>
        <w:t>. līdz 202</w:t>
      </w:r>
      <w:r w:rsidR="00322511">
        <w:rPr>
          <w:rFonts w:ascii="Calibri Light" w:eastAsia="Calibri Light" w:hAnsi="Calibri Light" w:cs="Calibri Light"/>
          <w:color w:val="212529"/>
          <w:szCs w:val="24"/>
        </w:rPr>
        <w:t>4</w:t>
      </w:r>
      <w:r w:rsidRPr="6D5F1B8B">
        <w:rPr>
          <w:rFonts w:ascii="Calibri Light" w:eastAsia="Calibri Light" w:hAnsi="Calibri Light" w:cs="Calibri Light"/>
          <w:color w:val="212529"/>
          <w:szCs w:val="24"/>
        </w:rPr>
        <w:t>.</w:t>
      </w:r>
      <w:r w:rsidR="00E91F3E">
        <w:rPr>
          <w:rFonts w:ascii="Calibri Light" w:eastAsia="Calibri Light" w:hAnsi="Calibri Light" w:cs="Calibri Light"/>
          <w:color w:val="212529"/>
          <w:szCs w:val="24"/>
        </w:rPr>
        <w:t> </w:t>
      </w:r>
      <w:r w:rsidRPr="6D5F1B8B">
        <w:rPr>
          <w:rFonts w:ascii="Calibri Light" w:eastAsia="Calibri Light" w:hAnsi="Calibri Light" w:cs="Calibri Light"/>
          <w:color w:val="212529"/>
          <w:szCs w:val="24"/>
        </w:rPr>
        <w:t>gadam apkopo</w:t>
      </w:r>
      <w:r w:rsidR="00E91F3E">
        <w:rPr>
          <w:rFonts w:ascii="Calibri Light" w:eastAsia="Calibri Light" w:hAnsi="Calibri Light" w:cs="Calibri Light"/>
          <w:color w:val="212529"/>
          <w:szCs w:val="24"/>
        </w:rPr>
        <w:t>ja</w:t>
      </w:r>
      <w:r w:rsidRPr="6D5F1B8B">
        <w:rPr>
          <w:rFonts w:ascii="Calibri Light" w:eastAsia="Calibri Light" w:hAnsi="Calibri Light" w:cs="Calibri Light"/>
          <w:color w:val="212529"/>
          <w:szCs w:val="24"/>
        </w:rPr>
        <w:t xml:space="preserve"> šādas</w:t>
      </w:r>
      <w:r w:rsidR="25AD230C" w:rsidRPr="6D5F1B8B">
        <w:rPr>
          <w:rFonts w:ascii="Calibri Light" w:eastAsia="Calibri Light" w:hAnsi="Calibri Light" w:cs="Calibri Light"/>
          <w:color w:val="212529"/>
          <w:szCs w:val="24"/>
        </w:rPr>
        <w:t xml:space="preserve"> administratoru </w:t>
      </w:r>
      <w:r w:rsidR="00722A5A">
        <w:rPr>
          <w:rFonts w:ascii="Calibri Light" w:eastAsia="Calibri Light" w:hAnsi="Calibri Light" w:cs="Calibri Light"/>
          <w:color w:val="212529"/>
          <w:szCs w:val="24"/>
        </w:rPr>
        <w:t xml:space="preserve">STR </w:t>
      </w:r>
      <w:r w:rsidRPr="6D5F1B8B">
        <w:rPr>
          <w:rFonts w:ascii="Calibri Light" w:eastAsia="Calibri Light" w:hAnsi="Calibri Light" w:cs="Calibri Light"/>
          <w:color w:val="212529"/>
          <w:szCs w:val="24"/>
        </w:rPr>
        <w:t>konsta</w:t>
      </w:r>
      <w:r w:rsidR="51944C10" w:rsidRPr="6D5F1B8B">
        <w:rPr>
          <w:rFonts w:ascii="Calibri Light" w:eastAsia="Calibri Light" w:hAnsi="Calibri Light" w:cs="Calibri Light"/>
          <w:color w:val="212529"/>
          <w:szCs w:val="24"/>
        </w:rPr>
        <w:t>tētās</w:t>
      </w:r>
      <w:r w:rsidRPr="6D5F1B8B">
        <w:rPr>
          <w:rFonts w:ascii="Calibri Light" w:eastAsia="Calibri Light" w:hAnsi="Calibri Light" w:cs="Calibri Light"/>
          <w:color w:val="212529"/>
          <w:szCs w:val="24"/>
        </w:rPr>
        <w:t xml:space="preserve"> tipoloģijas</w:t>
      </w:r>
      <w:r w:rsidR="00BD024B">
        <w:rPr>
          <w:rFonts w:ascii="Calibri Light" w:eastAsia="Calibri Light" w:hAnsi="Calibri Light" w:cs="Calibri Light"/>
          <w:color w:val="212529"/>
          <w:szCs w:val="24"/>
        </w:rPr>
        <w:t xml:space="preserve"> pazīmes</w:t>
      </w:r>
      <w:r w:rsidR="001C7828">
        <w:rPr>
          <w:rFonts w:ascii="Calibri Light" w:eastAsia="Calibri Light" w:hAnsi="Calibri Light" w:cs="Calibri Light"/>
          <w:color w:val="212529"/>
          <w:szCs w:val="24"/>
        </w:rPr>
        <w:t>.</w:t>
      </w:r>
    </w:p>
    <w:p w14:paraId="6499FD2D" w14:textId="77777777" w:rsidR="001C7828" w:rsidRDefault="001C7828" w:rsidP="002A1B12">
      <w:pPr>
        <w:spacing w:line="240" w:lineRule="auto"/>
        <w:rPr>
          <w:rFonts w:ascii="Calibri Light" w:eastAsia="Calibri Light" w:hAnsi="Calibri Light" w:cs="Calibri Light"/>
          <w:color w:val="212529"/>
          <w:szCs w:val="24"/>
        </w:rPr>
      </w:pPr>
    </w:p>
    <w:tbl>
      <w:tblPr>
        <w:tblW w:w="9060" w:type="dxa"/>
        <w:tblLayout w:type="fixed"/>
        <w:tblLook w:val="04A0" w:firstRow="1" w:lastRow="0" w:firstColumn="1" w:lastColumn="0" w:noHBand="0" w:noVBand="1"/>
      </w:tblPr>
      <w:tblGrid>
        <w:gridCol w:w="1290"/>
        <w:gridCol w:w="7770"/>
      </w:tblGrid>
      <w:tr w:rsidR="1C3FFE66" w14:paraId="66E1F79C" w14:textId="77777777" w:rsidTr="22A4F900">
        <w:trPr>
          <w:trHeight w:val="285"/>
        </w:trPr>
        <w:tc>
          <w:tcPr>
            <w:tcW w:w="12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6CDA728" w14:textId="73A3A97B" w:rsidR="1C3FFE66" w:rsidRPr="005D5FCC" w:rsidRDefault="005E069B" w:rsidP="002A1B12">
            <w:pPr>
              <w:spacing w:line="240" w:lineRule="auto"/>
              <w:jc w:val="center"/>
              <w:rPr>
                <w:rFonts w:cstheme="majorHAnsi"/>
                <w:color w:val="840B55"/>
              </w:rPr>
            </w:pPr>
            <w:r>
              <w:rPr>
                <w:rFonts w:eastAsia="Calibri" w:cstheme="majorHAnsi"/>
                <w:b/>
                <w:bCs/>
                <w:color w:val="840B55"/>
                <w:sz w:val="22"/>
              </w:rPr>
              <w:t>Gadījumu</w:t>
            </w:r>
            <w:r w:rsidRPr="005D5FCC">
              <w:rPr>
                <w:rFonts w:eastAsia="Calibri" w:cstheme="majorHAnsi"/>
                <w:b/>
                <w:bCs/>
                <w:color w:val="840B55"/>
                <w:sz w:val="22"/>
              </w:rPr>
              <w:t xml:space="preserve"> </w:t>
            </w:r>
            <w:r w:rsidR="1C3FFE66" w:rsidRPr="005D5FCC">
              <w:rPr>
                <w:rFonts w:eastAsia="Calibri" w:cstheme="majorHAnsi"/>
                <w:b/>
                <w:bCs/>
                <w:color w:val="840B55"/>
                <w:sz w:val="22"/>
              </w:rPr>
              <w:t>skaits</w:t>
            </w:r>
          </w:p>
        </w:tc>
        <w:tc>
          <w:tcPr>
            <w:tcW w:w="77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4DE1B5C" w14:textId="18864AD4" w:rsidR="1C3FFE66" w:rsidRPr="005D5FCC" w:rsidRDefault="1C3FFE66" w:rsidP="002A1B12">
            <w:pPr>
              <w:spacing w:line="240" w:lineRule="auto"/>
              <w:jc w:val="center"/>
              <w:rPr>
                <w:rFonts w:cstheme="majorHAnsi"/>
                <w:color w:val="840B55"/>
              </w:rPr>
            </w:pPr>
            <w:r w:rsidRPr="005D5FCC">
              <w:rPr>
                <w:rFonts w:eastAsia="Calibri" w:cstheme="majorHAnsi"/>
                <w:b/>
                <w:bCs/>
                <w:color w:val="840B55"/>
                <w:sz w:val="22"/>
              </w:rPr>
              <w:t>Tipoloģija</w:t>
            </w:r>
            <w:r w:rsidR="005E663E">
              <w:rPr>
                <w:rFonts w:eastAsia="Calibri" w:cstheme="majorHAnsi"/>
                <w:b/>
                <w:bCs/>
                <w:color w:val="840B55"/>
                <w:sz w:val="22"/>
              </w:rPr>
              <w:t>s pazīme</w:t>
            </w:r>
          </w:p>
        </w:tc>
      </w:tr>
      <w:tr w:rsidR="1C3FFE66" w14:paraId="2803ACD5" w14:textId="77777777" w:rsidTr="22A4F900">
        <w:trPr>
          <w:trHeight w:val="285"/>
        </w:trPr>
        <w:tc>
          <w:tcPr>
            <w:tcW w:w="12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6A791EB" w14:textId="5F6BCC7A" w:rsidR="1C3FFE66" w:rsidRPr="00A26197" w:rsidRDefault="001B711A" w:rsidP="002A1B12">
            <w:pPr>
              <w:spacing w:line="240" w:lineRule="auto"/>
              <w:rPr>
                <w:rFonts w:cstheme="majorHAnsi"/>
              </w:rPr>
            </w:pPr>
            <w:r>
              <w:rPr>
                <w:rFonts w:eastAsia="Calibri" w:cstheme="majorHAnsi"/>
                <w:color w:val="000000" w:themeColor="text1"/>
                <w:sz w:val="22"/>
              </w:rPr>
              <w:t>34</w:t>
            </w:r>
          </w:p>
        </w:tc>
        <w:tc>
          <w:tcPr>
            <w:tcW w:w="77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1276F63" w14:textId="1A7E8391" w:rsidR="1C3FFE66" w:rsidRPr="00A26197" w:rsidRDefault="1C3FFE66" w:rsidP="002A1B12">
            <w:pPr>
              <w:spacing w:line="240" w:lineRule="auto"/>
              <w:rPr>
                <w:rFonts w:cstheme="majorHAnsi"/>
              </w:rPr>
            </w:pPr>
            <w:r w:rsidRPr="005D5FCC">
              <w:rPr>
                <w:rFonts w:eastAsia="Calibri" w:cstheme="majorHAnsi"/>
                <w:color w:val="000000" w:themeColor="text1"/>
                <w:sz w:val="22"/>
              </w:rPr>
              <w:t>Nav skaidra līdzekļu izcelsme un vai/ darījumu ekonomiskais pamatojums, jo klients nesniedz skaidrojumu, sniedz grūti pārbaudāmu skaidrojumu</w:t>
            </w:r>
          </w:p>
        </w:tc>
      </w:tr>
      <w:tr w:rsidR="009A3036" w14:paraId="70CCA45B" w14:textId="77777777" w:rsidTr="22A4F900">
        <w:trPr>
          <w:trHeight w:val="285"/>
        </w:trPr>
        <w:tc>
          <w:tcPr>
            <w:tcW w:w="12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290217A" w14:textId="4677FCE4" w:rsidR="009A3036" w:rsidRDefault="009A3036" w:rsidP="002A1B12">
            <w:pPr>
              <w:spacing w:line="240" w:lineRule="auto"/>
              <w:rPr>
                <w:rFonts w:eastAsia="Calibri" w:cstheme="majorHAnsi"/>
                <w:color w:val="000000" w:themeColor="text1"/>
                <w:sz w:val="22"/>
              </w:rPr>
            </w:pPr>
            <w:r>
              <w:rPr>
                <w:rFonts w:eastAsia="Calibri" w:cstheme="majorHAnsi"/>
                <w:color w:val="000000" w:themeColor="text1"/>
                <w:sz w:val="22"/>
              </w:rPr>
              <w:t>20</w:t>
            </w:r>
          </w:p>
        </w:tc>
        <w:tc>
          <w:tcPr>
            <w:tcW w:w="77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E612B72" w14:textId="52DF0117" w:rsidR="009A3036" w:rsidRPr="005D5FCC" w:rsidRDefault="009A3036" w:rsidP="002A1B12">
            <w:pPr>
              <w:spacing w:line="240" w:lineRule="auto"/>
              <w:rPr>
                <w:rFonts w:eastAsia="Calibri" w:cstheme="majorHAnsi"/>
                <w:color w:val="000000" w:themeColor="text1"/>
                <w:sz w:val="22"/>
              </w:rPr>
            </w:pPr>
            <w:r w:rsidRPr="005D5FCC">
              <w:rPr>
                <w:rFonts w:eastAsia="Calibri" w:cstheme="majorHAnsi"/>
                <w:color w:val="000000" w:themeColor="text1"/>
                <w:sz w:val="22"/>
              </w:rPr>
              <w:t>Klienta konta apgrozījums un/vai citas pazīmes liecina par saimniecisku darījumu imitāciju (fiktīvi darījumi)</w:t>
            </w:r>
          </w:p>
        </w:tc>
      </w:tr>
      <w:tr w:rsidR="1C3FFE66" w14:paraId="790EFB6F" w14:textId="77777777" w:rsidTr="22A4F900">
        <w:trPr>
          <w:trHeight w:val="285"/>
        </w:trPr>
        <w:tc>
          <w:tcPr>
            <w:tcW w:w="12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834FA18" w14:textId="459054F0" w:rsidR="1C3FFE66" w:rsidRPr="00A26197" w:rsidRDefault="008716E4" w:rsidP="002A1B12">
            <w:pPr>
              <w:spacing w:line="240" w:lineRule="auto"/>
              <w:rPr>
                <w:rFonts w:cstheme="majorHAnsi"/>
              </w:rPr>
            </w:pPr>
            <w:r>
              <w:rPr>
                <w:rFonts w:eastAsia="Calibri" w:cstheme="majorHAnsi"/>
                <w:color w:val="000000" w:themeColor="text1"/>
                <w:sz w:val="22"/>
              </w:rPr>
              <w:t>1</w:t>
            </w:r>
            <w:r w:rsidR="00A1657C">
              <w:rPr>
                <w:rFonts w:eastAsia="Calibri" w:cstheme="majorHAnsi"/>
                <w:color w:val="000000" w:themeColor="text1"/>
                <w:sz w:val="22"/>
              </w:rPr>
              <w:t>2</w:t>
            </w:r>
          </w:p>
        </w:tc>
        <w:tc>
          <w:tcPr>
            <w:tcW w:w="77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8D0D965" w14:textId="02BE7112" w:rsidR="1C3FFE66" w:rsidRPr="00A26197" w:rsidRDefault="1C3FFE66" w:rsidP="002A1B12">
            <w:pPr>
              <w:spacing w:line="240" w:lineRule="auto"/>
              <w:rPr>
                <w:rFonts w:cstheme="majorHAnsi"/>
              </w:rPr>
            </w:pPr>
            <w:bookmarkStart w:id="15" w:name="_Hlk129186937"/>
            <w:r w:rsidRPr="003762AA">
              <w:rPr>
                <w:rFonts w:eastAsia="Calibri" w:cstheme="majorHAnsi"/>
                <w:color w:val="000000" w:themeColor="text1"/>
                <w:sz w:val="22"/>
              </w:rPr>
              <w:t>Maksāju</w:t>
            </w:r>
            <w:r w:rsidRPr="005D5FCC">
              <w:rPr>
                <w:rFonts w:eastAsia="Calibri" w:cstheme="majorHAnsi"/>
                <w:color w:val="000000" w:themeColor="text1"/>
                <w:sz w:val="22"/>
              </w:rPr>
              <w:t>miem ir tranzīta maksājumu raksturs – naudas līdzekļi tiek pārskaitīti īsi pēc to saņemšanas kontā</w:t>
            </w:r>
            <w:bookmarkEnd w:id="15"/>
          </w:p>
        </w:tc>
      </w:tr>
      <w:tr w:rsidR="1C3FFE66" w14:paraId="6A0B26AE" w14:textId="77777777" w:rsidTr="22A4F900">
        <w:trPr>
          <w:trHeight w:val="285"/>
        </w:trPr>
        <w:tc>
          <w:tcPr>
            <w:tcW w:w="12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9F8EB36" w14:textId="132E5ED4" w:rsidR="1C3FFE66" w:rsidRPr="00A26197" w:rsidRDefault="002D25A6" w:rsidP="002A1B12">
            <w:pPr>
              <w:spacing w:line="240" w:lineRule="auto"/>
              <w:rPr>
                <w:rFonts w:cstheme="majorHAnsi"/>
              </w:rPr>
            </w:pPr>
            <w:r>
              <w:rPr>
                <w:rFonts w:eastAsia="Calibri" w:cstheme="majorHAnsi"/>
                <w:color w:val="000000" w:themeColor="text1"/>
                <w:sz w:val="22"/>
              </w:rPr>
              <w:lastRenderedPageBreak/>
              <w:t>8</w:t>
            </w:r>
          </w:p>
        </w:tc>
        <w:tc>
          <w:tcPr>
            <w:tcW w:w="77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F251F2A" w14:textId="224945BD" w:rsidR="1C3FFE66" w:rsidRPr="00A26197" w:rsidRDefault="1C3FFE66" w:rsidP="002A1B12">
            <w:pPr>
              <w:spacing w:line="240" w:lineRule="auto"/>
              <w:rPr>
                <w:rFonts w:cstheme="majorHAnsi"/>
              </w:rPr>
            </w:pPr>
            <w:r w:rsidRPr="005D5FCC">
              <w:rPr>
                <w:rFonts w:eastAsia="Calibri" w:cstheme="majorHAnsi"/>
                <w:color w:val="000000" w:themeColor="text1"/>
                <w:sz w:val="22"/>
              </w:rPr>
              <w:t>Klienta (fiziskas personas) darījumi nav samērīgi ar tā deklarētajiem ienākumiem un tam nav loģiska izskaidrojuma</w:t>
            </w:r>
          </w:p>
        </w:tc>
      </w:tr>
      <w:tr w:rsidR="1C3FFE66" w14:paraId="50A6E2FE" w14:textId="77777777" w:rsidTr="22A4F900">
        <w:trPr>
          <w:trHeight w:val="285"/>
        </w:trPr>
        <w:tc>
          <w:tcPr>
            <w:tcW w:w="12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265E616" w14:textId="74F8B80A" w:rsidR="1C3FFE66" w:rsidRPr="00A26197" w:rsidRDefault="00A3087F" w:rsidP="002A1B12">
            <w:pPr>
              <w:spacing w:line="240" w:lineRule="auto"/>
              <w:rPr>
                <w:rFonts w:cstheme="majorHAnsi"/>
              </w:rPr>
            </w:pPr>
            <w:r>
              <w:rPr>
                <w:rFonts w:eastAsia="Calibri" w:cstheme="majorHAnsi"/>
                <w:color w:val="000000" w:themeColor="text1"/>
                <w:sz w:val="22"/>
              </w:rPr>
              <w:t>6</w:t>
            </w:r>
          </w:p>
        </w:tc>
        <w:tc>
          <w:tcPr>
            <w:tcW w:w="77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E0BD71E" w14:textId="0CB56761" w:rsidR="1C3FFE66" w:rsidRPr="00A26197" w:rsidRDefault="1C3FFE66" w:rsidP="002A1B12">
            <w:pPr>
              <w:spacing w:line="240" w:lineRule="auto"/>
              <w:rPr>
                <w:rFonts w:cstheme="majorHAnsi"/>
              </w:rPr>
            </w:pPr>
            <w:r w:rsidRPr="005D5FCC">
              <w:rPr>
                <w:rFonts w:eastAsia="Calibri" w:cstheme="majorHAnsi"/>
                <w:color w:val="000000" w:themeColor="text1"/>
                <w:sz w:val="22"/>
              </w:rPr>
              <w:t>Aizdomas par fiktīva aizdevuma izsniegšanu vai atmaksu</w:t>
            </w:r>
          </w:p>
        </w:tc>
      </w:tr>
    </w:tbl>
    <w:p w14:paraId="7FEE8AAB" w14:textId="42ED0CA9" w:rsidR="20E970FC" w:rsidRDefault="20E970FC" w:rsidP="002A1B12">
      <w:pPr>
        <w:spacing w:line="240" w:lineRule="auto"/>
        <w:rPr>
          <w:rFonts w:ascii="Calibri Light" w:eastAsia="Calibri Light" w:hAnsi="Calibri Light" w:cs="Calibri Light"/>
          <w:color w:val="212529"/>
        </w:rPr>
      </w:pPr>
    </w:p>
    <w:p w14:paraId="5C3BB0B7" w14:textId="09708758" w:rsidR="00593A8C" w:rsidRPr="00593A8C" w:rsidRDefault="00ED5E37" w:rsidP="002A1B12">
      <w:pPr>
        <w:spacing w:line="240" w:lineRule="auto"/>
        <w:rPr>
          <w:rFonts w:ascii="Calibri Light" w:eastAsia="Calibri Light" w:hAnsi="Calibri Light" w:cs="Calibri Light"/>
          <w:color w:val="212529"/>
        </w:rPr>
      </w:pPr>
      <w:r w:rsidRPr="003C42DE">
        <w:rPr>
          <w:rFonts w:ascii="Calibri Light" w:eastAsia="Calibri Light" w:hAnsi="Calibri Light" w:cs="Calibri Light"/>
          <w:color w:val="212529"/>
        </w:rPr>
        <w:t xml:space="preserve">Jāņem vērā, ka </w:t>
      </w:r>
      <w:r w:rsidR="00593A8C" w:rsidRPr="003C42DE">
        <w:rPr>
          <w:rFonts w:ascii="Calibri Light" w:eastAsia="Calibri Light" w:hAnsi="Calibri Light" w:cs="Calibri Light"/>
          <w:color w:val="212529"/>
        </w:rPr>
        <w:t>2024. gada septembrī</w:t>
      </w:r>
      <w:r w:rsidR="00511D1F" w:rsidRPr="003C42DE">
        <w:rPr>
          <w:rFonts w:ascii="Calibri Light" w:eastAsia="Calibri Light" w:hAnsi="Calibri Light" w:cs="Calibri Light"/>
          <w:color w:val="212529"/>
        </w:rPr>
        <w:t xml:space="preserve"> </w:t>
      </w:r>
      <w:r w:rsidR="00593A8C" w:rsidRPr="003C42DE">
        <w:rPr>
          <w:rFonts w:ascii="Calibri Light" w:eastAsia="Calibri Light" w:hAnsi="Calibri Light" w:cs="Calibri Light"/>
          <w:color w:val="212529"/>
        </w:rPr>
        <w:t>tika ieviesta jauna ziņošanas kārtība – ziņojums par aizdomīgu darbību vai d</w:t>
      </w:r>
      <w:r w:rsidR="00593A8C" w:rsidRPr="00593A8C">
        <w:rPr>
          <w:rFonts w:ascii="Calibri Light" w:eastAsia="Calibri Light" w:hAnsi="Calibri Light" w:cs="Calibri Light"/>
          <w:color w:val="212529"/>
        </w:rPr>
        <w:t>arbībām (nefinanšu sektoram</w:t>
      </w:r>
      <w:r w:rsidR="00D90D08">
        <w:rPr>
          <w:rFonts w:ascii="Calibri Light" w:eastAsia="Calibri Light" w:hAnsi="Calibri Light" w:cs="Calibri Light"/>
          <w:color w:val="212529"/>
        </w:rPr>
        <w:t>)</w:t>
      </w:r>
      <w:r w:rsidR="00593A8C" w:rsidRPr="00593A8C">
        <w:rPr>
          <w:rFonts w:ascii="Calibri Light" w:eastAsia="Calibri Light" w:hAnsi="Calibri Light" w:cs="Calibri Light"/>
          <w:color w:val="212529"/>
        </w:rPr>
        <w:t xml:space="preserve"> </w:t>
      </w:r>
      <w:r w:rsidR="00D90D08">
        <w:rPr>
          <w:rFonts w:ascii="Calibri Light" w:eastAsia="Calibri Light" w:hAnsi="Calibri Light" w:cs="Calibri Light"/>
          <w:color w:val="212529"/>
        </w:rPr>
        <w:t xml:space="preserve">- </w:t>
      </w:r>
      <w:r w:rsidR="00593A8C" w:rsidRPr="00593A8C">
        <w:rPr>
          <w:rFonts w:ascii="Calibri Light" w:eastAsia="Calibri Light" w:hAnsi="Calibri Light" w:cs="Calibri Light"/>
          <w:color w:val="212529"/>
        </w:rPr>
        <w:t>SARN, kas izveidota, lai atvieglotu nefinanšu sektora Novēršanas likuma subjektiem STR iesniegšanu un uzlabotu ziņošanas rādītājus. SARN ziņojuma veidam ir īpaši pielāgoti tā aizpildīšanas nosacījumi un nav iespējams pievienot tipoloģijas</w:t>
      </w:r>
      <w:r w:rsidR="004F5383">
        <w:rPr>
          <w:rFonts w:ascii="Calibri Light" w:eastAsia="Calibri Light" w:hAnsi="Calibri Light" w:cs="Calibri Light"/>
          <w:color w:val="212529"/>
        </w:rPr>
        <w:t>.</w:t>
      </w:r>
      <w:r w:rsidR="00593A8C" w:rsidRPr="00593A8C">
        <w:rPr>
          <w:rFonts w:ascii="Calibri Light" w:eastAsia="Calibri Light" w:hAnsi="Calibri Light" w:cs="Calibri Light"/>
          <w:color w:val="212529"/>
        </w:rPr>
        <w:t xml:space="preserve"> </w:t>
      </w:r>
      <w:r w:rsidR="004F5383">
        <w:rPr>
          <w:rFonts w:ascii="Calibri Light" w:eastAsia="Calibri Light" w:hAnsi="Calibri Light" w:cs="Calibri Light"/>
          <w:color w:val="212529"/>
        </w:rPr>
        <w:t>L</w:t>
      </w:r>
      <w:r w:rsidR="00593A8C" w:rsidRPr="00593A8C">
        <w:rPr>
          <w:rFonts w:ascii="Calibri Light" w:eastAsia="Calibri Light" w:hAnsi="Calibri Light" w:cs="Calibri Light"/>
          <w:color w:val="212529"/>
        </w:rPr>
        <w:t>īdz ar to no 2024. gada septembra izmantoto tipoloģiju skaits saruka un ar 2025. gadu tās administratoru ziņojumos izmantotas netiek.</w:t>
      </w:r>
    </w:p>
    <w:p w14:paraId="3C3768EA" w14:textId="77777777" w:rsidR="00593A8C" w:rsidRDefault="00593A8C" w:rsidP="002A1B12">
      <w:pPr>
        <w:spacing w:line="240" w:lineRule="auto"/>
        <w:rPr>
          <w:rFonts w:ascii="Calibri Light" w:eastAsia="Calibri Light" w:hAnsi="Calibri Light" w:cs="Calibri Light"/>
          <w:color w:val="212529"/>
        </w:rPr>
      </w:pPr>
    </w:p>
    <w:p w14:paraId="7B4D73DB" w14:textId="10FEB37E" w:rsidR="00A8320F" w:rsidRDefault="00785F40" w:rsidP="002A1B12">
      <w:pPr>
        <w:spacing w:line="240" w:lineRule="auto"/>
        <w:rPr>
          <w:rFonts w:ascii="Calibri Light" w:eastAsia="Calibri Light" w:hAnsi="Calibri Light" w:cs="Calibri Light"/>
          <w:color w:val="212529"/>
        </w:rPr>
      </w:pPr>
      <w:r w:rsidRPr="00BE7C19">
        <w:rPr>
          <w:rFonts w:ascii="Calibri Light" w:eastAsia="Calibri Light" w:hAnsi="Calibri Light" w:cs="Calibri Light"/>
          <w:color w:val="212529"/>
        </w:rPr>
        <w:t xml:space="preserve">Lai gan </w:t>
      </w:r>
      <w:r w:rsidR="001E12F8">
        <w:rPr>
          <w:rFonts w:ascii="Calibri Light" w:eastAsia="Calibri Light" w:hAnsi="Calibri Light" w:cs="Calibri Light"/>
          <w:color w:val="212529"/>
        </w:rPr>
        <w:t>vērojams administratoru iesniegto STR skaita samazinājums</w:t>
      </w:r>
      <w:r w:rsidR="77BC775C" w:rsidRPr="284CAE54">
        <w:rPr>
          <w:rFonts w:ascii="Calibri Light" w:eastAsia="Calibri Light" w:hAnsi="Calibri Light" w:cs="Calibri Light"/>
          <w:color w:val="212529"/>
        </w:rPr>
        <w:t>,</w:t>
      </w:r>
      <w:r w:rsidR="001E12F8" w:rsidRPr="00BE7C19">
        <w:rPr>
          <w:rFonts w:ascii="Calibri Light" w:eastAsia="Calibri Light" w:hAnsi="Calibri Light" w:cs="Calibri Light"/>
          <w:color w:val="212529"/>
        </w:rPr>
        <w:t xml:space="preserve"> </w:t>
      </w:r>
      <w:r w:rsidR="00A8320F" w:rsidRPr="00823E32">
        <w:rPr>
          <w:rFonts w:ascii="Calibri Light" w:eastAsia="Calibri Light" w:hAnsi="Calibri Light" w:cs="Calibri Light"/>
          <w:color w:val="212529"/>
        </w:rPr>
        <w:t xml:space="preserve">pārbaudēs konstatēti būtiski pārkāpumi saistībā ar ziņojumu sniegšanas efektivitāti, proti, administratori ilgstoši nesniedz FID ziņojumus par aizdomīgiem darījumiem. </w:t>
      </w:r>
      <w:r w:rsidR="00A8320F" w:rsidRPr="284CAE54">
        <w:rPr>
          <w:rFonts w:ascii="Calibri Light" w:eastAsia="Calibri Light" w:hAnsi="Calibri Light" w:cs="Calibri Light"/>
          <w:color w:val="212529"/>
        </w:rPr>
        <w:t xml:space="preserve">Par minēto pārkāpumu Maksātnespējas kontroles dienests piemēroja sankcijas </w:t>
      </w:r>
      <w:r w:rsidR="00675A6D" w:rsidRPr="284CAE54">
        <w:rPr>
          <w:rFonts w:ascii="Calibri Light" w:eastAsia="Calibri Light" w:hAnsi="Calibri Light" w:cs="Calibri Light"/>
          <w:color w:val="212529"/>
        </w:rPr>
        <w:t>3</w:t>
      </w:r>
      <w:r w:rsidR="00A8320F" w:rsidRPr="284CAE54">
        <w:rPr>
          <w:rFonts w:ascii="Calibri Light" w:eastAsia="Calibri Light" w:hAnsi="Calibri Light" w:cs="Calibri Light"/>
          <w:color w:val="212529"/>
        </w:rPr>
        <w:t xml:space="preserve"> gadījumos. </w:t>
      </w:r>
    </w:p>
    <w:p w14:paraId="27E69347" w14:textId="77777777" w:rsidR="00F21C3F" w:rsidRDefault="00F21C3F" w:rsidP="002A1B12">
      <w:pPr>
        <w:spacing w:line="240" w:lineRule="auto"/>
        <w:rPr>
          <w:rFonts w:ascii="Calibri Light" w:eastAsia="Calibri Light" w:hAnsi="Calibri Light" w:cs="Calibri Light"/>
          <w:color w:val="212529"/>
        </w:rPr>
      </w:pPr>
    </w:p>
    <w:p w14:paraId="01D8A577" w14:textId="77777777" w:rsidR="00F21C3F" w:rsidRPr="00D26CAC" w:rsidRDefault="00F21C3F" w:rsidP="002A1B12">
      <w:pPr>
        <w:spacing w:line="240" w:lineRule="auto"/>
      </w:pPr>
      <w:r>
        <w:rPr>
          <w:b/>
          <w:bCs/>
          <w:color w:val="840B55"/>
        </w:rPr>
        <w:t>Priekšlikums</w:t>
      </w:r>
    </w:p>
    <w:p w14:paraId="6F5078CE" w14:textId="77777777" w:rsidR="00F21C3F" w:rsidRDefault="00F21C3F" w:rsidP="002A1B12">
      <w:pPr>
        <w:spacing w:line="240" w:lineRule="auto"/>
        <w:rPr>
          <w:rFonts w:ascii="Calibri Light" w:eastAsia="Calibri Light" w:hAnsi="Calibri Light" w:cs="Calibri Light"/>
        </w:rPr>
      </w:pPr>
    </w:p>
    <w:p w14:paraId="7D3767FA" w14:textId="77777777" w:rsidR="00F21C3F" w:rsidRDefault="00F21C3F" w:rsidP="002A1B12">
      <w:pPr>
        <w:spacing w:line="240" w:lineRule="auto"/>
      </w:pPr>
      <w:r>
        <w:rPr>
          <w:rFonts w:ascii="Calibri Light" w:eastAsia="Calibri Light" w:hAnsi="Calibri Light" w:cs="Calibri Light"/>
        </w:rPr>
        <w:t>Neatkarīgi no tā, vai administratori arī turpmāk būs Novēršanas likuma subjekti, jāturpina īstenot preventīvie uzraudzības pasākumi, koncentrējoties uz administratoru izglītošanu par NILLTPFN aktualitātēm, lai nepieciešamības gadījumā administratori varētu atpazīt NILLTPF tipoloģijas un atbilstoši uz tām reaģēt.</w:t>
      </w:r>
    </w:p>
    <w:p w14:paraId="6425E1D2" w14:textId="77777777" w:rsidR="001648FD" w:rsidRDefault="001648FD" w:rsidP="002A1B12">
      <w:pPr>
        <w:spacing w:line="240" w:lineRule="auto"/>
      </w:pPr>
    </w:p>
    <w:p w14:paraId="3748F0C9" w14:textId="2E368AF2" w:rsidR="022E1C7B" w:rsidRPr="00D40AF1" w:rsidRDefault="002270EF" w:rsidP="002A1B12">
      <w:pPr>
        <w:pStyle w:val="Heading2"/>
        <w:spacing w:line="240" w:lineRule="auto"/>
      </w:pPr>
      <w:bookmarkStart w:id="16" w:name="_Toc225417197"/>
      <w:r>
        <w:t>2.</w:t>
      </w:r>
      <w:r w:rsidR="00E740C1">
        <w:t>10</w:t>
      </w:r>
      <w:r>
        <w:t>. Pieejamība informācijai par PLG</w:t>
      </w:r>
      <w:bookmarkEnd w:id="16"/>
    </w:p>
    <w:p w14:paraId="04F92CB5" w14:textId="533DD2DC" w:rsidR="005050E3" w:rsidRDefault="005050E3" w:rsidP="002A1B12">
      <w:pPr>
        <w:spacing w:line="240" w:lineRule="auto"/>
        <w:jc w:val="center"/>
        <w:rPr>
          <w:rFonts w:ascii="Calibri Light" w:eastAsia="Calibri Light" w:hAnsi="Calibri Light" w:cs="Calibri Light"/>
          <w:szCs w:val="24"/>
        </w:rPr>
      </w:pPr>
      <w:r w:rsidRPr="005050E3">
        <w:rPr>
          <w:rFonts w:ascii="Calibri Light" w:eastAsia="Calibri Light" w:hAnsi="Calibri Light" w:cs="Calibri Light"/>
          <w:b/>
          <w:bCs/>
          <w:color w:val="840B55"/>
          <w:szCs w:val="24"/>
        </w:rPr>
        <w:t>Piešķirtais vērtējums</w:t>
      </w:r>
      <w:r>
        <w:rPr>
          <w:rFonts w:ascii="Calibri Light" w:eastAsia="Calibri Light" w:hAnsi="Calibri Light" w:cs="Calibri Light"/>
          <w:szCs w:val="24"/>
        </w:rPr>
        <w:t>:</w:t>
      </w:r>
      <w:r w:rsidR="005B124A">
        <w:rPr>
          <w:rFonts w:ascii="Calibri Light" w:eastAsia="Calibri Light" w:hAnsi="Calibri Light" w:cs="Calibri Light"/>
          <w:szCs w:val="24"/>
        </w:rPr>
        <w:t xml:space="preserve"> vidēji augsts (0.6)</w:t>
      </w:r>
    </w:p>
    <w:p w14:paraId="6C93F3E3" w14:textId="6FFA4A57" w:rsidR="022E1C7B" w:rsidRDefault="022E1C7B" w:rsidP="002A1B12">
      <w:pPr>
        <w:spacing w:line="240" w:lineRule="auto"/>
      </w:pPr>
    </w:p>
    <w:p w14:paraId="7E75706A" w14:textId="3C4F7EDB" w:rsidR="00A47717" w:rsidRDefault="00F21C3F" w:rsidP="002A1B12">
      <w:pPr>
        <w:spacing w:line="240" w:lineRule="auto"/>
        <w:rPr>
          <w:rFonts w:ascii="Calibri Light" w:eastAsia="Calibri Light" w:hAnsi="Calibri Light" w:cs="Calibri Light"/>
        </w:rPr>
      </w:pPr>
      <w:r>
        <w:rPr>
          <w:rFonts w:ascii="Calibri Light" w:eastAsia="Calibri Light" w:hAnsi="Calibri Light" w:cs="Calibri Light"/>
        </w:rPr>
        <w:t>N</w:t>
      </w:r>
      <w:r w:rsidR="0021524E">
        <w:rPr>
          <w:rFonts w:ascii="Calibri Light" w:eastAsia="Calibri Light" w:hAnsi="Calibri Light" w:cs="Calibri Light"/>
        </w:rPr>
        <w:t>ovērojuma period</w:t>
      </w:r>
      <w:r w:rsidR="006F02F2">
        <w:rPr>
          <w:rFonts w:ascii="Calibri Light" w:eastAsia="Calibri Light" w:hAnsi="Calibri Light" w:cs="Calibri Light"/>
        </w:rPr>
        <w:t>ā</w:t>
      </w:r>
      <w:r w:rsidR="6B8E980D" w:rsidRPr="246E94EF">
        <w:rPr>
          <w:rFonts w:ascii="Calibri Light" w:eastAsia="Calibri Light" w:hAnsi="Calibri Light" w:cs="Calibri Light"/>
        </w:rPr>
        <w:t xml:space="preserve"> administratoru aptaujas ietvaros </w:t>
      </w:r>
      <w:r w:rsidR="006F02F2">
        <w:rPr>
          <w:rFonts w:ascii="Calibri Light" w:eastAsia="Calibri Light" w:hAnsi="Calibri Light" w:cs="Calibri Light"/>
        </w:rPr>
        <w:t>14</w:t>
      </w:r>
      <w:r w:rsidR="56CF238E" w:rsidRPr="246E94EF">
        <w:rPr>
          <w:rFonts w:ascii="Calibri Light" w:eastAsia="Calibri Light" w:hAnsi="Calibri Light" w:cs="Calibri Light"/>
        </w:rPr>
        <w:t xml:space="preserve"> </w:t>
      </w:r>
      <w:r w:rsidR="00A773FF">
        <w:rPr>
          <w:rFonts w:ascii="Calibri Light" w:eastAsia="Calibri Light" w:hAnsi="Calibri Light" w:cs="Calibri Light"/>
        </w:rPr>
        <w:t xml:space="preserve">(13 %) </w:t>
      </w:r>
      <w:r w:rsidR="56CF238E" w:rsidRPr="246E94EF">
        <w:rPr>
          <w:rFonts w:ascii="Calibri Light" w:eastAsia="Calibri Light" w:hAnsi="Calibri Light" w:cs="Calibri Light"/>
        </w:rPr>
        <w:t xml:space="preserve">no </w:t>
      </w:r>
      <w:r w:rsidR="006F02F2">
        <w:rPr>
          <w:rFonts w:ascii="Calibri Light" w:eastAsia="Calibri Light" w:hAnsi="Calibri Light" w:cs="Calibri Light"/>
        </w:rPr>
        <w:t>109</w:t>
      </w:r>
      <w:r w:rsidR="56CF238E" w:rsidRPr="246E94EF">
        <w:rPr>
          <w:rFonts w:ascii="Calibri Light" w:eastAsia="Calibri Light" w:hAnsi="Calibri Light" w:cs="Calibri Light"/>
        </w:rPr>
        <w:t xml:space="preserve"> aptaujātajiem administratoriem</w:t>
      </w:r>
      <w:r w:rsidR="6B8E980D" w:rsidRPr="246E94EF">
        <w:rPr>
          <w:rFonts w:ascii="Calibri Light" w:eastAsia="Calibri Light" w:hAnsi="Calibri Light" w:cs="Calibri Light"/>
        </w:rPr>
        <w:t xml:space="preserve"> ir norādījuši, ka </w:t>
      </w:r>
      <w:r w:rsidR="00B95ED2" w:rsidRPr="00B95ED2">
        <w:rPr>
          <w:rFonts w:ascii="Calibri Light" w:eastAsia="Calibri Light" w:hAnsi="Calibri Light" w:cs="Calibri Light"/>
        </w:rPr>
        <w:t xml:space="preserve">novērtējuma periodā </w:t>
      </w:r>
      <w:r w:rsidR="00B95ED2">
        <w:rPr>
          <w:rFonts w:ascii="Calibri Light" w:eastAsia="Calibri Light" w:hAnsi="Calibri Light" w:cs="Calibri Light"/>
        </w:rPr>
        <w:t xml:space="preserve">ir </w:t>
      </w:r>
      <w:r w:rsidR="00B95ED2" w:rsidRPr="00B95ED2">
        <w:rPr>
          <w:rFonts w:ascii="Calibri Light" w:eastAsia="Calibri Light" w:hAnsi="Calibri Light" w:cs="Calibri Light"/>
        </w:rPr>
        <w:t>konstatēj</w:t>
      </w:r>
      <w:r w:rsidR="00B95ED2">
        <w:rPr>
          <w:rFonts w:ascii="Calibri Light" w:eastAsia="Calibri Light" w:hAnsi="Calibri Light" w:cs="Calibri Light"/>
        </w:rPr>
        <w:t>uši</w:t>
      </w:r>
      <w:r w:rsidR="00B95ED2" w:rsidRPr="00B95ED2">
        <w:rPr>
          <w:rFonts w:ascii="Calibri Light" w:eastAsia="Calibri Light" w:hAnsi="Calibri Light" w:cs="Calibri Light"/>
        </w:rPr>
        <w:t xml:space="preserve"> situāciju, kad </w:t>
      </w:r>
      <w:r w:rsidR="00B95ED2">
        <w:rPr>
          <w:rFonts w:ascii="Calibri Light" w:eastAsia="Calibri Light" w:hAnsi="Calibri Light" w:cs="Calibri Light"/>
        </w:rPr>
        <w:t>UR</w:t>
      </w:r>
      <w:r w:rsidR="00B95ED2" w:rsidRPr="00B95ED2">
        <w:rPr>
          <w:rFonts w:ascii="Calibri Light" w:eastAsia="Calibri Light" w:hAnsi="Calibri Light" w:cs="Calibri Light"/>
        </w:rPr>
        <w:t xml:space="preserve"> norādītais </w:t>
      </w:r>
      <w:r w:rsidR="00B95ED2">
        <w:rPr>
          <w:rFonts w:ascii="Calibri Light" w:eastAsia="Calibri Light" w:hAnsi="Calibri Light" w:cs="Calibri Light"/>
        </w:rPr>
        <w:t>PLG</w:t>
      </w:r>
      <w:r w:rsidR="00B95ED2" w:rsidRPr="00B95ED2">
        <w:rPr>
          <w:rFonts w:ascii="Calibri Light" w:eastAsia="Calibri Light" w:hAnsi="Calibri Light" w:cs="Calibri Light"/>
        </w:rPr>
        <w:t xml:space="preserve"> neatbilst procesa ietvaros iegūtajai informācijai par klienta </w:t>
      </w:r>
      <w:r w:rsidR="007556F7">
        <w:rPr>
          <w:rFonts w:ascii="Calibri Light" w:eastAsia="Calibri Light" w:hAnsi="Calibri Light" w:cs="Calibri Light"/>
        </w:rPr>
        <w:t>PLG</w:t>
      </w:r>
      <w:r w:rsidR="00782EAC">
        <w:rPr>
          <w:rFonts w:ascii="Calibri Light" w:eastAsia="Calibri Light" w:hAnsi="Calibri Light" w:cs="Calibri Light"/>
        </w:rPr>
        <w:t>.</w:t>
      </w:r>
      <w:r w:rsidR="00DA309D">
        <w:rPr>
          <w:rFonts w:eastAsia="Verdana" w:cs="Times New Roman"/>
        </w:rPr>
        <w:t xml:space="preserve"> </w:t>
      </w:r>
      <w:r w:rsidR="00782EAC" w:rsidRPr="00782EAC">
        <w:rPr>
          <w:rFonts w:ascii="Calibri Light" w:eastAsia="Calibri Light" w:hAnsi="Calibri Light" w:cs="Calibri Light"/>
        </w:rPr>
        <w:t>Vienlaikus šie administratori norādīja, ka viņu lietvedībā parasti bijuši 1–3 šādi maksātnespējas procesi</w:t>
      </w:r>
      <w:r w:rsidR="00FC61D9">
        <w:rPr>
          <w:rFonts w:ascii="Calibri Light" w:eastAsia="Calibri Light" w:hAnsi="Calibri Light" w:cs="Calibri Light"/>
        </w:rPr>
        <w:t>.</w:t>
      </w:r>
      <w:r w:rsidR="00782EAC" w:rsidRPr="172097EE">
        <w:rPr>
          <w:rStyle w:val="FootnoteReference"/>
          <w:rFonts w:eastAsia="Verdana" w:cs="Times New Roman"/>
        </w:rPr>
        <w:footnoteReference w:id="52"/>
      </w:r>
      <w:r w:rsidR="00FC61D9">
        <w:rPr>
          <w:rFonts w:ascii="Calibri Light" w:eastAsia="Calibri Light" w:hAnsi="Calibri Light" w:cs="Calibri Light"/>
        </w:rPr>
        <w:t xml:space="preserve"> </w:t>
      </w:r>
      <w:r w:rsidR="001605A0">
        <w:rPr>
          <w:rFonts w:ascii="Calibri Light" w:eastAsia="Calibri Light" w:hAnsi="Calibri Light" w:cs="Calibri Light"/>
        </w:rPr>
        <w:t xml:space="preserve">Minētie dati liecina, ka </w:t>
      </w:r>
      <w:r w:rsidR="15A7B3EB" w:rsidRPr="137AE482">
        <w:rPr>
          <w:rFonts w:ascii="Calibri Light" w:eastAsia="Calibri Light" w:hAnsi="Calibri Light" w:cs="Calibri Light"/>
        </w:rPr>
        <w:t>v</w:t>
      </w:r>
      <w:r w:rsidR="00D80872" w:rsidRPr="137AE482">
        <w:rPr>
          <w:rFonts w:ascii="Calibri Light" w:eastAsia="Calibri Light" w:hAnsi="Calibri Light" w:cs="Calibri Light"/>
        </w:rPr>
        <w:t>airumā</w:t>
      </w:r>
      <w:r w:rsidR="00D80872">
        <w:rPr>
          <w:rFonts w:ascii="Calibri Light" w:eastAsia="Calibri Light" w:hAnsi="Calibri Light" w:cs="Calibri Light"/>
        </w:rPr>
        <w:t xml:space="preserve"> gadījumu administratoram </w:t>
      </w:r>
      <w:r w:rsidR="0092389F" w:rsidRPr="5DB4D206">
        <w:rPr>
          <w:rFonts w:ascii="Calibri Light" w:eastAsia="Calibri Light" w:hAnsi="Calibri Light" w:cs="Calibri Light"/>
        </w:rPr>
        <w:t>bija</w:t>
      </w:r>
      <w:r w:rsidR="00D80872">
        <w:rPr>
          <w:rFonts w:ascii="Calibri Light" w:eastAsia="Calibri Light" w:hAnsi="Calibri Light" w:cs="Calibri Light"/>
        </w:rPr>
        <w:t xml:space="preserve"> pieejama </w:t>
      </w:r>
      <w:r w:rsidR="5154E1C6" w:rsidRPr="752413F9">
        <w:rPr>
          <w:rFonts w:ascii="Calibri Light" w:eastAsia="Calibri Light" w:hAnsi="Calibri Light" w:cs="Calibri Light"/>
        </w:rPr>
        <w:t>PLG</w:t>
      </w:r>
      <w:r w:rsidR="00D80872">
        <w:rPr>
          <w:rFonts w:ascii="Calibri Light" w:eastAsia="Calibri Light" w:hAnsi="Calibri Light" w:cs="Calibri Light"/>
        </w:rPr>
        <w:t xml:space="preserve"> </w:t>
      </w:r>
      <w:r w:rsidR="00D80872" w:rsidRPr="3477EAA0">
        <w:rPr>
          <w:rFonts w:ascii="Calibri Light" w:eastAsia="Calibri Light" w:hAnsi="Calibri Light" w:cs="Calibri Light"/>
        </w:rPr>
        <w:t>noskaidro</w:t>
      </w:r>
      <w:r w:rsidR="40A7B0EA" w:rsidRPr="3477EAA0">
        <w:rPr>
          <w:rFonts w:ascii="Calibri Light" w:eastAsia="Calibri Light" w:hAnsi="Calibri Light" w:cs="Calibri Light"/>
        </w:rPr>
        <w:t xml:space="preserve">šanai </w:t>
      </w:r>
      <w:r w:rsidR="40A7B0EA">
        <w:rPr>
          <w:rFonts w:ascii="Calibri Light" w:eastAsia="Calibri Light" w:hAnsi="Calibri Light" w:cs="Calibri Light"/>
        </w:rPr>
        <w:t>nepieciešamā</w:t>
      </w:r>
      <w:r w:rsidR="40A7B0EA" w:rsidRPr="3477EAA0">
        <w:rPr>
          <w:rFonts w:ascii="Calibri Light" w:eastAsia="Calibri Light" w:hAnsi="Calibri Light" w:cs="Calibri Light"/>
        </w:rPr>
        <w:t xml:space="preserve"> </w:t>
      </w:r>
      <w:r w:rsidR="40A7B0EA" w:rsidRPr="3738FF69">
        <w:rPr>
          <w:rFonts w:ascii="Calibri Light" w:eastAsia="Calibri Light" w:hAnsi="Calibri Light" w:cs="Calibri Light"/>
        </w:rPr>
        <w:t xml:space="preserve">informācija </w:t>
      </w:r>
      <w:r w:rsidR="40A7B0EA" w:rsidRPr="187C55F2">
        <w:rPr>
          <w:rFonts w:ascii="Calibri Light" w:eastAsia="Calibri Light" w:hAnsi="Calibri Light" w:cs="Calibri Light"/>
        </w:rPr>
        <w:t xml:space="preserve">un PLG noskaidrošana </w:t>
      </w:r>
      <w:r w:rsidR="40A7B0EA" w:rsidRPr="5F8C3D87">
        <w:rPr>
          <w:rFonts w:ascii="Calibri Light" w:eastAsia="Calibri Light" w:hAnsi="Calibri Light" w:cs="Calibri Light"/>
        </w:rPr>
        <w:t>nesagādā</w:t>
      </w:r>
      <w:r w:rsidR="4DA66B50" w:rsidRPr="5F8C3D87">
        <w:rPr>
          <w:rFonts w:ascii="Calibri Light" w:eastAsia="Calibri Light" w:hAnsi="Calibri Light" w:cs="Calibri Light"/>
        </w:rPr>
        <w:t>ja</w:t>
      </w:r>
      <w:r w:rsidR="40A7B0EA" w:rsidRPr="187C55F2">
        <w:rPr>
          <w:rFonts w:ascii="Calibri Light" w:eastAsia="Calibri Light" w:hAnsi="Calibri Light" w:cs="Calibri Light"/>
        </w:rPr>
        <w:t xml:space="preserve"> </w:t>
      </w:r>
      <w:r w:rsidR="40A7B0EA">
        <w:rPr>
          <w:rFonts w:ascii="Calibri Light" w:eastAsia="Calibri Light" w:hAnsi="Calibri Light" w:cs="Calibri Light"/>
        </w:rPr>
        <w:t>grūtības</w:t>
      </w:r>
      <w:r w:rsidR="006F02F2" w:rsidRPr="187C55F2" w:rsidDel="00D80872">
        <w:rPr>
          <w:rFonts w:ascii="Calibri Light" w:eastAsia="Calibri Light" w:hAnsi="Calibri Light" w:cs="Calibri Light"/>
        </w:rPr>
        <w:t>.</w:t>
      </w:r>
    </w:p>
    <w:p w14:paraId="2E1FA786" w14:textId="77777777" w:rsidR="00357C0F" w:rsidRDefault="00357C0F" w:rsidP="002A1B12">
      <w:pPr>
        <w:spacing w:line="240" w:lineRule="auto"/>
        <w:rPr>
          <w:rFonts w:ascii="Calibri Light" w:eastAsia="Calibri Light" w:hAnsi="Calibri Light" w:cs="Calibri Light"/>
        </w:rPr>
      </w:pPr>
    </w:p>
    <w:p w14:paraId="32E9A3DD" w14:textId="1149462C" w:rsidR="00357C0F" w:rsidRDefault="00357C0F" w:rsidP="002A1B12">
      <w:pPr>
        <w:spacing w:line="240" w:lineRule="auto"/>
        <w:rPr>
          <w:rFonts w:ascii="Calibri Light" w:eastAsia="Calibri Light" w:hAnsi="Calibri Light" w:cs="Calibri Light"/>
        </w:rPr>
      </w:pPr>
      <w:r w:rsidRPr="00C527B7">
        <w:rPr>
          <w:rFonts w:ascii="Calibri Light" w:eastAsia="Calibri Light" w:hAnsi="Calibri Light" w:cs="Calibri Light"/>
        </w:rPr>
        <w:t xml:space="preserve">Novērtējuma periodā saglabā aktualitāti jautājums </w:t>
      </w:r>
      <w:r>
        <w:rPr>
          <w:rFonts w:ascii="Calibri Light" w:eastAsia="Calibri Light" w:hAnsi="Calibri Light" w:cs="Calibri Light"/>
        </w:rPr>
        <w:t>par</w:t>
      </w:r>
      <w:r w:rsidR="00767429">
        <w:rPr>
          <w:rFonts w:ascii="Calibri Light" w:eastAsia="Calibri Light" w:hAnsi="Calibri Light" w:cs="Calibri Light"/>
        </w:rPr>
        <w:t xml:space="preserve"> </w:t>
      </w:r>
      <w:r w:rsidRPr="00C527B7">
        <w:rPr>
          <w:rFonts w:ascii="Calibri Light" w:eastAsia="Calibri Light" w:hAnsi="Calibri Light" w:cs="Calibri Light"/>
        </w:rPr>
        <w:t xml:space="preserve">PLG </w:t>
      </w:r>
      <w:r w:rsidR="00767429">
        <w:rPr>
          <w:rFonts w:ascii="Calibri Light" w:eastAsia="Calibri Light" w:hAnsi="Calibri Light" w:cs="Calibri Light"/>
        </w:rPr>
        <w:t>atspoguļošanu</w:t>
      </w:r>
      <w:r w:rsidR="00767429" w:rsidRPr="00C527B7">
        <w:rPr>
          <w:rFonts w:ascii="Calibri Light" w:eastAsia="Calibri Light" w:hAnsi="Calibri Light" w:cs="Calibri Light"/>
        </w:rPr>
        <w:t xml:space="preserve"> </w:t>
      </w:r>
      <w:r w:rsidRPr="00C527B7">
        <w:rPr>
          <w:rFonts w:ascii="Calibri Light" w:eastAsia="Calibri Light" w:hAnsi="Calibri Light" w:cs="Calibri Light"/>
        </w:rPr>
        <w:t xml:space="preserve">PLG reģistrā, proti, vai </w:t>
      </w:r>
      <w:r>
        <w:rPr>
          <w:rFonts w:ascii="Calibri Light" w:eastAsia="Calibri Light" w:hAnsi="Calibri Light" w:cs="Calibri Light"/>
        </w:rPr>
        <w:t>UR</w:t>
      </w:r>
      <w:r w:rsidRPr="00C527B7">
        <w:rPr>
          <w:rFonts w:ascii="Calibri Light" w:eastAsia="Calibri Light" w:hAnsi="Calibri Light" w:cs="Calibri Light"/>
        </w:rPr>
        <w:t xml:space="preserve"> </w:t>
      </w:r>
      <w:r w:rsidR="00076944">
        <w:rPr>
          <w:rFonts w:ascii="Calibri Light" w:eastAsia="Calibri Light" w:hAnsi="Calibri Light" w:cs="Calibri Light"/>
        </w:rPr>
        <w:t>pēc maksātnespējas procesa pasludināšanas</w:t>
      </w:r>
      <w:r w:rsidRPr="00C527B7">
        <w:rPr>
          <w:rFonts w:ascii="Calibri Light" w:eastAsia="Calibri Light" w:hAnsi="Calibri Light" w:cs="Calibri Light"/>
        </w:rPr>
        <w:t xml:space="preserve"> kā PLG būtu jānorāda administrators, ņemot vērā, ka maksātnespējas procesā administratoram ir visas normatīvajos aktos, parādnieka statūtos vai līgumos paredzētās pārvaldes institūciju tiesības, pienākumi un atbildība</w:t>
      </w:r>
      <w:r w:rsidRPr="005E4CA8">
        <w:rPr>
          <w:rFonts w:ascii="Calibri Light" w:eastAsia="Calibri Light" w:hAnsi="Calibri Light" w:cs="Calibri Light"/>
        </w:rPr>
        <w:t>.</w:t>
      </w:r>
      <w:r w:rsidRPr="172097EE">
        <w:rPr>
          <w:rStyle w:val="FootnoteReference"/>
          <w:rFonts w:eastAsia="Verdana" w:cs="Times New Roman"/>
        </w:rPr>
        <w:footnoteReference w:id="53"/>
      </w:r>
      <w:r w:rsidRPr="005E4CA8">
        <w:rPr>
          <w:rFonts w:ascii="Calibri Light" w:eastAsia="Calibri Light" w:hAnsi="Calibri Light" w:cs="Calibri Light"/>
        </w:rPr>
        <w:t xml:space="preserve"> </w:t>
      </w:r>
      <w:r w:rsidRPr="001748F8">
        <w:rPr>
          <w:rFonts w:ascii="Calibri Light" w:eastAsia="Calibri Light" w:hAnsi="Calibri Light" w:cs="Calibri Light"/>
        </w:rPr>
        <w:t>Administratoru aptaujas dati liecina, ka administratori praksē sevi kā PLG nenorāda</w:t>
      </w:r>
      <w:r w:rsidRPr="005E4CA8">
        <w:rPr>
          <w:rFonts w:ascii="Calibri Light" w:eastAsia="Calibri Light" w:hAnsi="Calibri Light" w:cs="Calibri Light"/>
        </w:rPr>
        <w:t xml:space="preserve">, </w:t>
      </w:r>
      <w:r>
        <w:rPr>
          <w:rFonts w:ascii="Calibri Light" w:eastAsia="Calibri Light" w:hAnsi="Calibri Light" w:cs="Calibri Light"/>
        </w:rPr>
        <w:t>vienlaikus</w:t>
      </w:r>
      <w:r w:rsidRPr="005E4CA8">
        <w:rPr>
          <w:rFonts w:ascii="Calibri Light" w:eastAsia="Calibri Light" w:hAnsi="Calibri Light" w:cs="Calibri Light"/>
        </w:rPr>
        <w:t xml:space="preserve"> bankas</w:t>
      </w:r>
      <w:r w:rsidR="00287EBA">
        <w:rPr>
          <w:rFonts w:ascii="Calibri Light" w:eastAsia="Calibri Light" w:hAnsi="Calibri Light" w:cs="Calibri Light"/>
        </w:rPr>
        <w:t xml:space="preserve"> pie kontu atvēršanas</w:t>
      </w:r>
      <w:r>
        <w:rPr>
          <w:rFonts w:ascii="Calibri Light" w:eastAsia="Calibri Light" w:hAnsi="Calibri Light" w:cs="Calibri Light"/>
        </w:rPr>
        <w:t>, ņemot vērā Novēršanas likumā noteikto,</w:t>
      </w:r>
      <w:r w:rsidRPr="005F160D">
        <w:rPr>
          <w:rFonts w:ascii="Calibri Light" w:eastAsia="Calibri Light" w:hAnsi="Calibri Light" w:cs="Calibri Light"/>
          <w:vertAlign w:val="superscript"/>
        </w:rPr>
        <w:footnoteReference w:id="54"/>
      </w:r>
      <w:r>
        <w:rPr>
          <w:rFonts w:ascii="Calibri Light" w:eastAsia="Calibri Light" w:hAnsi="Calibri Light" w:cs="Calibri Light"/>
        </w:rPr>
        <w:t xml:space="preserve"> </w:t>
      </w:r>
      <w:r w:rsidR="00AC0D62">
        <w:rPr>
          <w:rFonts w:ascii="Calibri Light" w:eastAsia="Calibri Light" w:hAnsi="Calibri Light" w:cs="Calibri Light"/>
        </w:rPr>
        <w:t>p</w:t>
      </w:r>
      <w:r w:rsidRPr="0000663D">
        <w:rPr>
          <w:rFonts w:ascii="Calibri Light" w:eastAsia="Calibri Light" w:hAnsi="Calibri Light" w:cs="Calibri Light"/>
        </w:rPr>
        <w:t>ieprasa administratoriem</w:t>
      </w:r>
      <w:r>
        <w:rPr>
          <w:rFonts w:ascii="Calibri Light" w:eastAsia="Calibri Light" w:hAnsi="Calibri Light" w:cs="Calibri Light"/>
        </w:rPr>
        <w:t xml:space="preserve"> kā PLG</w:t>
      </w:r>
      <w:r w:rsidRPr="0000663D">
        <w:rPr>
          <w:rFonts w:ascii="Calibri Light" w:eastAsia="Calibri Light" w:hAnsi="Calibri Light" w:cs="Calibri Light"/>
        </w:rPr>
        <w:t xml:space="preserve"> norādīt sevi</w:t>
      </w:r>
      <w:r>
        <w:rPr>
          <w:rFonts w:ascii="Calibri Light" w:eastAsia="Calibri Light" w:hAnsi="Calibri Light" w:cs="Calibri Light"/>
        </w:rPr>
        <w:t>.</w:t>
      </w:r>
      <w:r w:rsidRPr="005F160D">
        <w:rPr>
          <w:rFonts w:ascii="Calibri Light" w:eastAsia="Calibri Light" w:hAnsi="Calibri Light" w:cs="Calibri Light"/>
          <w:vertAlign w:val="superscript"/>
        </w:rPr>
        <w:footnoteReference w:id="55"/>
      </w:r>
      <w:r w:rsidRPr="005E4CA8">
        <w:rPr>
          <w:rFonts w:ascii="Calibri Light" w:eastAsia="Calibri Light" w:hAnsi="Calibri Light" w:cs="Calibri Light"/>
        </w:rPr>
        <w:t xml:space="preserve"> </w:t>
      </w:r>
      <w:r w:rsidR="00A50F4F">
        <w:rPr>
          <w:rFonts w:ascii="Calibri Light" w:eastAsia="Calibri Light" w:hAnsi="Calibri Light" w:cs="Calibri Light"/>
        </w:rPr>
        <w:t xml:space="preserve">Minētā prakse rada nekonsekvenci </w:t>
      </w:r>
      <w:r w:rsidR="005119A4">
        <w:rPr>
          <w:rFonts w:ascii="Calibri Light" w:eastAsia="Calibri Light" w:hAnsi="Calibri Light" w:cs="Calibri Light"/>
        </w:rPr>
        <w:t xml:space="preserve">datos par </w:t>
      </w:r>
      <w:r w:rsidR="007B5F5F">
        <w:rPr>
          <w:rFonts w:ascii="Calibri Light" w:eastAsia="Calibri Light" w:hAnsi="Calibri Light" w:cs="Calibri Light"/>
        </w:rPr>
        <w:t xml:space="preserve">PLG </w:t>
      </w:r>
      <w:r w:rsidR="003F5788">
        <w:rPr>
          <w:rFonts w:ascii="Calibri Light" w:eastAsia="Calibri Light" w:hAnsi="Calibri Light" w:cs="Calibri Light"/>
        </w:rPr>
        <w:t xml:space="preserve">pēc maksātnespējas procesa pasludināšanas </w:t>
      </w:r>
      <w:r w:rsidR="000C2BE4">
        <w:rPr>
          <w:rFonts w:ascii="Calibri Light" w:eastAsia="Calibri Light" w:hAnsi="Calibri Light" w:cs="Calibri Light"/>
        </w:rPr>
        <w:t>–</w:t>
      </w:r>
      <w:r w:rsidR="001679A3">
        <w:rPr>
          <w:rFonts w:ascii="Calibri Light" w:eastAsia="Calibri Light" w:hAnsi="Calibri Light" w:cs="Calibri Light"/>
        </w:rPr>
        <w:t xml:space="preserve"> kredītiestād</w:t>
      </w:r>
      <w:r w:rsidR="000C2BE4">
        <w:rPr>
          <w:rFonts w:ascii="Calibri Light" w:eastAsia="Calibri Light" w:hAnsi="Calibri Light" w:cs="Calibri Light"/>
        </w:rPr>
        <w:t xml:space="preserve">ē administratori norāda </w:t>
      </w:r>
      <w:r w:rsidR="00080AE4">
        <w:rPr>
          <w:rFonts w:ascii="Calibri Light" w:eastAsia="Calibri Light" w:hAnsi="Calibri Light" w:cs="Calibri Light"/>
        </w:rPr>
        <w:t>datus</w:t>
      </w:r>
      <w:r w:rsidR="000C2BE4">
        <w:rPr>
          <w:rFonts w:ascii="Calibri Light" w:eastAsia="Calibri Light" w:hAnsi="Calibri Light" w:cs="Calibri Light"/>
        </w:rPr>
        <w:t>, kas nesaskan ar ziņām UR.</w:t>
      </w:r>
    </w:p>
    <w:p w14:paraId="72246B21" w14:textId="77777777" w:rsidR="00E4633F" w:rsidRDefault="00E4633F" w:rsidP="002A1B12">
      <w:pPr>
        <w:spacing w:line="240" w:lineRule="auto"/>
        <w:rPr>
          <w:rFonts w:ascii="Calibri Light" w:eastAsia="Calibri Light" w:hAnsi="Calibri Light" w:cs="Calibri Light"/>
        </w:rPr>
      </w:pPr>
    </w:p>
    <w:p w14:paraId="73C971A3" w14:textId="68A9CD71" w:rsidR="002E72E6" w:rsidRDefault="00466397" w:rsidP="002A1B12">
      <w:pPr>
        <w:spacing w:line="240" w:lineRule="auto"/>
        <w:rPr>
          <w:rFonts w:ascii="Calibri Light" w:eastAsia="Calibri Light" w:hAnsi="Calibri Light" w:cs="Calibri Light"/>
        </w:rPr>
      </w:pPr>
      <w:r>
        <w:rPr>
          <w:rFonts w:ascii="Calibri Light" w:eastAsia="Calibri Light" w:hAnsi="Calibri Light" w:cs="Calibri Light"/>
        </w:rPr>
        <w:lastRenderedPageBreak/>
        <w:t>Eiropas</w:t>
      </w:r>
      <w:r w:rsidR="00314EEB" w:rsidRPr="00314EEB">
        <w:rPr>
          <w:rFonts w:ascii="Calibri Light" w:eastAsia="Calibri Light" w:hAnsi="Calibri Light" w:cs="Calibri Light"/>
        </w:rPr>
        <w:t xml:space="preserve"> Savienības tiesiskais regulējums ir vērsts uz to, lai jebkurā juridiskajā </w:t>
      </w:r>
      <w:r w:rsidR="00B004A2">
        <w:rPr>
          <w:rFonts w:ascii="Calibri Light" w:eastAsia="Calibri Light" w:hAnsi="Calibri Light" w:cs="Calibri Light"/>
        </w:rPr>
        <w:t>veidojumā</w:t>
      </w:r>
      <w:r w:rsidR="00314EEB" w:rsidRPr="00314EEB">
        <w:rPr>
          <w:rFonts w:ascii="Calibri Light" w:eastAsia="Calibri Light" w:hAnsi="Calibri Light" w:cs="Calibri Light"/>
        </w:rPr>
        <w:t xml:space="preserve"> būtu identificējama fiziska persona, kas uzskatām</w:t>
      </w:r>
      <w:r w:rsidR="00B004A2">
        <w:rPr>
          <w:rFonts w:ascii="Calibri Light" w:eastAsia="Calibri Light" w:hAnsi="Calibri Light" w:cs="Calibri Light"/>
        </w:rPr>
        <w:t>a</w:t>
      </w:r>
      <w:r w:rsidR="00314EEB" w:rsidRPr="00314EEB">
        <w:rPr>
          <w:rFonts w:ascii="Calibri Light" w:eastAsia="Calibri Light" w:hAnsi="Calibri Light" w:cs="Calibri Light"/>
        </w:rPr>
        <w:t xml:space="preserve"> par faktisko īpašnieku</w:t>
      </w:r>
      <w:r w:rsidR="001F7570">
        <w:rPr>
          <w:rFonts w:ascii="Calibri Light" w:eastAsia="Calibri Light" w:hAnsi="Calibri Light" w:cs="Calibri Light"/>
        </w:rPr>
        <w:t xml:space="preserve"> (PLG)</w:t>
      </w:r>
      <w:r w:rsidR="00314EEB" w:rsidRPr="00314EEB">
        <w:rPr>
          <w:rFonts w:ascii="Calibri Light" w:eastAsia="Calibri Light" w:hAnsi="Calibri Light" w:cs="Calibri Light"/>
        </w:rPr>
        <w:t xml:space="preserve">, </w:t>
      </w:r>
      <w:r w:rsidR="4B65AD92" w:rsidRPr="72AA2AD1">
        <w:rPr>
          <w:rFonts w:ascii="Calibri Light" w:eastAsia="Calibri Light" w:hAnsi="Calibri Light" w:cs="Calibri Light"/>
        </w:rPr>
        <w:t xml:space="preserve">ievērojot </w:t>
      </w:r>
      <w:r w:rsidR="0E8F94F5" w:rsidRPr="75ED34C7">
        <w:rPr>
          <w:rFonts w:ascii="Calibri Light" w:eastAsia="Calibri Light" w:hAnsi="Calibri Light" w:cs="Calibri Light"/>
        </w:rPr>
        <w:t xml:space="preserve">Eiropas Parlamenta un Padomes </w:t>
      </w:r>
      <w:r w:rsidR="001009C1" w:rsidRPr="75ED34C7">
        <w:rPr>
          <w:rFonts w:ascii="Calibri Light" w:eastAsia="Calibri Light" w:hAnsi="Calibri Light" w:cs="Calibri Light"/>
        </w:rPr>
        <w:t>2024.</w:t>
      </w:r>
      <w:r w:rsidR="001009C1">
        <w:rPr>
          <w:rFonts w:ascii="Calibri Light" w:eastAsia="Calibri Light" w:hAnsi="Calibri Light" w:cs="Calibri Light"/>
        </w:rPr>
        <w:t> </w:t>
      </w:r>
      <w:r w:rsidR="001009C1" w:rsidRPr="12A782A2">
        <w:rPr>
          <w:rFonts w:ascii="Calibri Light" w:eastAsia="Calibri Light" w:hAnsi="Calibri Light" w:cs="Calibri Light"/>
        </w:rPr>
        <w:t>gada 31.</w:t>
      </w:r>
      <w:r w:rsidR="001009C1">
        <w:rPr>
          <w:rFonts w:ascii="Calibri Light" w:eastAsia="Calibri Light" w:hAnsi="Calibri Light" w:cs="Calibri Light"/>
        </w:rPr>
        <w:t> </w:t>
      </w:r>
      <w:r w:rsidR="001009C1" w:rsidRPr="12A782A2">
        <w:rPr>
          <w:rFonts w:ascii="Calibri Light" w:eastAsia="Calibri Light" w:hAnsi="Calibri Light" w:cs="Calibri Light"/>
        </w:rPr>
        <w:t>maij</w:t>
      </w:r>
      <w:r w:rsidR="001009C1">
        <w:rPr>
          <w:rFonts w:ascii="Calibri Light" w:eastAsia="Calibri Light" w:hAnsi="Calibri Light" w:cs="Calibri Light"/>
        </w:rPr>
        <w:t>a</w:t>
      </w:r>
      <w:r w:rsidR="001009C1" w:rsidRPr="75ED34C7">
        <w:rPr>
          <w:rFonts w:ascii="Calibri Light" w:eastAsia="Calibri Light" w:hAnsi="Calibri Light" w:cs="Calibri Light"/>
        </w:rPr>
        <w:t xml:space="preserve"> </w:t>
      </w:r>
      <w:r w:rsidR="001009C1">
        <w:rPr>
          <w:rFonts w:ascii="Calibri Light" w:eastAsia="Calibri Light" w:hAnsi="Calibri Light" w:cs="Calibri Light"/>
        </w:rPr>
        <w:t>r</w:t>
      </w:r>
      <w:r w:rsidR="0E8F94F5" w:rsidRPr="75ED34C7">
        <w:rPr>
          <w:rFonts w:ascii="Calibri Light" w:eastAsia="Calibri Light" w:hAnsi="Calibri Light" w:cs="Calibri Light"/>
        </w:rPr>
        <w:t>egulas</w:t>
      </w:r>
      <w:r w:rsidR="001009C1">
        <w:rPr>
          <w:rFonts w:ascii="Calibri Light" w:eastAsia="Calibri Light" w:hAnsi="Calibri Light" w:cs="Calibri Light"/>
        </w:rPr>
        <w:t xml:space="preserve"> </w:t>
      </w:r>
      <w:r w:rsidR="0E8F94F5" w:rsidRPr="75ED34C7">
        <w:rPr>
          <w:rFonts w:ascii="Calibri Light" w:eastAsia="Calibri Light" w:hAnsi="Calibri Light" w:cs="Calibri Light"/>
        </w:rPr>
        <w:t>2024/1624</w:t>
      </w:r>
      <w:r w:rsidR="0E8F94F5" w:rsidRPr="12A782A2">
        <w:rPr>
          <w:rFonts w:ascii="Calibri Light" w:eastAsia="Calibri Light" w:hAnsi="Calibri Light" w:cs="Calibri Light"/>
        </w:rPr>
        <w:t xml:space="preserve"> par to, lai nepieļautu finanšu sistēmas izmantošanu nelikumīgi iegūtu līdzekļu legalizēšanai un teroristu finansēšanai </w:t>
      </w:r>
      <w:r w:rsidR="4B65AD92" w:rsidRPr="72AA2AD1">
        <w:rPr>
          <w:rFonts w:ascii="Calibri Light" w:eastAsia="Calibri Light" w:hAnsi="Calibri Light" w:cs="Calibri Light"/>
        </w:rPr>
        <w:t>63.</w:t>
      </w:r>
      <w:r w:rsidR="00A84B88">
        <w:rPr>
          <w:rFonts w:ascii="Calibri Light" w:eastAsia="Calibri Light" w:hAnsi="Calibri Light" w:cs="Calibri Light"/>
        </w:rPr>
        <w:t> </w:t>
      </w:r>
      <w:r w:rsidR="4B65AD92" w:rsidRPr="72AA2AD1">
        <w:rPr>
          <w:rFonts w:ascii="Calibri Light" w:eastAsia="Calibri Light" w:hAnsi="Calibri Light" w:cs="Calibri Light"/>
        </w:rPr>
        <w:t>panta 4</w:t>
      </w:r>
      <w:r w:rsidR="00A84B88">
        <w:rPr>
          <w:rFonts w:ascii="Calibri Light" w:eastAsia="Calibri Light" w:hAnsi="Calibri Light" w:cs="Calibri Light"/>
        </w:rPr>
        <w:t>. </w:t>
      </w:r>
      <w:r w:rsidR="4B65AD92" w:rsidRPr="72AA2AD1">
        <w:rPr>
          <w:rFonts w:ascii="Calibri Light" w:eastAsia="Calibri Light" w:hAnsi="Calibri Light" w:cs="Calibri Light"/>
        </w:rPr>
        <w:t>punktu</w:t>
      </w:r>
      <w:r w:rsidR="56463894" w:rsidRPr="1F267E72">
        <w:rPr>
          <w:rFonts w:ascii="Calibri Light" w:eastAsia="Calibri Light" w:hAnsi="Calibri Light" w:cs="Calibri Light"/>
        </w:rPr>
        <w:t>,</w:t>
      </w:r>
      <w:r w:rsidR="00314EEB" w:rsidRPr="00314EEB">
        <w:rPr>
          <w:rFonts w:ascii="Calibri Light" w:eastAsia="Calibri Light" w:hAnsi="Calibri Light" w:cs="Calibri Light"/>
        </w:rPr>
        <w:t xml:space="preserve"> un šāda informācija obligāti tiktu reģistrēta un uzturēta centrālajā reģistrā.</w:t>
      </w:r>
      <w:r w:rsidR="005F7B3E">
        <w:rPr>
          <w:rStyle w:val="FootnoteReference"/>
          <w:rFonts w:ascii="Calibri Light" w:eastAsia="Calibri Light" w:hAnsi="Calibri Light" w:cs="Calibri Light"/>
        </w:rPr>
        <w:footnoteReference w:id="56"/>
      </w:r>
      <w:r w:rsidR="00314EEB" w:rsidRPr="00314EEB">
        <w:rPr>
          <w:rFonts w:ascii="Calibri Light" w:eastAsia="Calibri Light" w:hAnsi="Calibri Light" w:cs="Calibri Light"/>
        </w:rPr>
        <w:t xml:space="preserve"> </w:t>
      </w:r>
      <w:r w:rsidR="00FE213B">
        <w:rPr>
          <w:rFonts w:ascii="Calibri Light" w:eastAsia="Calibri Light" w:hAnsi="Calibri Light" w:cs="Calibri Light"/>
        </w:rPr>
        <w:t xml:space="preserve">Latvijai, tāpat kā citām dalībvalstīm </w:t>
      </w:r>
      <w:r w:rsidR="00B830FD">
        <w:rPr>
          <w:rFonts w:ascii="Calibri Light" w:eastAsia="Calibri Light" w:hAnsi="Calibri Light" w:cs="Calibri Light"/>
        </w:rPr>
        <w:t xml:space="preserve">ir </w:t>
      </w:r>
      <w:r w:rsidR="00314EEB" w:rsidRPr="00314EEB">
        <w:rPr>
          <w:rFonts w:ascii="Calibri Light" w:eastAsia="Calibri Light" w:hAnsi="Calibri Light" w:cs="Calibri Light"/>
        </w:rPr>
        <w:t>pienākum</w:t>
      </w:r>
      <w:r w:rsidR="00685E84">
        <w:rPr>
          <w:rFonts w:ascii="Calibri Light" w:eastAsia="Calibri Light" w:hAnsi="Calibri Light" w:cs="Calibri Light"/>
        </w:rPr>
        <w:t>s</w:t>
      </w:r>
      <w:r w:rsidR="00314EEB" w:rsidRPr="00314EEB">
        <w:rPr>
          <w:rFonts w:ascii="Calibri Light" w:eastAsia="Calibri Light" w:hAnsi="Calibri Light" w:cs="Calibri Light"/>
        </w:rPr>
        <w:t xml:space="preserve"> transponēt attiecīgo regulējumu valsts tiesībās un ieviest nepieciešamos mehānismus faktiskā īpašnieka identificēšanai un informācijas reģistrēšanai, nosakot, ka dalībvalstīm šie grozījumi jāievieš ne vēlāk kā līdz </w:t>
      </w:r>
      <w:r w:rsidR="00000138" w:rsidRPr="0087795D">
        <w:rPr>
          <w:rFonts w:ascii="Calibri Light" w:eastAsia="Calibri Light" w:hAnsi="Calibri Light" w:cs="Calibri Light"/>
        </w:rPr>
        <w:t>202</w:t>
      </w:r>
      <w:r w:rsidR="00000138">
        <w:rPr>
          <w:rFonts w:ascii="Calibri Light" w:eastAsia="Calibri Light" w:hAnsi="Calibri Light" w:cs="Calibri Light"/>
        </w:rPr>
        <w:t>7</w:t>
      </w:r>
      <w:r w:rsidR="00314EEB" w:rsidRPr="0087795D">
        <w:rPr>
          <w:rFonts w:ascii="Calibri Light" w:eastAsia="Calibri Light" w:hAnsi="Calibri Light" w:cs="Calibri Light"/>
        </w:rPr>
        <w:t>.</w:t>
      </w:r>
      <w:r w:rsidR="0087795D">
        <w:rPr>
          <w:rFonts w:ascii="Calibri Light" w:eastAsia="Calibri Light" w:hAnsi="Calibri Light" w:cs="Calibri Light"/>
        </w:rPr>
        <w:t> </w:t>
      </w:r>
      <w:r w:rsidR="00314EEB" w:rsidRPr="0087795D">
        <w:rPr>
          <w:rFonts w:ascii="Calibri Light" w:eastAsia="Calibri Light" w:hAnsi="Calibri Light" w:cs="Calibri Light"/>
        </w:rPr>
        <w:t>gada 10.</w:t>
      </w:r>
      <w:r w:rsidR="00511972">
        <w:rPr>
          <w:rFonts w:ascii="Calibri Light" w:eastAsia="Calibri Light" w:hAnsi="Calibri Light" w:cs="Calibri Light"/>
        </w:rPr>
        <w:t> </w:t>
      </w:r>
      <w:r w:rsidR="00314EEB" w:rsidRPr="0087795D">
        <w:rPr>
          <w:rFonts w:ascii="Calibri Light" w:eastAsia="Calibri Light" w:hAnsi="Calibri Light" w:cs="Calibri Light"/>
        </w:rPr>
        <w:t>jūlijam</w:t>
      </w:r>
      <w:r w:rsidR="00314EEB" w:rsidRPr="00314EEB">
        <w:rPr>
          <w:rFonts w:ascii="Calibri Light" w:eastAsia="Calibri Light" w:hAnsi="Calibri Light" w:cs="Calibri Light"/>
        </w:rPr>
        <w:t>. Tād</w:t>
      </w:r>
      <w:r w:rsidR="00402044">
        <w:rPr>
          <w:rFonts w:ascii="Calibri Light" w:eastAsia="Calibri Light" w:hAnsi="Calibri Light" w:cs="Calibri Light"/>
        </w:rPr>
        <w:t>ē</w:t>
      </w:r>
      <w:r w:rsidR="00314EEB" w:rsidRPr="00314EEB">
        <w:rPr>
          <w:rFonts w:ascii="Calibri Light" w:eastAsia="Calibri Light" w:hAnsi="Calibri Light" w:cs="Calibri Light"/>
        </w:rPr>
        <w:t xml:space="preserve">jādi </w:t>
      </w:r>
      <w:r w:rsidR="00C75712">
        <w:rPr>
          <w:rFonts w:ascii="Calibri Light" w:eastAsia="Calibri Light" w:hAnsi="Calibri Light" w:cs="Calibri Light"/>
        </w:rPr>
        <w:t>PLG</w:t>
      </w:r>
      <w:r w:rsidR="00314EEB" w:rsidRPr="00314EEB">
        <w:rPr>
          <w:rFonts w:ascii="Calibri Light" w:eastAsia="Calibri Light" w:hAnsi="Calibri Light" w:cs="Calibri Light"/>
        </w:rPr>
        <w:t xml:space="preserve"> esība un identitāte </w:t>
      </w:r>
      <w:r w:rsidR="004A4186">
        <w:rPr>
          <w:rFonts w:ascii="Calibri Light" w:eastAsia="Calibri Light" w:hAnsi="Calibri Light" w:cs="Calibri Light"/>
        </w:rPr>
        <w:t xml:space="preserve">būs </w:t>
      </w:r>
      <w:r w:rsidR="00314EEB" w:rsidRPr="00314EEB">
        <w:rPr>
          <w:rFonts w:ascii="Calibri Light" w:eastAsia="Calibri Light" w:hAnsi="Calibri Light" w:cs="Calibri Light"/>
        </w:rPr>
        <w:t>jāatspoguļo centrālajā reģistrā arī gadījumos, kad juridiskās personas kontrole izriet no īpašām pārvaldības vai kontroles tiesībām.</w:t>
      </w:r>
      <w:r w:rsidR="006470F0">
        <w:rPr>
          <w:rFonts w:ascii="Calibri Light" w:eastAsia="Calibri Light" w:hAnsi="Calibri Light" w:cs="Calibri Light"/>
        </w:rPr>
        <w:t xml:space="preserve"> </w:t>
      </w:r>
      <w:r w:rsidR="0002360B">
        <w:rPr>
          <w:rFonts w:ascii="Calibri Light" w:eastAsia="Calibri Light" w:hAnsi="Calibri Light" w:cs="Calibri Light"/>
        </w:rPr>
        <w:t>Tas nozīmē, ka</w:t>
      </w:r>
      <w:r w:rsidR="00950E62">
        <w:rPr>
          <w:rFonts w:ascii="Calibri Light" w:eastAsia="Calibri Light" w:hAnsi="Calibri Light" w:cs="Calibri Light"/>
        </w:rPr>
        <w:t xml:space="preserve"> nākotnē </w:t>
      </w:r>
      <w:r w:rsidR="005248D8">
        <w:rPr>
          <w:rFonts w:ascii="Calibri Light" w:eastAsia="Calibri Light" w:hAnsi="Calibri Light" w:cs="Calibri Light"/>
        </w:rPr>
        <w:t xml:space="preserve">UR būs pienākums </w:t>
      </w:r>
      <w:r w:rsidR="00C53FBF">
        <w:rPr>
          <w:rFonts w:ascii="Calibri Light" w:eastAsia="Calibri Light" w:hAnsi="Calibri Light" w:cs="Calibri Light"/>
        </w:rPr>
        <w:t>pēc maksātnespējas procesa pas</w:t>
      </w:r>
      <w:r w:rsidR="00834DC7">
        <w:rPr>
          <w:rFonts w:ascii="Calibri Light" w:eastAsia="Calibri Light" w:hAnsi="Calibri Light" w:cs="Calibri Light"/>
        </w:rPr>
        <w:t>l</w:t>
      </w:r>
      <w:r w:rsidR="00C53FBF">
        <w:rPr>
          <w:rFonts w:ascii="Calibri Light" w:eastAsia="Calibri Light" w:hAnsi="Calibri Light" w:cs="Calibri Light"/>
        </w:rPr>
        <w:t>udināšanas</w:t>
      </w:r>
      <w:r w:rsidR="005248D8">
        <w:rPr>
          <w:rFonts w:ascii="Calibri Light" w:eastAsia="Calibri Light" w:hAnsi="Calibri Light" w:cs="Calibri Light"/>
        </w:rPr>
        <w:t xml:space="preserve"> kā </w:t>
      </w:r>
      <w:r w:rsidR="008F2EE2">
        <w:rPr>
          <w:rFonts w:ascii="Calibri Light" w:eastAsia="Calibri Light" w:hAnsi="Calibri Light" w:cs="Calibri Light"/>
        </w:rPr>
        <w:t xml:space="preserve">prezumēto </w:t>
      </w:r>
      <w:r w:rsidR="005248D8">
        <w:rPr>
          <w:rFonts w:ascii="Calibri Light" w:eastAsia="Calibri Light" w:hAnsi="Calibri Light" w:cs="Calibri Light"/>
        </w:rPr>
        <w:t xml:space="preserve">PLG </w:t>
      </w:r>
      <w:r w:rsidR="003C36BB">
        <w:rPr>
          <w:rFonts w:ascii="Calibri Light" w:eastAsia="Calibri Light" w:hAnsi="Calibri Light" w:cs="Calibri Light"/>
        </w:rPr>
        <w:t>norādīt administratoru.</w:t>
      </w:r>
    </w:p>
    <w:p w14:paraId="4B5F2A24" w14:textId="77777777" w:rsidR="00A47717" w:rsidRDefault="00A47717" w:rsidP="002A1B12">
      <w:pPr>
        <w:spacing w:line="240" w:lineRule="auto"/>
        <w:rPr>
          <w:rFonts w:ascii="Calibri Light" w:eastAsia="Calibri Light" w:hAnsi="Calibri Light" w:cs="Calibri Light"/>
        </w:rPr>
      </w:pPr>
    </w:p>
    <w:p w14:paraId="354424ED" w14:textId="09FF4BC5" w:rsidR="000501FF" w:rsidRDefault="000501FF" w:rsidP="002A1B12">
      <w:pPr>
        <w:spacing w:line="240" w:lineRule="auto"/>
      </w:pPr>
      <w:r>
        <w:t>Informāciju par ārvalstu sabiedrībām ir iespējams iegūt Lursoft tīmekļa vietnē, tomēr minētās informācijas iegūšana ir maksas pakalpojums, kas var atturēt administratorus no plašas parādnieku darījumu partneru izpētes un darījumos iesaistīto personu PLG atklāšanas.</w:t>
      </w:r>
    </w:p>
    <w:p w14:paraId="74ECA5B9" w14:textId="77777777" w:rsidR="000501FF" w:rsidRDefault="000501FF" w:rsidP="002A1B12">
      <w:pPr>
        <w:spacing w:line="240" w:lineRule="auto"/>
      </w:pPr>
    </w:p>
    <w:p w14:paraId="0926E2BB" w14:textId="4027BA14" w:rsidR="0053045D" w:rsidRPr="007A7FE4" w:rsidRDefault="2126BC9A" w:rsidP="002A1B12">
      <w:pPr>
        <w:spacing w:line="240" w:lineRule="auto"/>
      </w:pPr>
      <w:r>
        <w:t xml:space="preserve">Ievērojot minēto, situācija ar informācijas </w:t>
      </w:r>
      <w:r w:rsidR="23FDE2CC">
        <w:t>par PLG</w:t>
      </w:r>
      <w:r>
        <w:t xml:space="preserve"> pieejamību vērtējama kā apmierinoša, </w:t>
      </w:r>
      <w:r w:rsidR="2885B69A">
        <w:t xml:space="preserve">vienlaikus nākotnē </w:t>
      </w:r>
      <w:r w:rsidR="00FB53DC">
        <w:t xml:space="preserve">līdz ar </w:t>
      </w:r>
      <w:r w:rsidR="00FC0895">
        <w:t xml:space="preserve">regulas prasību </w:t>
      </w:r>
      <w:r w:rsidR="00FB53DC">
        <w:t>īstenošanu</w:t>
      </w:r>
      <w:r w:rsidR="2885B69A">
        <w:t xml:space="preserve"> plānots ieviest risinājumus </w:t>
      </w:r>
      <w:r w:rsidR="7A33FD72" w:rsidRPr="169345F2">
        <w:t>tiesisk</w:t>
      </w:r>
      <w:r w:rsidR="0B86FC2B" w:rsidRPr="169345F2">
        <w:t>ā</w:t>
      </w:r>
      <w:r w:rsidR="7A33FD72" w:rsidRPr="169345F2">
        <w:t>s</w:t>
      </w:r>
      <w:r w:rsidR="2885B69A">
        <w:t xml:space="preserve"> noteiktības </w:t>
      </w:r>
      <w:r w:rsidR="253A8A83" w:rsidRPr="44789F99">
        <w:t>paaugstināšanai</w:t>
      </w:r>
      <w:r w:rsidR="2885B69A">
        <w:t>.</w:t>
      </w:r>
    </w:p>
    <w:p w14:paraId="3E43DC10" w14:textId="5256CC0D" w:rsidR="022E1C7B" w:rsidRDefault="022E1C7B" w:rsidP="002A1B12">
      <w:pPr>
        <w:spacing w:line="240" w:lineRule="auto"/>
      </w:pPr>
    </w:p>
    <w:p w14:paraId="28A846A9" w14:textId="75A509DB" w:rsidR="001C105E" w:rsidRPr="007A7FE4" w:rsidRDefault="002270EF" w:rsidP="002A1B12">
      <w:pPr>
        <w:pStyle w:val="Heading2"/>
        <w:spacing w:line="240" w:lineRule="auto"/>
        <w:rPr>
          <w:szCs w:val="28"/>
        </w:rPr>
      </w:pPr>
      <w:bookmarkStart w:id="17" w:name="_Toc225417198"/>
      <w:r>
        <w:t>2.1</w:t>
      </w:r>
      <w:r w:rsidR="00E740C1">
        <w:t>1</w:t>
      </w:r>
      <w:r>
        <w:t>. </w:t>
      </w:r>
      <w:r w:rsidR="00E740C1" w:rsidRPr="002D367C">
        <w:rPr>
          <w:szCs w:val="28"/>
        </w:rPr>
        <w:t xml:space="preserve">Uzticamas identifikācijas infrastruktūras </w:t>
      </w:r>
      <w:r w:rsidR="002E6919">
        <w:rPr>
          <w:szCs w:val="28"/>
        </w:rPr>
        <w:t>pieejamība</w:t>
      </w:r>
      <w:bookmarkEnd w:id="17"/>
    </w:p>
    <w:p w14:paraId="5AC95C88" w14:textId="0DDC520E" w:rsidR="00274C08" w:rsidRPr="001C71C5" w:rsidRDefault="00274C08" w:rsidP="002A1B12">
      <w:pPr>
        <w:spacing w:line="240" w:lineRule="auto"/>
        <w:jc w:val="center"/>
      </w:pPr>
      <w:r>
        <w:rPr>
          <w:b/>
          <w:bCs/>
          <w:color w:val="840B55"/>
        </w:rPr>
        <w:t>Piešķirtais vērtējums</w:t>
      </w:r>
      <w:r w:rsidR="00BE16BF">
        <w:rPr>
          <w:b/>
          <w:bCs/>
          <w:color w:val="840B55"/>
        </w:rPr>
        <w:t xml:space="preserve">: </w:t>
      </w:r>
      <w:r w:rsidR="009B1337" w:rsidRPr="005D5FCC">
        <w:t>ļoti augsts (</w:t>
      </w:r>
      <w:r w:rsidR="007C36E8" w:rsidRPr="005D5FCC">
        <w:t>0.8)</w:t>
      </w:r>
    </w:p>
    <w:p w14:paraId="14541848" w14:textId="72DE8C94" w:rsidR="000114B7" w:rsidRDefault="000114B7" w:rsidP="002A1B12">
      <w:pPr>
        <w:spacing w:line="240" w:lineRule="auto"/>
        <w:rPr>
          <w:color w:val="000000" w:themeColor="text1"/>
          <w:szCs w:val="24"/>
        </w:rPr>
      </w:pPr>
    </w:p>
    <w:p w14:paraId="10AA3CD5" w14:textId="551F70FD" w:rsidR="00291C5D" w:rsidRPr="00C826ED" w:rsidRDefault="00825100" w:rsidP="002A1B12">
      <w:pPr>
        <w:spacing w:line="240" w:lineRule="auto"/>
        <w:rPr>
          <w:lang w:eastAsia="lv-LV"/>
        </w:rPr>
      </w:pPr>
      <w:r>
        <w:rPr>
          <w:lang w:eastAsia="lv-LV"/>
        </w:rPr>
        <w:t>K</w:t>
      </w:r>
      <w:r w:rsidR="00562A70" w:rsidRPr="00C826ED">
        <w:rPr>
          <w:lang w:eastAsia="lv-LV"/>
        </w:rPr>
        <w:t xml:space="preserve">lientu identifikācijas un pārbaudes procesi </w:t>
      </w:r>
      <w:r w:rsidR="00B15B4A" w:rsidRPr="00C826ED">
        <w:rPr>
          <w:lang w:eastAsia="lv-LV"/>
        </w:rPr>
        <w:t xml:space="preserve">ir uzskatāmi par </w:t>
      </w:r>
      <w:r w:rsidR="002A499F">
        <w:rPr>
          <w:lang w:eastAsia="lv-LV"/>
        </w:rPr>
        <w:t>atbilstošiem</w:t>
      </w:r>
      <w:r w:rsidR="00064312" w:rsidRPr="00C826ED">
        <w:rPr>
          <w:lang w:eastAsia="lv-LV"/>
        </w:rPr>
        <w:t>, ja</w:t>
      </w:r>
      <w:r w:rsidR="00562A70" w:rsidRPr="00C826ED">
        <w:rPr>
          <w:lang w:eastAsia="lv-LV"/>
        </w:rPr>
        <w:t xml:space="preserve"> Novēršanas likuma subjekti spēj pārbaudīt klientu identitāti, izmantojot uzticamu un neatkarīgu </w:t>
      </w:r>
      <w:r w:rsidR="00FE14AB" w:rsidRPr="00C826ED">
        <w:rPr>
          <w:lang w:eastAsia="lv-LV"/>
        </w:rPr>
        <w:t>identifikācijas infrastruktūru.</w:t>
      </w:r>
      <w:r w:rsidR="008C2AA2">
        <w:rPr>
          <w:lang w:eastAsia="lv-LV"/>
        </w:rPr>
        <w:t xml:space="preserve"> </w:t>
      </w:r>
      <w:r w:rsidR="00291C5D" w:rsidRPr="00C826ED">
        <w:t>Infrastruktūra var sastāvēt no drošas valsts identifikācijas sistēmas ar valsts izdotiem personu apliecinošiem dokumentiem vai visaptverošas un uzticamas publiskas informācijas sistēmas, kas palīdz pārbaudīt klientu datus</w:t>
      </w:r>
      <w:r w:rsidR="00652C70" w:rsidRPr="00C826ED">
        <w:t xml:space="preserve"> (piemēram, piekļuve </w:t>
      </w:r>
      <w:r w:rsidR="00832690" w:rsidRPr="00C826ED">
        <w:t>zemesgrāmatai</w:t>
      </w:r>
      <w:r w:rsidR="007353CA" w:rsidRPr="00C826ED">
        <w:t xml:space="preserve"> un U</w:t>
      </w:r>
      <w:r w:rsidR="7A8D0359" w:rsidRPr="00C826ED">
        <w:t>R</w:t>
      </w:r>
      <w:r w:rsidR="007353CA" w:rsidRPr="00C826ED">
        <w:t xml:space="preserve"> tīmekļa vietnei</w:t>
      </w:r>
      <w:r w:rsidR="00832690" w:rsidRPr="00C826ED">
        <w:t>)</w:t>
      </w:r>
      <w:r w:rsidR="00291C5D" w:rsidRPr="00C826ED">
        <w:t>.</w:t>
      </w:r>
    </w:p>
    <w:p w14:paraId="67759336" w14:textId="2D8F9701" w:rsidR="00801585" w:rsidRDefault="00801585" w:rsidP="002A1B12">
      <w:pPr>
        <w:spacing w:line="240" w:lineRule="auto"/>
        <w:rPr>
          <w:lang w:eastAsia="lv-LV"/>
        </w:rPr>
      </w:pPr>
    </w:p>
    <w:p w14:paraId="26825A92" w14:textId="196409F7" w:rsidR="00B3106F" w:rsidRDefault="00B8096A" w:rsidP="002A1B12">
      <w:pPr>
        <w:spacing w:line="240" w:lineRule="auto"/>
        <w:rPr>
          <w:lang w:eastAsia="lv-LV"/>
        </w:rPr>
      </w:pPr>
      <w:r>
        <w:rPr>
          <w:lang w:eastAsia="lv-LV"/>
        </w:rPr>
        <w:t>M</w:t>
      </w:r>
      <w:r w:rsidR="004B5A64">
        <w:rPr>
          <w:lang w:eastAsia="lv-LV"/>
        </w:rPr>
        <w:t xml:space="preserve">aksātnespējas process jau no tā ierosināšanas ir </w:t>
      </w:r>
      <w:r w:rsidR="003D103B">
        <w:rPr>
          <w:lang w:eastAsia="lv-LV"/>
        </w:rPr>
        <w:t>normatīvi</w:t>
      </w:r>
      <w:r w:rsidR="00712719">
        <w:rPr>
          <w:lang w:eastAsia="lv-LV"/>
        </w:rPr>
        <w:t xml:space="preserve"> regulēts</w:t>
      </w:r>
      <w:r w:rsidR="00BB0B53">
        <w:rPr>
          <w:lang w:eastAsia="lv-LV"/>
        </w:rPr>
        <w:t xml:space="preserve">, </w:t>
      </w:r>
      <w:r w:rsidR="00F77544">
        <w:rPr>
          <w:lang w:eastAsia="lv-LV"/>
        </w:rPr>
        <w:t xml:space="preserve">un </w:t>
      </w:r>
      <w:r w:rsidR="003A1E0C">
        <w:rPr>
          <w:lang w:eastAsia="lv-LV"/>
        </w:rPr>
        <w:t xml:space="preserve">lēmumu par maksātnespējas procesa pasludināšanu pieņem tiesa. </w:t>
      </w:r>
      <w:r w:rsidR="00156798">
        <w:rPr>
          <w:lang w:eastAsia="lv-LV"/>
        </w:rPr>
        <w:t>Attiecīgi j</w:t>
      </w:r>
      <w:r w:rsidR="00B3106F" w:rsidRPr="00C826ED">
        <w:rPr>
          <w:lang w:eastAsia="lv-LV"/>
        </w:rPr>
        <w:t xml:space="preserve">ebkurš maksātnespējīgais subjekts </w:t>
      </w:r>
      <w:r w:rsidR="003962AC">
        <w:rPr>
          <w:lang w:eastAsia="lv-LV"/>
        </w:rPr>
        <w:t xml:space="preserve">jau </w:t>
      </w:r>
      <w:r w:rsidR="00B3106F" w:rsidRPr="00C826ED">
        <w:rPr>
          <w:lang w:eastAsia="lv-LV"/>
        </w:rPr>
        <w:t xml:space="preserve">pirms maksātnespējas procesa pasludināšanas ir pakļauts normatīvajos aktos noteiktiem identifikācijas posmiem. Proti, vēl pirms juridiskās personas maksātnespējas procesa pasludināšanas klienta </w:t>
      </w:r>
      <w:r w:rsidR="00E33AE2">
        <w:rPr>
          <w:lang w:eastAsia="lv-LV"/>
        </w:rPr>
        <w:t>(parādnieka)</w:t>
      </w:r>
      <w:r w:rsidR="00B3106F" w:rsidRPr="00C826ED">
        <w:rPr>
          <w:lang w:eastAsia="lv-LV"/>
        </w:rPr>
        <w:t xml:space="preserve"> identifikāciju </w:t>
      </w:r>
      <w:r w:rsidR="0042713B">
        <w:rPr>
          <w:lang w:eastAsia="lv-LV"/>
        </w:rPr>
        <w:t>veic</w:t>
      </w:r>
      <w:r w:rsidR="00B3106F" w:rsidRPr="00C826ED">
        <w:rPr>
          <w:lang w:eastAsia="lv-LV"/>
        </w:rPr>
        <w:t xml:space="preserve"> UR pie sabiedrības dibināšanas. Tāpat tiesa pārbauda maksātnespējīgās fiziskās personas identitāti, kā arī nepasludina fiziskās personas maksātnespējas procesu, ja fiziskā persona nav Latvijas Republikas nodokļu maksātājs (nav saistīta ar Latviju)</w:t>
      </w:r>
      <w:r w:rsidR="002A10B7">
        <w:rPr>
          <w:lang w:eastAsia="lv-LV"/>
        </w:rPr>
        <w:t>.</w:t>
      </w:r>
      <w:r w:rsidR="00B3106F" w:rsidRPr="00C826ED">
        <w:rPr>
          <w:rStyle w:val="FootnoteReference"/>
          <w:lang w:eastAsia="lv-LV"/>
        </w:rPr>
        <w:footnoteReference w:id="57"/>
      </w:r>
      <w:r w:rsidR="00B3106F">
        <w:rPr>
          <w:lang w:eastAsia="lv-LV"/>
        </w:rPr>
        <w:t xml:space="preserve"> </w:t>
      </w:r>
    </w:p>
    <w:p w14:paraId="3CB44B1A" w14:textId="77777777" w:rsidR="00B3106F" w:rsidRDefault="00B3106F" w:rsidP="002A1B12">
      <w:pPr>
        <w:spacing w:line="240" w:lineRule="auto"/>
        <w:rPr>
          <w:lang w:eastAsia="lv-LV"/>
        </w:rPr>
      </w:pPr>
    </w:p>
    <w:p w14:paraId="6C21DE6A" w14:textId="785E4BBD" w:rsidR="00A64E45" w:rsidRDefault="00A64E45" w:rsidP="002A1B12">
      <w:pPr>
        <w:spacing w:line="240" w:lineRule="auto"/>
        <w:rPr>
          <w:color w:val="000000" w:themeColor="text1"/>
        </w:rPr>
      </w:pPr>
      <w:r w:rsidRPr="00A64E45">
        <w:rPr>
          <w:color w:val="000000" w:themeColor="text1"/>
        </w:rPr>
        <w:lastRenderedPageBreak/>
        <w:t>Parādnieka kā administratora klienta izpētes pasākumu ietvaros administrators to identificē un pārbauda iegūtos identifikācijas datus.</w:t>
      </w:r>
      <w:r w:rsidR="00561CA7" w:rsidRPr="00561CA7">
        <w:rPr>
          <w:color w:val="000000" w:themeColor="text1"/>
          <w:vertAlign w:val="superscript"/>
        </w:rPr>
        <w:footnoteReference w:id="58"/>
      </w:r>
      <w:r w:rsidRPr="00A64E45">
        <w:rPr>
          <w:color w:val="000000" w:themeColor="text1"/>
        </w:rPr>
        <w:t xml:space="preserve"> Fiziska persona un juridiska persona tiek identificētas pēc likumā noteiktajiem kritērijiem.</w:t>
      </w:r>
      <w:r w:rsidR="00561CA7" w:rsidRPr="00561CA7">
        <w:rPr>
          <w:color w:val="000000" w:themeColor="text1"/>
          <w:vertAlign w:val="superscript"/>
        </w:rPr>
        <w:footnoteReference w:id="59"/>
      </w:r>
    </w:p>
    <w:p w14:paraId="47B25FA9" w14:textId="77777777" w:rsidR="00A64E45" w:rsidRDefault="00A64E45" w:rsidP="002A1B12">
      <w:pPr>
        <w:spacing w:line="240" w:lineRule="auto"/>
        <w:rPr>
          <w:color w:val="000000" w:themeColor="text1"/>
        </w:rPr>
      </w:pPr>
    </w:p>
    <w:p w14:paraId="55A6F56E" w14:textId="6A5E88C8" w:rsidR="001C71C5" w:rsidRDefault="00725721" w:rsidP="002A1B12">
      <w:pPr>
        <w:spacing w:line="240" w:lineRule="auto"/>
        <w:rPr>
          <w:color w:val="000000" w:themeColor="text1"/>
        </w:rPr>
      </w:pPr>
      <w:r>
        <w:rPr>
          <w:color w:val="000000" w:themeColor="text1"/>
        </w:rPr>
        <w:t>A</w:t>
      </w:r>
      <w:r w:rsidR="00416E8B" w:rsidRPr="00C826ED">
        <w:rPr>
          <w:color w:val="000000" w:themeColor="text1"/>
        </w:rPr>
        <w:t xml:space="preserve">dministrators var pieprasīt informāciju par </w:t>
      </w:r>
      <w:r w:rsidR="00782817">
        <w:rPr>
          <w:color w:val="000000" w:themeColor="text1"/>
        </w:rPr>
        <w:t>parādnieku un parādnieka pārstāvi</w:t>
      </w:r>
      <w:r w:rsidR="00416E8B" w:rsidRPr="00C826ED">
        <w:rPr>
          <w:color w:val="000000" w:themeColor="text1"/>
        </w:rPr>
        <w:t xml:space="preserve"> bez maksas no valsts iestādēm (PMLP, VID, UR, zemesgrāmatas).</w:t>
      </w:r>
      <w:r w:rsidR="00932746" w:rsidRPr="00C826ED">
        <w:rPr>
          <w:rStyle w:val="FootnoteReference"/>
          <w:color w:val="000000" w:themeColor="text1"/>
        </w:rPr>
        <w:footnoteReference w:id="60"/>
      </w:r>
      <w:r w:rsidR="00F819F1">
        <w:rPr>
          <w:color w:val="000000" w:themeColor="text1"/>
        </w:rPr>
        <w:t xml:space="preserve"> </w:t>
      </w:r>
      <w:r w:rsidR="00416E8B" w:rsidRPr="00C826ED">
        <w:rPr>
          <w:color w:val="000000" w:themeColor="text1"/>
        </w:rPr>
        <w:t>Ja valsts iestāžu rīcībā nav nepieciešamā</w:t>
      </w:r>
      <w:r w:rsidR="29D07B9D" w:rsidRPr="00C826ED">
        <w:rPr>
          <w:color w:val="000000" w:themeColor="text1"/>
        </w:rPr>
        <w:t>s</w:t>
      </w:r>
      <w:r w:rsidR="00416E8B" w:rsidRPr="00C826ED">
        <w:rPr>
          <w:color w:val="000000" w:themeColor="text1"/>
        </w:rPr>
        <w:t xml:space="preserve"> informācija</w:t>
      </w:r>
      <w:r w:rsidR="5A7D271A" w:rsidRPr="00C826ED">
        <w:rPr>
          <w:color w:val="000000" w:themeColor="text1"/>
        </w:rPr>
        <w:t>s</w:t>
      </w:r>
      <w:r w:rsidR="00416E8B" w:rsidRPr="00C826ED">
        <w:rPr>
          <w:color w:val="000000" w:themeColor="text1"/>
        </w:rPr>
        <w:t>, administrators ir tiesīgs šo informāciju pieprasīt arī no citām institūcijām, tajā skaitā arī no kredītiestādēm.</w:t>
      </w:r>
    </w:p>
    <w:p w14:paraId="21094E31" w14:textId="77777777" w:rsidR="003962AC" w:rsidRDefault="003962AC" w:rsidP="002A1B12">
      <w:pPr>
        <w:spacing w:line="240" w:lineRule="auto"/>
        <w:rPr>
          <w:color w:val="000000" w:themeColor="text1"/>
        </w:rPr>
      </w:pPr>
    </w:p>
    <w:p w14:paraId="59894502" w14:textId="5E63F761" w:rsidR="006547B0" w:rsidRDefault="00B762A7" w:rsidP="002A1B12">
      <w:pPr>
        <w:spacing w:line="240" w:lineRule="auto"/>
        <w:rPr>
          <w:color w:val="000000" w:themeColor="text1"/>
        </w:rPr>
      </w:pPr>
      <w:r>
        <w:rPr>
          <w:color w:val="000000" w:themeColor="text1"/>
        </w:rPr>
        <w:t>Līdz ar to</w:t>
      </w:r>
      <w:r w:rsidR="00C00F7D">
        <w:rPr>
          <w:color w:val="000000" w:themeColor="text1"/>
        </w:rPr>
        <w:t xml:space="preserve"> maksātnespējas sektorā </w:t>
      </w:r>
      <w:r w:rsidR="002C26E9">
        <w:rPr>
          <w:color w:val="000000" w:themeColor="text1"/>
        </w:rPr>
        <w:t>ne šajā, ne iepriekšējā novērtējuma periodā</w:t>
      </w:r>
      <w:r w:rsidR="00C00F7D">
        <w:rPr>
          <w:color w:val="000000" w:themeColor="text1"/>
        </w:rPr>
        <w:t xml:space="preserve"> </w:t>
      </w:r>
      <w:r w:rsidR="002C2A66">
        <w:rPr>
          <w:color w:val="000000" w:themeColor="text1"/>
        </w:rPr>
        <w:t>nav identificēti</w:t>
      </w:r>
      <w:r w:rsidR="00C00F7D">
        <w:rPr>
          <w:color w:val="000000" w:themeColor="text1"/>
        </w:rPr>
        <w:t xml:space="preserve"> risk</w:t>
      </w:r>
      <w:r w:rsidR="000F3BB7">
        <w:rPr>
          <w:color w:val="000000" w:themeColor="text1"/>
        </w:rPr>
        <w:t>i</w:t>
      </w:r>
      <w:r w:rsidR="00C00F7D">
        <w:rPr>
          <w:color w:val="000000" w:themeColor="text1"/>
        </w:rPr>
        <w:t xml:space="preserve"> saistībā ar uzticamas identifikācijas infrastruktūras pieejamību.</w:t>
      </w:r>
      <w:r w:rsidR="0045541D">
        <w:rPr>
          <w:color w:val="000000" w:themeColor="text1"/>
        </w:rPr>
        <w:t xml:space="preserve"> Nākotnē plānots uzlabot </w:t>
      </w:r>
      <w:r w:rsidR="00130C63">
        <w:rPr>
          <w:color w:val="000000" w:themeColor="text1"/>
        </w:rPr>
        <w:t>identifikācijas infrastruktūras pieejamību</w:t>
      </w:r>
      <w:r w:rsidR="009B3413">
        <w:rPr>
          <w:color w:val="000000" w:themeColor="text1"/>
        </w:rPr>
        <w:t xml:space="preserve">, izveidojot EMUS saslēgumu </w:t>
      </w:r>
      <w:r w:rsidR="008B1B48">
        <w:rPr>
          <w:color w:val="000000" w:themeColor="text1"/>
        </w:rPr>
        <w:t>ar Fizisko personu reģistru.</w:t>
      </w:r>
    </w:p>
    <w:p w14:paraId="4ABCD1FB" w14:textId="77777777" w:rsidR="00130C63" w:rsidRPr="00130C63" w:rsidRDefault="00130C63" w:rsidP="002A1B12">
      <w:pPr>
        <w:spacing w:line="240" w:lineRule="auto"/>
        <w:rPr>
          <w:color w:val="000000" w:themeColor="text1"/>
        </w:rPr>
      </w:pPr>
    </w:p>
    <w:p w14:paraId="7509ED20" w14:textId="4BFEB232" w:rsidR="0088766E" w:rsidRPr="007A7FE4" w:rsidRDefault="00BF152E" w:rsidP="002A1B12">
      <w:pPr>
        <w:pStyle w:val="Heading2"/>
        <w:spacing w:line="240" w:lineRule="auto"/>
        <w:rPr>
          <w:szCs w:val="28"/>
        </w:rPr>
      </w:pPr>
      <w:bookmarkStart w:id="18" w:name="_Toc225417199"/>
      <w:r>
        <w:rPr>
          <w:szCs w:val="28"/>
        </w:rPr>
        <w:t>2.12. N</w:t>
      </w:r>
      <w:r w:rsidR="00E740C1" w:rsidRPr="002D367C">
        <w:rPr>
          <w:szCs w:val="28"/>
        </w:rPr>
        <w:t>eatkarīgu informācijas avotu pieejamība</w:t>
      </w:r>
      <w:bookmarkEnd w:id="18"/>
    </w:p>
    <w:p w14:paraId="7224C61A" w14:textId="018B703A" w:rsidR="005B124A" w:rsidRDefault="005B124A" w:rsidP="002A1B12">
      <w:pPr>
        <w:spacing w:line="240" w:lineRule="auto"/>
        <w:jc w:val="center"/>
      </w:pPr>
      <w:r w:rsidRPr="005B124A">
        <w:rPr>
          <w:b/>
          <w:bCs/>
          <w:color w:val="840B55"/>
        </w:rPr>
        <w:t>Piešķirtais vērtējums</w:t>
      </w:r>
      <w:r>
        <w:t xml:space="preserve">: </w:t>
      </w:r>
      <w:r w:rsidR="00A77978">
        <w:t>augsts</w:t>
      </w:r>
      <w:r w:rsidR="00131D0B">
        <w:t xml:space="preserve"> (0.</w:t>
      </w:r>
      <w:r w:rsidR="007A7FE4">
        <w:t>7</w:t>
      </w:r>
      <w:r w:rsidR="00131D0B">
        <w:t>)</w:t>
      </w:r>
    </w:p>
    <w:p w14:paraId="0D4CABD2" w14:textId="77777777" w:rsidR="00C00F7D" w:rsidRDefault="00C00F7D" w:rsidP="002A1B12">
      <w:pPr>
        <w:spacing w:line="240" w:lineRule="auto"/>
      </w:pPr>
    </w:p>
    <w:p w14:paraId="4A0631F2" w14:textId="08629032" w:rsidR="00A163B7" w:rsidRDefault="000D238C" w:rsidP="002A1B12">
      <w:pPr>
        <w:spacing w:line="240" w:lineRule="auto"/>
        <w:rPr>
          <w:color w:val="000000" w:themeColor="text1"/>
        </w:rPr>
      </w:pPr>
      <w:r w:rsidRPr="00C00F7D">
        <w:t>Pieejamība neatkarīgiem un uzticamiem informācijas avotiem nozīmē pieejamību visaptverošai, uzticamai vēsturiskajai un cita</w:t>
      </w:r>
      <w:r w:rsidR="00D85CEF" w:rsidRPr="00C00F7D">
        <w:t xml:space="preserve"> veida</w:t>
      </w:r>
      <w:r w:rsidRPr="00C00F7D">
        <w:t xml:space="preserve"> informācijai par klientiem</w:t>
      </w:r>
      <w:r w:rsidR="00BD494D" w:rsidRPr="00C00F7D">
        <w:t>.</w:t>
      </w:r>
      <w:r w:rsidR="00D97853">
        <w:t xml:space="preserve"> </w:t>
      </w:r>
      <w:r w:rsidR="007021A1" w:rsidRPr="00210B45">
        <w:rPr>
          <w:color w:val="000000" w:themeColor="text1"/>
        </w:rPr>
        <w:t>Praksē visiem Novēršanas likuma subjektiem ir nodrošināta iespēja pieteikties un saņemt no UR, VID reģistriem, Sodu reģistra, Transportlīdzekļu un to vadītāju valsts reģistra un Fizisko personu reģistra informāciju Novēršanas likuma apjomā.</w:t>
      </w:r>
      <w:r w:rsidR="00AA2CF1">
        <w:rPr>
          <w:rStyle w:val="FootnoteReference"/>
          <w:color w:val="000000" w:themeColor="text1"/>
        </w:rPr>
        <w:footnoteReference w:id="61"/>
      </w:r>
      <w:r w:rsidR="007021A1">
        <w:rPr>
          <w:color w:val="000000" w:themeColor="text1"/>
        </w:rPr>
        <w:t xml:space="preserve"> </w:t>
      </w:r>
      <w:r w:rsidR="007D1A33">
        <w:rPr>
          <w:color w:val="000000" w:themeColor="text1"/>
        </w:rPr>
        <w:t>Papildus šim a</w:t>
      </w:r>
      <w:r w:rsidR="00D471A4">
        <w:rPr>
          <w:color w:val="000000" w:themeColor="text1"/>
        </w:rPr>
        <w:t xml:space="preserve">dministratoram </w:t>
      </w:r>
      <w:r w:rsidR="008E0275">
        <w:rPr>
          <w:color w:val="000000" w:themeColor="text1"/>
        </w:rPr>
        <w:t>atbilstoši Maksātnespējas likumam</w:t>
      </w:r>
      <w:r w:rsidR="00466CCB">
        <w:rPr>
          <w:rStyle w:val="FootnoteReference"/>
          <w:color w:val="000000" w:themeColor="text1"/>
        </w:rPr>
        <w:footnoteReference w:id="62"/>
      </w:r>
      <w:r w:rsidR="008E0275">
        <w:rPr>
          <w:color w:val="000000" w:themeColor="text1"/>
        </w:rPr>
        <w:t xml:space="preserve"> </w:t>
      </w:r>
      <w:r w:rsidR="00C46A4D">
        <w:rPr>
          <w:color w:val="000000" w:themeColor="text1"/>
        </w:rPr>
        <w:t>ir tiesības</w:t>
      </w:r>
      <w:r w:rsidR="00A163B7">
        <w:rPr>
          <w:color w:val="000000" w:themeColor="text1"/>
        </w:rPr>
        <w:t>:</w:t>
      </w:r>
    </w:p>
    <w:p w14:paraId="7FBA1622" w14:textId="77777777" w:rsidR="0058407D" w:rsidRPr="0058407D" w:rsidRDefault="0058407D" w:rsidP="002A1B12">
      <w:pPr>
        <w:pStyle w:val="ListParagraph"/>
        <w:numPr>
          <w:ilvl w:val="0"/>
          <w:numId w:val="86"/>
        </w:numPr>
        <w:spacing w:line="240" w:lineRule="auto"/>
        <w:rPr>
          <w:color w:val="000000" w:themeColor="text1"/>
        </w:rPr>
      </w:pPr>
      <w:r w:rsidRPr="0058407D">
        <w:rPr>
          <w:color w:val="000000" w:themeColor="text1"/>
        </w:rPr>
        <w:t>pieprasīt un saņemt no parādnieka un tā pārstāvjiem juridiskās personas maksātnespējas procesā vai fiziskās personas maksātnespējas procesā nepieciešamo informāciju;</w:t>
      </w:r>
    </w:p>
    <w:p w14:paraId="0F171685" w14:textId="505DFA12" w:rsidR="0058407D" w:rsidRPr="0058407D" w:rsidRDefault="0058407D" w:rsidP="002A1B12">
      <w:pPr>
        <w:pStyle w:val="ListParagraph"/>
        <w:numPr>
          <w:ilvl w:val="0"/>
          <w:numId w:val="86"/>
        </w:numPr>
        <w:spacing w:line="240" w:lineRule="auto"/>
        <w:rPr>
          <w:color w:val="000000" w:themeColor="text1"/>
        </w:rPr>
      </w:pPr>
      <w:r w:rsidRPr="0058407D">
        <w:rPr>
          <w:color w:val="000000" w:themeColor="text1"/>
        </w:rPr>
        <w:t xml:space="preserve">pieprasīt un saņemt no valsts un pašvaldību institūcijām bez maksas to rīcībā esošo juridiskās personas maksātnespējas procesā vai fiziskās personas maksātnespējas procesā nepieciešamo informāciju par parādnieku un parādnieka pārstāvjiem, tajā skaitā izmantojot </w:t>
      </w:r>
      <w:r w:rsidR="00BE32EC">
        <w:rPr>
          <w:color w:val="000000" w:themeColor="text1"/>
        </w:rPr>
        <w:t>EMUS</w:t>
      </w:r>
      <w:r w:rsidRPr="0058407D">
        <w:rPr>
          <w:color w:val="000000" w:themeColor="text1"/>
        </w:rPr>
        <w:t>;</w:t>
      </w:r>
    </w:p>
    <w:p w14:paraId="03C79335" w14:textId="553B4855" w:rsidR="0058407D" w:rsidRPr="0058407D" w:rsidRDefault="0058407D" w:rsidP="002A1B12">
      <w:pPr>
        <w:pStyle w:val="ListParagraph"/>
        <w:numPr>
          <w:ilvl w:val="0"/>
          <w:numId w:val="86"/>
        </w:numPr>
        <w:spacing w:line="240" w:lineRule="auto"/>
        <w:rPr>
          <w:color w:val="000000" w:themeColor="text1"/>
        </w:rPr>
      </w:pPr>
      <w:r w:rsidRPr="0058407D">
        <w:rPr>
          <w:color w:val="000000" w:themeColor="text1"/>
        </w:rPr>
        <w:t xml:space="preserve">pieprasīt un saņemt no citām kompetentām personām un institūcijām to rīcībā esošo informāciju, kas saistīta ar juridiskās personas maksātnespējas procesa un fiziskās personas maksātnespējas procesa norisi, tajā skaitā izmantojot </w:t>
      </w:r>
      <w:r w:rsidR="308450C6" w:rsidRPr="284CAE54">
        <w:rPr>
          <w:color w:val="000000" w:themeColor="text1"/>
        </w:rPr>
        <w:t>EMUS</w:t>
      </w:r>
      <w:r w:rsidRPr="0058407D">
        <w:rPr>
          <w:color w:val="000000" w:themeColor="text1"/>
        </w:rPr>
        <w:t>;</w:t>
      </w:r>
    </w:p>
    <w:p w14:paraId="064285DF" w14:textId="0BEC9109" w:rsidR="00D471A4" w:rsidRDefault="0058407D" w:rsidP="002A1B12">
      <w:pPr>
        <w:pStyle w:val="ListParagraph"/>
        <w:numPr>
          <w:ilvl w:val="0"/>
          <w:numId w:val="86"/>
        </w:numPr>
        <w:spacing w:line="240" w:lineRule="auto"/>
        <w:rPr>
          <w:color w:val="000000" w:themeColor="text1"/>
        </w:rPr>
      </w:pPr>
      <w:r w:rsidRPr="0058407D">
        <w:rPr>
          <w:color w:val="000000" w:themeColor="text1"/>
        </w:rPr>
        <w:t>iepazīties ar parādnieka finansiālo stāvokli un visiem dokumentiem, kā arī pieprasīt un saņemt visus dokumentus</w:t>
      </w:r>
      <w:r w:rsidR="00206C44">
        <w:rPr>
          <w:color w:val="000000" w:themeColor="text1"/>
        </w:rPr>
        <w:t>.</w:t>
      </w:r>
    </w:p>
    <w:p w14:paraId="3BAE0967" w14:textId="77777777" w:rsidR="00CF4C10" w:rsidRDefault="00CF4C10" w:rsidP="002A1B12">
      <w:pPr>
        <w:spacing w:line="240" w:lineRule="auto"/>
        <w:rPr>
          <w:color w:val="000000" w:themeColor="text1"/>
        </w:rPr>
      </w:pPr>
    </w:p>
    <w:p w14:paraId="5B5F7A19" w14:textId="5E52CE60" w:rsidR="00FE7820" w:rsidRPr="00CB7FC7" w:rsidRDefault="00FE7820" w:rsidP="002A1B12">
      <w:pPr>
        <w:spacing w:line="240" w:lineRule="auto"/>
        <w:rPr>
          <w:rFonts w:ascii="Calibri Light" w:eastAsia="Calibri Light" w:hAnsi="Calibri Light" w:cs="Calibri Light"/>
        </w:rPr>
      </w:pPr>
      <w:r>
        <w:rPr>
          <w:rFonts w:ascii="Calibri Light" w:eastAsia="Calibri Light" w:hAnsi="Calibri Light" w:cs="Calibri Light"/>
        </w:rPr>
        <w:t xml:space="preserve">Administratori, veicot savus pienākumus un vadot maksātnespējas procesu, ikdienā izmanto EMUS – kārto maksātnespējas procesa lietvedību, ievada visu ar procesu saistīto informāciju. Lai administratoram atvieglotu informācijas pieejamību par parādnieka mantu, veiktajiem darījumiem un finansiālo stāvokli, </w:t>
      </w:r>
      <w:r w:rsidRPr="005F40FC">
        <w:rPr>
          <w:rFonts w:ascii="Calibri Light" w:eastAsia="Calibri Light" w:hAnsi="Calibri Light" w:cs="Calibri Light"/>
        </w:rPr>
        <w:t xml:space="preserve">EMUS ir </w:t>
      </w:r>
      <w:r w:rsidRPr="002F0CE2">
        <w:rPr>
          <w:rFonts w:ascii="Calibri Light" w:eastAsia="Calibri Light" w:hAnsi="Calibri Light" w:cs="Calibri Light"/>
        </w:rPr>
        <w:t>izveidoti saslēgumi ar</w:t>
      </w:r>
      <w:r>
        <w:rPr>
          <w:rFonts w:ascii="Calibri Light" w:eastAsia="Calibri Light" w:hAnsi="Calibri Light" w:cs="Calibri Light"/>
        </w:rPr>
        <w:t xml:space="preserve"> maksātnespējas reģistru, </w:t>
      </w:r>
      <w:r w:rsidR="00650433">
        <w:rPr>
          <w:rFonts w:ascii="Calibri Light" w:eastAsia="Calibri Light" w:hAnsi="Calibri Light" w:cs="Calibri Light"/>
        </w:rPr>
        <w:t>t</w:t>
      </w:r>
      <w:r w:rsidR="00D443B4">
        <w:rPr>
          <w:rFonts w:ascii="Calibri Light" w:eastAsia="Calibri Light" w:hAnsi="Calibri Light" w:cs="Calibri Light"/>
        </w:rPr>
        <w:t>iesu informatīvo sistēmu</w:t>
      </w:r>
      <w:r>
        <w:rPr>
          <w:rFonts w:ascii="Calibri Light" w:eastAsia="Calibri Light" w:hAnsi="Calibri Light" w:cs="Calibri Light"/>
        </w:rPr>
        <w:t xml:space="preserve">, Transportlīdzekļu un to vadītāju valsts reģistru, </w:t>
      </w:r>
      <w:r w:rsidRPr="005F40FC">
        <w:rPr>
          <w:rFonts w:ascii="Calibri Light" w:eastAsia="Calibri Light" w:hAnsi="Calibri Light" w:cs="Calibri Light"/>
        </w:rPr>
        <w:t>Kontu reģistru.</w:t>
      </w:r>
      <w:r w:rsidRPr="005F40FC">
        <w:rPr>
          <w:rFonts w:ascii="Calibri Light" w:eastAsia="Calibri Light" w:hAnsi="Calibri Light" w:cs="Calibri Light"/>
          <w:vertAlign w:val="superscript"/>
        </w:rPr>
        <w:footnoteReference w:id="63"/>
      </w:r>
      <w:r w:rsidRPr="005F40FC">
        <w:rPr>
          <w:rFonts w:ascii="Calibri Light" w:eastAsia="Calibri Light" w:hAnsi="Calibri Light" w:cs="Calibri Light"/>
        </w:rPr>
        <w:t xml:space="preserve"> Informācija par ārvalstīs atvērtajiem kontiem ir iegūstama no parādnieka pārstāvja vai </w:t>
      </w:r>
      <w:r w:rsidRPr="00BB2E4D">
        <w:rPr>
          <w:rFonts w:ascii="Calibri Light" w:eastAsia="Calibri Light" w:hAnsi="Calibri Light" w:cs="Calibri Light"/>
        </w:rPr>
        <w:t>EDS</w:t>
      </w:r>
      <w:r w:rsidRPr="005F40FC">
        <w:rPr>
          <w:rFonts w:ascii="Calibri Light" w:eastAsia="Calibri Light" w:hAnsi="Calibri Light" w:cs="Calibri Light"/>
        </w:rPr>
        <w:t xml:space="preserve">. </w:t>
      </w:r>
    </w:p>
    <w:p w14:paraId="2501DE08" w14:textId="77777777" w:rsidR="00FE7820" w:rsidRDefault="00FE7820" w:rsidP="002A1B12">
      <w:pPr>
        <w:spacing w:line="240" w:lineRule="auto"/>
        <w:rPr>
          <w:color w:val="000000" w:themeColor="text1"/>
        </w:rPr>
      </w:pPr>
    </w:p>
    <w:p w14:paraId="19628C89" w14:textId="20D79A26" w:rsidR="005F40FC" w:rsidRPr="00FE7820" w:rsidRDefault="001032B9" w:rsidP="002A1B12">
      <w:pPr>
        <w:spacing w:line="240" w:lineRule="auto"/>
        <w:rPr>
          <w:rFonts w:ascii="Calibri Light" w:eastAsia="Calibri Light" w:hAnsi="Calibri Light" w:cs="Calibri Light"/>
        </w:rPr>
      </w:pPr>
      <w:r w:rsidRPr="001032B9">
        <w:rPr>
          <w:color w:val="000000" w:themeColor="text1"/>
        </w:rPr>
        <w:t>Administrators parādnieka</w:t>
      </w:r>
      <w:r w:rsidR="00175059">
        <w:rPr>
          <w:color w:val="000000" w:themeColor="text1"/>
        </w:rPr>
        <w:t xml:space="preserve"> – klienta,</w:t>
      </w:r>
      <w:r w:rsidRPr="001032B9">
        <w:rPr>
          <w:color w:val="000000" w:themeColor="text1"/>
        </w:rPr>
        <w:t xml:space="preserve"> izpēti nodrošina pēc tam, kad ar tiesas lēmumu iecelts konkrētajā maksātnespējas procesā (pēc darījuma attiecību uzsākšanas Novēršanas likuma izpratnē). </w:t>
      </w:r>
      <w:r w:rsidR="00CD4F82" w:rsidRPr="00C00F7D">
        <w:rPr>
          <w:color w:val="000000" w:themeColor="text1"/>
        </w:rPr>
        <w:t>Administratoram ir tiesības pieprasīt no saviem klientiem un klientiem ir pienākums sniegt klienta izpētei nepieciešamo paties</w:t>
      </w:r>
      <w:r w:rsidR="004F1A5B">
        <w:rPr>
          <w:color w:val="000000" w:themeColor="text1"/>
        </w:rPr>
        <w:t>u</w:t>
      </w:r>
      <w:r w:rsidR="00CD4F82" w:rsidRPr="00C00F7D">
        <w:rPr>
          <w:color w:val="000000" w:themeColor="text1"/>
        </w:rPr>
        <w:t xml:space="preserve"> informāciju un dokumentus, tajā skaitā par </w:t>
      </w:r>
      <w:r w:rsidR="00CF4C10">
        <w:rPr>
          <w:color w:val="000000" w:themeColor="text1"/>
        </w:rPr>
        <w:t>PLG</w:t>
      </w:r>
      <w:r w:rsidR="00CD4F82" w:rsidRPr="00C00F7D">
        <w:rPr>
          <w:color w:val="000000" w:themeColor="text1"/>
        </w:rPr>
        <w:t xml:space="preserve">, klientu veiktajiem darījumiem, klientu un </w:t>
      </w:r>
      <w:r w:rsidR="004F1A5B">
        <w:rPr>
          <w:color w:val="000000" w:themeColor="text1"/>
        </w:rPr>
        <w:t>PLG</w:t>
      </w:r>
      <w:r w:rsidR="00CD4F82" w:rsidRPr="00C00F7D">
        <w:rPr>
          <w:color w:val="000000" w:themeColor="text1"/>
        </w:rPr>
        <w:t xml:space="preserve"> saimniecisko, personisko darbību, finansiālo stāvokli, naudas vai citu līdzekļu avotiem.</w:t>
      </w:r>
      <w:r w:rsidR="00671FA4" w:rsidRPr="00C00F7D">
        <w:rPr>
          <w:color w:val="000000" w:themeColor="text1"/>
        </w:rPr>
        <w:t xml:space="preserve"> </w:t>
      </w:r>
      <w:r w:rsidR="000C25C8" w:rsidRPr="000C25C8">
        <w:rPr>
          <w:color w:val="000000" w:themeColor="text1"/>
        </w:rPr>
        <w:t xml:space="preserve">Turklāt parādnieka pārstāvjiem noteikts imperatīvs pienākums sniegt administratoram informāciju, paredzot attiecīgi </w:t>
      </w:r>
      <w:r w:rsidR="0041395F">
        <w:rPr>
          <w:color w:val="000000" w:themeColor="text1"/>
        </w:rPr>
        <w:t xml:space="preserve">civiltiesisko, </w:t>
      </w:r>
      <w:r w:rsidR="000C25C8" w:rsidRPr="000C25C8">
        <w:rPr>
          <w:color w:val="000000" w:themeColor="text1"/>
        </w:rPr>
        <w:t>administratīvo vai krimināltiesisko atbildību par informācijas nesniegšanu vai slēpšanu.</w:t>
      </w:r>
      <w:r w:rsidR="00545157">
        <w:rPr>
          <w:rStyle w:val="FootnoteReference"/>
          <w:color w:val="000000" w:themeColor="text1"/>
        </w:rPr>
        <w:footnoteReference w:id="64"/>
      </w:r>
      <w:r w:rsidR="000C25C8" w:rsidRPr="000C25C8">
        <w:rPr>
          <w:color w:val="000000" w:themeColor="text1"/>
        </w:rPr>
        <w:t xml:space="preserve"> </w:t>
      </w:r>
      <w:r w:rsidR="003F14AA">
        <w:rPr>
          <w:rFonts w:ascii="Calibri Light" w:eastAsia="Calibri Light" w:hAnsi="Calibri Light" w:cs="Calibri Light"/>
        </w:rPr>
        <w:t>Arī, ja parādnieka pārstāvis ir sniedzis nepieciešamās ziņas, p</w:t>
      </w:r>
      <w:r w:rsidR="003F14AA" w:rsidRPr="003F14AA">
        <w:rPr>
          <w:rFonts w:ascii="Calibri Light" w:eastAsia="Calibri Light" w:hAnsi="Calibri Light" w:cs="Calibri Light"/>
        </w:rPr>
        <w:t>ubliskajos reģistros un datubāzēs pieejamā informācija ir būtiska, lai administrators varētu pārliecināties, ka parādnieka pārstāvis ir sniedzis patiesu un pilnīgu informāciju par parādnieka mantu un saistībām.</w:t>
      </w:r>
    </w:p>
    <w:p w14:paraId="315E58A6" w14:textId="77777777" w:rsidR="00783400" w:rsidRDefault="00783400" w:rsidP="002A1B12">
      <w:pPr>
        <w:spacing w:line="240" w:lineRule="auto"/>
        <w:rPr>
          <w:rFonts w:ascii="Calibri Light" w:eastAsia="Calibri Light" w:hAnsi="Calibri Light" w:cs="Calibri Light"/>
        </w:rPr>
      </w:pPr>
    </w:p>
    <w:p w14:paraId="408B16F2" w14:textId="30023A6D" w:rsidR="00783400" w:rsidRPr="00783400" w:rsidRDefault="000676CB" w:rsidP="002A1B12">
      <w:pPr>
        <w:spacing w:line="240" w:lineRule="auto"/>
      </w:pPr>
      <w:r>
        <w:rPr>
          <w:color w:val="000000" w:themeColor="text1"/>
        </w:rPr>
        <w:t>A</w:t>
      </w:r>
      <w:r w:rsidR="00783400" w:rsidRPr="0F6679C4">
        <w:rPr>
          <w:color w:val="000000" w:themeColor="text1"/>
        </w:rPr>
        <w:t>dministratoram atšķirībā no citiem Novēršanas likuma subjektiem nav tiesības izbeigt darījuma attiecības ar parādnieku, ja administrators neiegūst Novēršanas likumā noteikto klienta izpētes prasību izpildei nepieciešamo patieso informāciju un dokumentus apjomā, kas tam ļauj veikt pārbaudi pēc būtības.</w:t>
      </w:r>
      <w:r w:rsidR="00170CAA">
        <w:rPr>
          <w:rStyle w:val="FootnoteReference"/>
          <w:color w:val="000000" w:themeColor="text1"/>
        </w:rPr>
        <w:footnoteReference w:id="65"/>
      </w:r>
      <w:r w:rsidR="00783400" w:rsidRPr="0F6679C4">
        <w:rPr>
          <w:color w:val="000000" w:themeColor="text1"/>
        </w:rPr>
        <w:t xml:space="preserve"> Tādējādi, jo īpaši svarīgi administratoram veikt aktīvas darbības un izmantot visas normatīvajos aktos paredzētās iespējas, lai patstāvīgi iegūtu </w:t>
      </w:r>
      <w:r w:rsidR="00783400">
        <w:rPr>
          <w:color w:val="000000" w:themeColor="text1"/>
        </w:rPr>
        <w:t xml:space="preserve">pēc iespējas pilnīgāku </w:t>
      </w:r>
      <w:r w:rsidR="00783400" w:rsidRPr="0F6679C4">
        <w:rPr>
          <w:color w:val="000000" w:themeColor="text1"/>
        </w:rPr>
        <w:t>klienta izpētei nepieciešamo informāciju.</w:t>
      </w:r>
    </w:p>
    <w:p w14:paraId="577EC1A9" w14:textId="77777777" w:rsidR="00F26204" w:rsidRDefault="00F26204" w:rsidP="002A1B12">
      <w:pPr>
        <w:spacing w:line="240" w:lineRule="auto"/>
        <w:rPr>
          <w:color w:val="000000" w:themeColor="text1"/>
        </w:rPr>
      </w:pPr>
    </w:p>
    <w:p w14:paraId="22F493D6" w14:textId="283CE40B" w:rsidR="00264ED9" w:rsidRPr="00DA6C44" w:rsidRDefault="00DD59C0" w:rsidP="002A1B12">
      <w:pPr>
        <w:spacing w:line="240" w:lineRule="auto"/>
      </w:pPr>
      <w:r>
        <w:t>NILL</w:t>
      </w:r>
      <w:r w:rsidR="00E61910">
        <w:t>TP</w:t>
      </w:r>
      <w:r w:rsidR="009D500C">
        <w:t>FN</w:t>
      </w:r>
      <w:r>
        <w:t xml:space="preserve"> kontekstā izceļama ir </w:t>
      </w:r>
      <w:r w:rsidR="008C34CA">
        <w:t xml:space="preserve">informācijas iegūšana </w:t>
      </w:r>
      <w:r w:rsidR="00E15E2C">
        <w:t>par parādnieka veiktajiem darījumiem pirms maksātnespējas procesa pasludināšanas.</w:t>
      </w:r>
      <w:r>
        <w:t xml:space="preserve"> </w:t>
      </w:r>
      <w:r w:rsidR="000F60B9" w:rsidRPr="00DA6C44">
        <w:t>Lai arī Maksātnespējas likumā</w:t>
      </w:r>
      <w:r w:rsidR="000F60B9" w:rsidRPr="00DA6C44">
        <w:rPr>
          <w:rStyle w:val="FootnoteReference"/>
        </w:rPr>
        <w:footnoteReference w:id="66"/>
      </w:r>
      <w:r w:rsidR="00605956" w:rsidRPr="00DA6C44">
        <w:t xml:space="preserve"> administratoram ir noteiktas</w:t>
      </w:r>
      <w:r w:rsidR="00CF5A3F" w:rsidRPr="00DA6C44">
        <w:t xml:space="preserve"> pl</w:t>
      </w:r>
      <w:r w:rsidR="00C723E9" w:rsidRPr="00DA6C44">
        <w:t>a</w:t>
      </w:r>
      <w:r w:rsidR="00CF5A3F" w:rsidRPr="00DA6C44">
        <w:t xml:space="preserve">šas </w:t>
      </w:r>
      <w:r w:rsidR="00605956" w:rsidRPr="00DA6C44">
        <w:t xml:space="preserve">tiesības </w:t>
      </w:r>
      <w:r w:rsidR="005E5764" w:rsidRPr="00DA6C44">
        <w:t>informācijas iegūšanai</w:t>
      </w:r>
      <w:r w:rsidR="00CF5A3F" w:rsidRPr="00DA6C44">
        <w:t xml:space="preserve"> </w:t>
      </w:r>
      <w:r w:rsidR="00C723E9" w:rsidRPr="00DA6C44">
        <w:t>no dažādiem subjektiem, tostarp kredītiestādēm</w:t>
      </w:r>
      <w:r w:rsidR="001438DC" w:rsidRPr="00DA6C44">
        <w:t xml:space="preserve">, dažkārt informācijas iegūšana ir ierobežota saistībā ar </w:t>
      </w:r>
      <w:r w:rsidR="00846967" w:rsidRPr="00DA6C44">
        <w:t xml:space="preserve">izmaksām, kuru apmēru nosaka informācijas </w:t>
      </w:r>
      <w:r w:rsidR="00122FFF" w:rsidRPr="00DA6C44">
        <w:t>turētājs</w:t>
      </w:r>
      <w:r w:rsidR="002D62DD" w:rsidRPr="00DA6C44">
        <w:t>, piemēram, kredītiestāde</w:t>
      </w:r>
      <w:r w:rsidR="009D5BC9" w:rsidRPr="00DA6C44">
        <w:t xml:space="preserve">. </w:t>
      </w:r>
      <w:r w:rsidR="00884493" w:rsidRPr="00DA6C44">
        <w:t xml:space="preserve">Praksē konstatēts, ka </w:t>
      </w:r>
      <w:r w:rsidR="00731750">
        <w:t>slēgtu</w:t>
      </w:r>
      <w:r w:rsidR="00884493" w:rsidRPr="00DA6C44">
        <w:t xml:space="preserve"> konta pārskatu iegūšana (īpaši, ja parādniekam bijuši atvērti vairāki norēķini konti dažādās kredītiestādēs) viena procesa ietvaros var izmaksāt </w:t>
      </w:r>
      <w:r w:rsidR="001E7603">
        <w:t>vairākus simtus</w:t>
      </w:r>
      <w:r w:rsidR="00884493" w:rsidRPr="00DA6C44">
        <w:t xml:space="preserve"> euro. Ja parādniekam nav mantas</w:t>
      </w:r>
      <w:r w:rsidR="00D934C5">
        <w:t xml:space="preserve"> (aptuveni pus</w:t>
      </w:r>
      <w:r w:rsidR="00461FB5">
        <w:t>ē</w:t>
      </w:r>
      <w:r w:rsidR="00351B27">
        <w:t xml:space="preserve"> pasludināto maksātnespējas procesu ir </w:t>
      </w:r>
      <w:r w:rsidR="00461FB5">
        <w:t>sastādīts ziņojums par mantas neesamību</w:t>
      </w:r>
      <w:r w:rsidR="00D934C5">
        <w:t>)</w:t>
      </w:r>
      <w:r w:rsidR="00DE326F">
        <w:rPr>
          <w:rStyle w:val="FootnoteReference"/>
        </w:rPr>
        <w:footnoteReference w:id="67"/>
      </w:r>
      <w:r w:rsidR="00884493" w:rsidRPr="00DA6C44">
        <w:t xml:space="preserve"> un kreditori </w:t>
      </w:r>
      <w:r w:rsidR="00246B7F">
        <w:t>atsakās</w:t>
      </w:r>
      <w:r w:rsidR="00884493" w:rsidRPr="00DA6C44">
        <w:t xml:space="preserve"> finansēt maksātnespējas procesu, administrators faktiski nevar atteikties segt minētās izmaksas, pretējā gadījumā nav iespējams nodrošināt nedz Novēršanas likuma, nedz Maksātnespējas likuma prasību izpildi. </w:t>
      </w:r>
    </w:p>
    <w:p w14:paraId="6716270E" w14:textId="77777777" w:rsidR="00264ED9" w:rsidRPr="00DA6C44" w:rsidRDefault="00264ED9" w:rsidP="002A1B12">
      <w:pPr>
        <w:spacing w:line="240" w:lineRule="auto"/>
        <w:rPr>
          <w:color w:val="000000" w:themeColor="text1"/>
          <w:szCs w:val="24"/>
        </w:rPr>
      </w:pPr>
    </w:p>
    <w:p w14:paraId="57E53467" w14:textId="7DE321B7" w:rsidR="00264ED9" w:rsidRPr="00084A68" w:rsidRDefault="00264ED9" w:rsidP="002A1B12">
      <w:pPr>
        <w:spacing w:line="240" w:lineRule="auto"/>
        <w:rPr>
          <w:rFonts w:cstheme="majorBidi"/>
        </w:rPr>
      </w:pPr>
      <w:r w:rsidRPr="00DA6C44">
        <w:rPr>
          <w:color w:val="000000" w:themeColor="text1"/>
        </w:rPr>
        <w:t>Par ārvalstīs atvērtu kredītiestāžu norēķinu kontiem vai maksājumu iestāžu izmantošanu administrators informāciju var iegūt tikai gadījumos, kad parādnieks ir labticīgs un pats sniedz administratoram šādu informāciju vai administrators šādu informāciju iegūst no trešajām personām (kreditora, debitora u.tml.). Tāpat jāņem vērā, ka ārvalstu kredītiestādēm nav obligāts pienākums sadarboties ar administratoru un sniegt norēķinu kontu izdrukas. Tādējādi, ja parādnieks šādu informāciju maksātnespējas procesa ietvaros neatklāj, pastāv liela iespējamīb</w:t>
      </w:r>
      <w:r w:rsidR="6481DE1D" w:rsidRPr="00DA6C44">
        <w:rPr>
          <w:color w:val="000000" w:themeColor="text1"/>
        </w:rPr>
        <w:t>a</w:t>
      </w:r>
      <w:r w:rsidRPr="00DA6C44">
        <w:rPr>
          <w:color w:val="000000" w:themeColor="text1"/>
        </w:rPr>
        <w:t xml:space="preserve"> slēpt NILLTPF. </w:t>
      </w:r>
      <w:r w:rsidR="00E837A6">
        <w:rPr>
          <w:rFonts w:cstheme="majorBidi"/>
        </w:rPr>
        <w:t>J</w:t>
      </w:r>
      <w:r w:rsidR="00E837A6" w:rsidRPr="246E94EF">
        <w:rPr>
          <w:rFonts w:cstheme="majorBidi"/>
        </w:rPr>
        <w:t xml:space="preserve">āņem vērā, ka arvien biežāk parādnieki izvēlas atvērt norēķinu kontus arī ārpus Latvijas vai pat izmantot ārvalstu maksājumu iestādes, nereti ar mērķi izvairīties vai apgrūtināt naudas plūsmas izsekojamību. Gadījumos, kad parādniekam norēķinu konts ir atvērts </w:t>
      </w:r>
      <w:r w:rsidR="00E837A6">
        <w:rPr>
          <w:rFonts w:cstheme="majorBidi"/>
        </w:rPr>
        <w:t xml:space="preserve">maksājumu </w:t>
      </w:r>
      <w:r w:rsidR="00E837A6" w:rsidRPr="246E94EF">
        <w:rPr>
          <w:rFonts w:cstheme="majorBidi"/>
        </w:rPr>
        <w:t xml:space="preserve">iestādē ārpus Latvijas, pastāv liels risks, ka konta izraksti administratoram netiks izsniegti, ārvalstu kredītiestādes vai maksājumu iestādes nereaģēs uz administratora </w:t>
      </w:r>
      <w:r w:rsidR="00E837A6" w:rsidRPr="246E94EF">
        <w:rPr>
          <w:rFonts w:cstheme="majorBidi"/>
        </w:rPr>
        <w:lastRenderedPageBreak/>
        <w:t xml:space="preserve">pieprasījumiem vai administratora rīcībā pat nenonāks informācija par šādu kontu esamību, kas rada ievērojamu NILLTPF risku. </w:t>
      </w:r>
    </w:p>
    <w:p w14:paraId="30CCF60F" w14:textId="77777777" w:rsidR="00264ED9" w:rsidRPr="00DA6C44" w:rsidRDefault="00264ED9" w:rsidP="002A1B12">
      <w:pPr>
        <w:spacing w:line="240" w:lineRule="auto"/>
      </w:pPr>
    </w:p>
    <w:p w14:paraId="42087AE3" w14:textId="705B6036" w:rsidR="00264ED9" w:rsidRPr="00DA6C44" w:rsidRDefault="00264ED9" w:rsidP="002A1B12">
      <w:pPr>
        <w:spacing w:line="240" w:lineRule="auto"/>
        <w:rPr>
          <w:color w:val="000000" w:themeColor="text1"/>
        </w:rPr>
      </w:pPr>
      <w:r w:rsidRPr="00DA6C44">
        <w:rPr>
          <w:color w:val="000000" w:themeColor="text1"/>
        </w:rPr>
        <w:t>Attiecībā uz mantas ieguvēju norēķinu kontu pārbaudi, norādāms, ka minēto informāciju administratori iegūst</w:t>
      </w:r>
      <w:r w:rsidR="00F0871F" w:rsidRPr="00DA6C44">
        <w:rPr>
          <w:color w:val="000000" w:themeColor="text1"/>
        </w:rPr>
        <w:t>,</w:t>
      </w:r>
      <w:r w:rsidRPr="00DA6C44">
        <w:rPr>
          <w:color w:val="000000" w:themeColor="text1"/>
        </w:rPr>
        <w:t xml:space="preserve"> pieprasot iesniegt naudas līdzekļu izcelsmi pamatojošos dokumentus personai, kas nosolījusi parādnieka mantu par augstāko cenu. Ņemot vērā, ka nosolītās mantas iegūšana ir pircēja interesēs, visbiežāk nav saskatāmas problēmas minētās informācijas iegūšanai. </w:t>
      </w:r>
    </w:p>
    <w:p w14:paraId="5A5F1D59" w14:textId="77777777" w:rsidR="00264ED9" w:rsidRPr="00DA6C44" w:rsidRDefault="00264ED9" w:rsidP="002A1B12">
      <w:pPr>
        <w:spacing w:line="240" w:lineRule="auto"/>
        <w:rPr>
          <w:color w:val="000000" w:themeColor="text1"/>
          <w:szCs w:val="24"/>
        </w:rPr>
      </w:pPr>
    </w:p>
    <w:p w14:paraId="370171D1" w14:textId="7A79D800" w:rsidR="005165D9" w:rsidRDefault="00264ED9" w:rsidP="002A1B12">
      <w:pPr>
        <w:spacing w:line="240" w:lineRule="auto"/>
        <w:rPr>
          <w:color w:val="000000" w:themeColor="text1"/>
        </w:rPr>
      </w:pPr>
      <w:r w:rsidRPr="00DA6C44">
        <w:rPr>
          <w:color w:val="000000" w:themeColor="text1"/>
        </w:rPr>
        <w:t>Pretēja situācija ir</w:t>
      </w:r>
      <w:r w:rsidR="51C0CB38" w:rsidRPr="00DA6C44">
        <w:rPr>
          <w:color w:val="000000" w:themeColor="text1"/>
        </w:rPr>
        <w:t>,</w:t>
      </w:r>
      <w:r w:rsidRPr="00DA6C44">
        <w:rPr>
          <w:color w:val="000000" w:themeColor="text1"/>
        </w:rPr>
        <w:t xml:space="preserve"> nepieciešamības gadījumā veicot pieteikto kreditoru prasījumu vai darījumu partneru naudas līdzekļu izcelsmes pārbaudi, jo minētajām personām nav normatīvajos aktos noteikts pienākums sniegt informāciju administratoram, kā arī nav paredzēta administratīvā vai krimināltiesiskā atbildība par informācijas nesniegšanu administratoram. Tādējādi </w:t>
      </w:r>
      <w:r w:rsidRPr="00BB2E4D">
        <w:rPr>
          <w:color w:val="000000" w:themeColor="text1"/>
        </w:rPr>
        <w:t>administratoram, pat ja rodas šaubas par maksājumu pamatotību, nav pietiekami tiesiskie instrumenti, minētās informācijas iegūšanai un pārbaudei. Arī kredītiestādēm nav pienākums sniegt šādu – trešo personu veikto maksājumu pamatojošo informāciju, administratoram.</w:t>
      </w:r>
    </w:p>
    <w:p w14:paraId="25C32060" w14:textId="61CE2426" w:rsidR="00445DAD" w:rsidRDefault="00445DAD" w:rsidP="002A1B12">
      <w:pPr>
        <w:spacing w:line="240" w:lineRule="auto"/>
        <w:rPr>
          <w:color w:val="000000" w:themeColor="text1"/>
        </w:rPr>
      </w:pPr>
    </w:p>
    <w:p w14:paraId="5DC9A889" w14:textId="57F3221A" w:rsidR="00445DAD" w:rsidRPr="005165D9" w:rsidRDefault="00B8550A" w:rsidP="002A1B12">
      <w:pPr>
        <w:spacing w:line="240" w:lineRule="auto"/>
      </w:pPr>
      <w:r>
        <w:t>Kopumā</w:t>
      </w:r>
      <w:r w:rsidR="00B64FB9">
        <w:t xml:space="preserve"> tāpat kā iepriekšējā novērtējuma periodā</w:t>
      </w:r>
      <w:r>
        <w:t xml:space="preserve"> secināms, ka administratoram ir piekļuve neatkarīgiem informācijas avotiem</w:t>
      </w:r>
      <w:r w:rsidR="008B3C59">
        <w:t xml:space="preserve"> (publiskie reģistri, EDS</w:t>
      </w:r>
      <w:r w:rsidR="00083593">
        <w:t>, kontu pārskati</w:t>
      </w:r>
      <w:r w:rsidR="008B3C59">
        <w:t>)</w:t>
      </w:r>
      <w:r>
        <w:t xml:space="preserve">, </w:t>
      </w:r>
      <w:r w:rsidR="00613E5E">
        <w:t>un nākotnē plānots paplašināt EMUS datu saslēgumus</w:t>
      </w:r>
      <w:r w:rsidR="00E44820">
        <w:t>,</w:t>
      </w:r>
      <w:r w:rsidR="00613E5E">
        <w:t xml:space="preserve"> tādējādi vēl vairāk uzlabojot datubāžu un reģistru pieejamību.</w:t>
      </w:r>
      <w:r>
        <w:t xml:space="preserve"> </w:t>
      </w:r>
      <w:r w:rsidR="00E400F7">
        <w:t>A</w:t>
      </w:r>
      <w:r w:rsidR="00083593">
        <w:t>tsevišķos gadījumos</w:t>
      </w:r>
      <w:r>
        <w:t xml:space="preserve"> </w:t>
      </w:r>
      <w:r w:rsidR="00E400F7">
        <w:t>datubāžu</w:t>
      </w:r>
      <w:r>
        <w:t xml:space="preserve"> izmantošana var tikt aprobežota ar potenciāli augstām informācijas iegūšanas izmaksām, ko nav iespējams segt no </w:t>
      </w:r>
      <w:r w:rsidR="00413796">
        <w:t>parādnieka mantas.</w:t>
      </w:r>
      <w:r w:rsidR="00365F43">
        <w:t xml:space="preserve"> Tāpat </w:t>
      </w:r>
      <w:r w:rsidR="00A35E8B">
        <w:t xml:space="preserve">visaptverošas </w:t>
      </w:r>
      <w:r w:rsidR="00083593">
        <w:t>informācijas ieguv</w:t>
      </w:r>
      <w:r w:rsidR="00893C7A">
        <w:t>e</w:t>
      </w:r>
      <w:r w:rsidR="00083593">
        <w:t xml:space="preserve"> var tikt apgrūtināta, ja </w:t>
      </w:r>
      <w:r w:rsidR="00B16644">
        <w:t>ir nepieciešama informāciju no ārvalst</w:t>
      </w:r>
      <w:r w:rsidR="00625A45">
        <w:t>u kredītiestādēm un</w:t>
      </w:r>
      <w:r w:rsidR="00B16644">
        <w:t xml:space="preserve"> </w:t>
      </w:r>
      <w:r w:rsidR="00083593">
        <w:t>maksātnespējas procesā iesaistītās personas (parādnieka pārstāvis, kreditori, potenciālais mantas ieguvējs) nesadarbojas ar administratoru.</w:t>
      </w:r>
      <w:r w:rsidR="00D52772">
        <w:t xml:space="preserve"> </w:t>
      </w:r>
      <w:r w:rsidR="00DB27CA">
        <w:t>Jāņem vērā, ka t</w:t>
      </w:r>
      <w:r w:rsidR="00D52772">
        <w:t xml:space="preserve">ieši nesadarbošanās ar administratoru var būt risku paaugstinošs </w:t>
      </w:r>
      <w:r w:rsidR="005A6739">
        <w:t xml:space="preserve">apstāklis, kas nozīmē, </w:t>
      </w:r>
      <w:r w:rsidR="0046596C">
        <w:t>nepieciešamību veikt</w:t>
      </w:r>
      <w:r w:rsidR="005A6739">
        <w:t xml:space="preserve"> </w:t>
      </w:r>
      <w:r w:rsidR="009F3FAA">
        <w:t>papildu</w:t>
      </w:r>
      <w:r w:rsidR="005A6739">
        <w:t xml:space="preserve"> izpēt</w:t>
      </w:r>
      <w:r w:rsidR="0046596C">
        <w:t>i</w:t>
      </w:r>
      <w:r w:rsidR="005A6739">
        <w:t>.</w:t>
      </w:r>
    </w:p>
    <w:p w14:paraId="4E86D61C" w14:textId="77777777" w:rsidR="00471083" w:rsidRDefault="00471083" w:rsidP="002A1B12">
      <w:pPr>
        <w:spacing w:line="240" w:lineRule="auto"/>
      </w:pPr>
    </w:p>
    <w:p w14:paraId="54EC3127" w14:textId="6840D80D" w:rsidR="00471083" w:rsidRPr="00826015" w:rsidRDefault="00471083" w:rsidP="002A1B12">
      <w:pPr>
        <w:spacing w:line="240" w:lineRule="auto"/>
        <w:rPr>
          <w:b/>
          <w:color w:val="840B55"/>
        </w:rPr>
      </w:pPr>
      <w:r w:rsidRPr="00826015">
        <w:rPr>
          <w:b/>
          <w:color w:val="840B55"/>
        </w:rPr>
        <w:t>Priekšlikums</w:t>
      </w:r>
    </w:p>
    <w:p w14:paraId="2A7A95A3" w14:textId="77777777" w:rsidR="00A914F1" w:rsidRDefault="00A914F1" w:rsidP="002A1B12">
      <w:pPr>
        <w:spacing w:line="240" w:lineRule="auto"/>
      </w:pPr>
    </w:p>
    <w:p w14:paraId="1D837331" w14:textId="77777777" w:rsidR="00471083" w:rsidRDefault="00471083" w:rsidP="002A1B12">
      <w:pPr>
        <w:spacing w:line="240" w:lineRule="auto"/>
        <w:rPr>
          <w:rFonts w:ascii="Calibri Light" w:eastAsiaTheme="majorEastAsia" w:hAnsi="Calibri Light" w:cs="Calibri Light"/>
          <w:szCs w:val="24"/>
        </w:rPr>
      </w:pPr>
      <w:r>
        <w:rPr>
          <w:rFonts w:cstheme="majorBidi"/>
          <w:b/>
          <w:color w:val="840B55"/>
        </w:rPr>
        <w:t xml:space="preserve">Ievainojamības mazināšanai </w:t>
      </w:r>
      <w:r w:rsidRPr="004C3726">
        <w:rPr>
          <w:rFonts w:ascii="Calibri Light" w:eastAsiaTheme="majorEastAsia" w:hAnsi="Calibri Light" w:cs="Calibri Light"/>
          <w:szCs w:val="24"/>
        </w:rPr>
        <w:t>būtu lietderīgi</w:t>
      </w:r>
      <w:r>
        <w:rPr>
          <w:rFonts w:ascii="Calibri Light" w:eastAsiaTheme="majorEastAsia" w:hAnsi="Calibri Light" w:cs="Calibri Light"/>
          <w:szCs w:val="24"/>
        </w:rPr>
        <w:t>:</w:t>
      </w:r>
    </w:p>
    <w:p w14:paraId="207A61C8" w14:textId="77777777" w:rsidR="007160D6" w:rsidRDefault="00471083" w:rsidP="002A1B12">
      <w:pPr>
        <w:pStyle w:val="ListParagraph"/>
        <w:numPr>
          <w:ilvl w:val="1"/>
          <w:numId w:val="87"/>
        </w:numPr>
        <w:spacing w:line="240" w:lineRule="auto"/>
        <w:rPr>
          <w:rFonts w:ascii="Calibri Light" w:eastAsiaTheme="majorEastAsia" w:hAnsi="Calibri Light" w:cs="Calibri Light"/>
          <w:szCs w:val="24"/>
        </w:rPr>
      </w:pPr>
      <w:r w:rsidRPr="007160D6">
        <w:rPr>
          <w:rFonts w:ascii="Calibri Light" w:eastAsiaTheme="majorEastAsia" w:hAnsi="Calibri Light" w:cs="Calibri Light"/>
          <w:szCs w:val="24"/>
        </w:rPr>
        <w:t>izveidot tehnisku risinājumu vai centralizētu informācijas apmaiņas sistēmu, kas administratoriem nodrošinātu iespēju efektīvi iegūt Latvijas kredītiestāžu rīcībā esošos kontu pārskatus par parādnieka darījumiem noteiktā periodā pirms maksātnespējas procesa pasludināšanas, vienlaikus samazinot ar kontu pārskatu sagatavošanu un iegūšanu saistītās izmaksas gan kredītiestādēm, gan administratoriem;</w:t>
      </w:r>
    </w:p>
    <w:p w14:paraId="70B8F87B" w14:textId="0B2C8C94" w:rsidR="00471083" w:rsidRPr="007160D6" w:rsidRDefault="00471083" w:rsidP="002A1B12">
      <w:pPr>
        <w:pStyle w:val="ListParagraph"/>
        <w:numPr>
          <w:ilvl w:val="1"/>
          <w:numId w:val="87"/>
        </w:numPr>
        <w:spacing w:line="240" w:lineRule="auto"/>
        <w:rPr>
          <w:rFonts w:ascii="Calibri Light" w:eastAsiaTheme="majorEastAsia" w:hAnsi="Calibri Light" w:cs="Calibri Light"/>
          <w:szCs w:val="24"/>
        </w:rPr>
      </w:pPr>
      <w:r>
        <w:rPr>
          <w:rFonts w:ascii="Calibri Light" w:hAnsi="Calibri Light" w:cs="Calibri Light"/>
        </w:rPr>
        <w:t xml:space="preserve">izvērtēt tiesiskā regulējuma pilnveidošanu, </w:t>
      </w:r>
      <w:r w:rsidR="003F340C">
        <w:rPr>
          <w:rFonts w:ascii="Calibri Light" w:hAnsi="Calibri Light" w:cs="Calibri Light"/>
        </w:rPr>
        <w:t>nosakot</w:t>
      </w:r>
      <w:r w:rsidR="000B6C03">
        <w:rPr>
          <w:rFonts w:ascii="Calibri Light" w:hAnsi="Calibri Light" w:cs="Calibri Light"/>
        </w:rPr>
        <w:t xml:space="preserve"> </w:t>
      </w:r>
      <w:r w:rsidRPr="004C3726">
        <w:rPr>
          <w:rFonts w:ascii="Calibri Light" w:hAnsi="Calibri Light" w:cs="Calibri Light"/>
        </w:rPr>
        <w:t>parādnieka pārstāvja pienākumu administratoram iesniegt pilnīgu informāciju par visiem parādnieka norēķinu kontiem, tostarp ārvalstīs atvērtiem kontiem, kā arī attiecīgos kontu pārskatus par noteikto periodu</w:t>
      </w:r>
      <w:r>
        <w:rPr>
          <w:rFonts w:ascii="Calibri Light" w:hAnsi="Calibri Light" w:cs="Calibri Light"/>
        </w:rPr>
        <w:t xml:space="preserve">. </w:t>
      </w:r>
    </w:p>
    <w:p w14:paraId="067B5DB8" w14:textId="142CC464" w:rsidR="00A914F1" w:rsidRDefault="00A914F1" w:rsidP="002A1B12">
      <w:pPr>
        <w:spacing w:line="240" w:lineRule="auto"/>
        <w:rPr>
          <w:rFonts w:cstheme="majorBidi"/>
        </w:rPr>
      </w:pPr>
    </w:p>
    <w:p w14:paraId="499F409B" w14:textId="77777777" w:rsidR="00A914F1" w:rsidRPr="005165D9" w:rsidRDefault="00A914F1" w:rsidP="002A1B12">
      <w:pPr>
        <w:spacing w:line="240" w:lineRule="auto"/>
      </w:pPr>
    </w:p>
    <w:p w14:paraId="73E8DA07" w14:textId="6AEBBC46" w:rsidR="00FF6E1A" w:rsidRDefault="00FF6E1A" w:rsidP="002A1B12">
      <w:pPr>
        <w:pStyle w:val="ListParagraph"/>
        <w:numPr>
          <w:ilvl w:val="0"/>
          <w:numId w:val="20"/>
        </w:numPr>
        <w:spacing w:after="160" w:line="240" w:lineRule="auto"/>
        <w:jc w:val="left"/>
        <w:rPr>
          <w:rFonts w:eastAsiaTheme="majorEastAsia" w:cstheme="majorBidi"/>
          <w:color w:val="730B55"/>
          <w:sz w:val="28"/>
          <w:szCs w:val="32"/>
        </w:rPr>
      </w:pPr>
      <w:r>
        <w:br w:type="page"/>
      </w:r>
    </w:p>
    <w:p w14:paraId="11DD59CB" w14:textId="6A61E72B" w:rsidR="00EC02AD" w:rsidRDefault="00EC02AD" w:rsidP="002A1B12">
      <w:pPr>
        <w:pStyle w:val="Heading1"/>
        <w:spacing w:line="240" w:lineRule="auto"/>
      </w:pPr>
      <w:bookmarkStart w:id="19" w:name="_Toc225417200"/>
      <w:r>
        <w:lastRenderedPageBreak/>
        <w:t>3. Citi ievainojamības faktori</w:t>
      </w:r>
      <w:bookmarkEnd w:id="19"/>
    </w:p>
    <w:p w14:paraId="7A5508DE" w14:textId="77777777" w:rsidR="00FB40DF" w:rsidRDefault="00FB40DF" w:rsidP="002A1B12">
      <w:pPr>
        <w:spacing w:line="240" w:lineRule="auto"/>
      </w:pPr>
    </w:p>
    <w:p w14:paraId="00FB118D" w14:textId="48EE558E" w:rsidR="00FB40DF" w:rsidRDefault="00FB40DF" w:rsidP="002A1B12">
      <w:pPr>
        <w:spacing w:line="240" w:lineRule="auto"/>
      </w:pPr>
      <w:r>
        <w:t>Šajā nodaļā tiks analizēti šādi sektoram raksturīgie ievainojamības faktori:</w:t>
      </w:r>
    </w:p>
    <w:p w14:paraId="499E8866" w14:textId="6AE49161" w:rsidR="00FB40DF" w:rsidRDefault="0061551C" w:rsidP="002A1B12">
      <w:pPr>
        <w:pStyle w:val="ListParagraph"/>
        <w:numPr>
          <w:ilvl w:val="0"/>
          <w:numId w:val="22"/>
        </w:numPr>
        <w:spacing w:line="240" w:lineRule="auto"/>
      </w:pPr>
      <w:r>
        <w:t>Administratoru skaits</w:t>
      </w:r>
      <w:r w:rsidR="00375683">
        <w:t>.</w:t>
      </w:r>
    </w:p>
    <w:p w14:paraId="4F9B07D9" w14:textId="1C15C9AD" w:rsidR="00666E68" w:rsidRDefault="00771142" w:rsidP="002A1B12">
      <w:pPr>
        <w:pStyle w:val="ListParagraph"/>
        <w:numPr>
          <w:ilvl w:val="0"/>
          <w:numId w:val="22"/>
        </w:numPr>
        <w:spacing w:line="240" w:lineRule="auto"/>
      </w:pPr>
      <w:r>
        <w:t>Klienta - parādnieka profils</w:t>
      </w:r>
      <w:r w:rsidR="00375683">
        <w:t>.</w:t>
      </w:r>
    </w:p>
    <w:p w14:paraId="3BE58044" w14:textId="44FA473B" w:rsidR="005F17D1" w:rsidRDefault="008B7767" w:rsidP="002A1B12">
      <w:pPr>
        <w:pStyle w:val="ListParagraph"/>
        <w:numPr>
          <w:ilvl w:val="0"/>
          <w:numId w:val="22"/>
        </w:numPr>
        <w:spacing w:line="240" w:lineRule="auto"/>
      </w:pPr>
      <w:r>
        <w:t>Skaidras naudas apgrozība</w:t>
      </w:r>
      <w:r w:rsidR="00375683">
        <w:t xml:space="preserve">. </w:t>
      </w:r>
    </w:p>
    <w:p w14:paraId="6121C9AC" w14:textId="61AD4002" w:rsidR="0049041A" w:rsidRDefault="00476C9E" w:rsidP="002A1B12">
      <w:pPr>
        <w:pStyle w:val="ListParagraph"/>
        <w:numPr>
          <w:ilvl w:val="0"/>
          <w:numId w:val="22"/>
        </w:numPr>
        <w:spacing w:line="240" w:lineRule="auto"/>
      </w:pPr>
      <w:r>
        <w:t>Sankcijas</w:t>
      </w:r>
      <w:r w:rsidR="00D40D1F">
        <w:t xml:space="preserve"> un t</w:t>
      </w:r>
      <w:r w:rsidR="008562DF">
        <w:t xml:space="preserve">erorisma un proliferācijas </w:t>
      </w:r>
      <w:r w:rsidR="007B0D2C">
        <w:t>finansēšana</w:t>
      </w:r>
      <w:r w:rsidR="00375683">
        <w:t>.</w:t>
      </w:r>
    </w:p>
    <w:p w14:paraId="7854DF2E" w14:textId="77777777" w:rsidR="005967E1" w:rsidRDefault="00FB5714" w:rsidP="002A1B12">
      <w:pPr>
        <w:pStyle w:val="ListParagraph"/>
        <w:numPr>
          <w:ilvl w:val="0"/>
          <w:numId w:val="22"/>
        </w:numPr>
        <w:spacing w:line="240" w:lineRule="auto"/>
      </w:pPr>
      <w:r>
        <w:t>Citi ievainojamības faktori</w:t>
      </w:r>
      <w:r w:rsidR="005967E1">
        <w:t>:</w:t>
      </w:r>
    </w:p>
    <w:p w14:paraId="34686C69" w14:textId="6912F8E3" w:rsidR="003C1A82" w:rsidRPr="003C1A82" w:rsidRDefault="0083531F" w:rsidP="002A1B12">
      <w:pPr>
        <w:pStyle w:val="ListParagraph"/>
        <w:numPr>
          <w:ilvl w:val="1"/>
          <w:numId w:val="22"/>
        </w:numPr>
        <w:spacing w:line="240" w:lineRule="auto"/>
      </w:pPr>
      <w:r>
        <w:t>nav iespējas izvēlēties savu klientu</w:t>
      </w:r>
      <w:r w:rsidR="08E65A9E">
        <w:t>;</w:t>
      </w:r>
    </w:p>
    <w:p w14:paraId="77193E2D" w14:textId="01E1C77C" w:rsidR="005D0484" w:rsidRPr="00AE77D5" w:rsidRDefault="005D0484" w:rsidP="002A1B12">
      <w:pPr>
        <w:pStyle w:val="ListParagraph"/>
        <w:numPr>
          <w:ilvl w:val="1"/>
          <w:numId w:val="22"/>
        </w:numPr>
        <w:spacing w:line="240" w:lineRule="auto"/>
      </w:pPr>
      <w:r w:rsidRPr="00AE77D5">
        <w:rPr>
          <w:rFonts w:cstheme="majorHAnsi"/>
          <w:szCs w:val="24"/>
        </w:rPr>
        <w:t>likvidācijas un novēlota maksātnespējas procesa pieteikuma iesniegšana;</w:t>
      </w:r>
    </w:p>
    <w:p w14:paraId="5BF2D512" w14:textId="16AAF07E" w:rsidR="005D0484" w:rsidRPr="00AE77D5" w:rsidRDefault="005D0484" w:rsidP="002A1B12">
      <w:pPr>
        <w:pStyle w:val="ListParagraph"/>
        <w:numPr>
          <w:ilvl w:val="1"/>
          <w:numId w:val="22"/>
        </w:numPr>
        <w:spacing w:line="240" w:lineRule="auto"/>
      </w:pPr>
      <w:r w:rsidRPr="00AE77D5">
        <w:rPr>
          <w:rFonts w:cstheme="majorHAnsi"/>
          <w:szCs w:val="24"/>
        </w:rPr>
        <w:t>dokumentu nenodošana administratoram;</w:t>
      </w:r>
    </w:p>
    <w:p w14:paraId="38D9CE78" w14:textId="47212003" w:rsidR="005D0484" w:rsidRPr="00AE77D5" w:rsidRDefault="00AE77D5" w:rsidP="002A1B12">
      <w:pPr>
        <w:pStyle w:val="ListParagraph"/>
        <w:numPr>
          <w:ilvl w:val="1"/>
          <w:numId w:val="22"/>
        </w:numPr>
        <w:spacing w:line="240" w:lineRule="auto"/>
      </w:pPr>
      <w:r w:rsidRPr="00AE77D5">
        <w:rPr>
          <w:rFonts w:cstheme="majorHAnsi"/>
          <w:szCs w:val="24"/>
        </w:rPr>
        <w:t>finansējuma neesamība</w:t>
      </w:r>
      <w:r w:rsidR="00B62FB0">
        <w:rPr>
          <w:rFonts w:cstheme="majorHAnsi"/>
          <w:szCs w:val="24"/>
        </w:rPr>
        <w:t>;</w:t>
      </w:r>
    </w:p>
    <w:p w14:paraId="177F6114" w14:textId="74E0A00C" w:rsidR="00B62FB0" w:rsidRPr="00AE77D5" w:rsidRDefault="00B62FB0" w:rsidP="002A1B12">
      <w:pPr>
        <w:pStyle w:val="ListParagraph"/>
        <w:numPr>
          <w:ilvl w:val="1"/>
          <w:numId w:val="22"/>
        </w:numPr>
        <w:spacing w:line="240" w:lineRule="auto"/>
      </w:pPr>
      <w:r>
        <w:rPr>
          <w:rFonts w:cstheme="majorHAnsi"/>
          <w:szCs w:val="24"/>
        </w:rPr>
        <w:t>kriptoaktīvi.</w:t>
      </w:r>
    </w:p>
    <w:p w14:paraId="004FAB04" w14:textId="77777777" w:rsidR="00CD4FE5" w:rsidRDefault="00CD4FE5" w:rsidP="002A1B12">
      <w:pPr>
        <w:spacing w:line="240" w:lineRule="auto"/>
      </w:pPr>
    </w:p>
    <w:p w14:paraId="0147F4F7" w14:textId="5705D2B1" w:rsidR="0007446B" w:rsidRDefault="00CD4FE5" w:rsidP="002A1B12">
      <w:pPr>
        <w:pStyle w:val="Heading2"/>
        <w:spacing w:line="240" w:lineRule="auto"/>
      </w:pPr>
      <w:bookmarkStart w:id="20" w:name="_Toc225417201"/>
      <w:r>
        <w:t>3.1. Administratoru skaits</w:t>
      </w:r>
      <w:bookmarkEnd w:id="20"/>
    </w:p>
    <w:p w14:paraId="754EF5BB" w14:textId="361C0C8B" w:rsidR="00EB617A" w:rsidRPr="00B37DFF" w:rsidRDefault="00EB617A" w:rsidP="002A1B12">
      <w:pPr>
        <w:spacing w:line="240" w:lineRule="auto"/>
        <w:jc w:val="center"/>
        <w:rPr>
          <w:color w:val="EE0000"/>
        </w:rPr>
      </w:pPr>
      <w:r w:rsidRPr="00EB617A">
        <w:rPr>
          <w:b/>
          <w:bCs/>
          <w:color w:val="840B55"/>
        </w:rPr>
        <w:t>Piešķirtais vērtējums</w:t>
      </w:r>
      <w:r>
        <w:t>:</w:t>
      </w:r>
      <w:r w:rsidR="00C470DF">
        <w:t xml:space="preserve"> </w:t>
      </w:r>
      <w:r w:rsidR="00794CFB" w:rsidRPr="00C85EE9">
        <w:t>zems</w:t>
      </w:r>
    </w:p>
    <w:p w14:paraId="40CDF19D" w14:textId="77777777" w:rsidR="00EB617A" w:rsidRDefault="00EB617A" w:rsidP="002A1B12">
      <w:pPr>
        <w:spacing w:line="240" w:lineRule="auto"/>
      </w:pPr>
    </w:p>
    <w:p w14:paraId="23012155" w14:textId="77777777" w:rsidR="00666434" w:rsidRDefault="00393E99" w:rsidP="002A1B12">
      <w:pPr>
        <w:spacing w:line="240" w:lineRule="auto"/>
        <w:rPr>
          <w:rFonts w:eastAsia="Calibri Light" w:cstheme="minorHAnsi"/>
        </w:rPr>
      </w:pPr>
      <w:r w:rsidRPr="00AF5272">
        <w:rPr>
          <w:rFonts w:eastAsia="Calibri Light" w:cstheme="minorHAnsi"/>
        </w:rPr>
        <w:t xml:space="preserve">Atbilstoši </w:t>
      </w:r>
      <w:hyperlink r:id="rId27">
        <w:r w:rsidRPr="00AF5272">
          <w:rPr>
            <w:rStyle w:val="Hyperlink"/>
            <w:rFonts w:eastAsia="Calibri Light" w:cstheme="minorHAnsi"/>
            <w:lang w:val="lv"/>
          </w:rPr>
          <w:t>maksātnespējas reģistra</w:t>
        </w:r>
      </w:hyperlink>
      <w:r w:rsidRPr="00AF5272">
        <w:rPr>
          <w:rFonts w:eastAsia="Calibri Light" w:cstheme="minorHAnsi"/>
        </w:rPr>
        <w:t xml:space="preserve"> datiem </w:t>
      </w:r>
      <w:r w:rsidR="00B37DFF" w:rsidRPr="00AF5272">
        <w:rPr>
          <w:rFonts w:eastAsia="Calibri Light" w:cstheme="minorHAnsi"/>
        </w:rPr>
        <w:t>202</w:t>
      </w:r>
      <w:r w:rsidR="00B37DFF">
        <w:rPr>
          <w:rFonts w:eastAsia="Calibri Light" w:cstheme="minorHAnsi"/>
        </w:rPr>
        <w:t>5</w:t>
      </w:r>
      <w:r w:rsidRPr="00AF5272">
        <w:rPr>
          <w:rFonts w:eastAsia="Calibri Light" w:cstheme="minorHAnsi"/>
        </w:rPr>
        <w:t>.</w:t>
      </w:r>
      <w:r>
        <w:rPr>
          <w:rFonts w:eastAsia="Calibri Light" w:cstheme="minorHAnsi"/>
        </w:rPr>
        <w:t> </w:t>
      </w:r>
      <w:r w:rsidRPr="00AF5272">
        <w:rPr>
          <w:rFonts w:eastAsia="Calibri Light" w:cstheme="minorHAnsi"/>
        </w:rPr>
        <w:t xml:space="preserve">gada beigās bija </w:t>
      </w:r>
      <w:r w:rsidR="00B37DFF">
        <w:rPr>
          <w:rFonts w:eastAsia="Calibri Light" w:cstheme="minorHAnsi"/>
        </w:rPr>
        <w:t>131 </w:t>
      </w:r>
      <w:r w:rsidRPr="00AF5272">
        <w:rPr>
          <w:rFonts w:eastAsia="Calibri Light" w:cstheme="minorHAnsi"/>
        </w:rPr>
        <w:t>administrator</w:t>
      </w:r>
      <w:r w:rsidR="00B37DFF">
        <w:rPr>
          <w:rFonts w:eastAsia="Calibri Light" w:cstheme="minorHAnsi"/>
        </w:rPr>
        <w:t>s</w:t>
      </w:r>
      <w:r w:rsidRPr="00AF5272">
        <w:rPr>
          <w:rFonts w:eastAsia="Calibri Light" w:cstheme="minorHAnsi"/>
        </w:rPr>
        <w:t xml:space="preserve">, </w:t>
      </w:r>
      <w:r w:rsidR="00640ADB" w:rsidRPr="00FD45F5">
        <w:rPr>
          <w:rFonts w:cstheme="minorHAnsi"/>
        </w:rPr>
        <w:t xml:space="preserve">no kuriem 122 </w:t>
      </w:r>
      <w:r w:rsidRPr="00FD45F5">
        <w:rPr>
          <w:rFonts w:cstheme="minorHAnsi"/>
        </w:rPr>
        <w:t xml:space="preserve">administratori aktīvi darbojās </w:t>
      </w:r>
      <w:r w:rsidR="00640ADB" w:rsidRPr="00FD45F5">
        <w:rPr>
          <w:rFonts w:cstheme="minorHAnsi"/>
        </w:rPr>
        <w:t>profesijā</w:t>
      </w:r>
      <w:r w:rsidRPr="00AF5272">
        <w:rPr>
          <w:rFonts w:eastAsia="Calibri Light" w:cstheme="minorHAnsi"/>
        </w:rPr>
        <w:t xml:space="preserve">, </w:t>
      </w:r>
      <w:r>
        <w:rPr>
          <w:rFonts w:eastAsia="Calibri Light" w:cstheme="minorHAnsi"/>
        </w:rPr>
        <w:t xml:space="preserve">savukārt </w:t>
      </w:r>
      <w:r w:rsidR="00B10396">
        <w:rPr>
          <w:rFonts w:eastAsia="Calibri Light" w:cstheme="minorHAnsi"/>
        </w:rPr>
        <w:t>9</w:t>
      </w:r>
      <w:r>
        <w:rPr>
          <w:rFonts w:eastAsia="Calibri Light" w:cstheme="minorHAnsi"/>
        </w:rPr>
        <w:t> </w:t>
      </w:r>
      <w:r w:rsidRPr="00AF5272">
        <w:rPr>
          <w:rFonts w:eastAsia="Calibri Light" w:cstheme="minorHAnsi"/>
        </w:rPr>
        <w:t xml:space="preserve">administratoriem ir ierobežota amata darbība (t.i., </w:t>
      </w:r>
      <w:hyperlink r:id="rId28" w:anchor="p17_4">
        <w:r w:rsidRPr="00AF5272">
          <w:rPr>
            <w:rStyle w:val="Hyperlink"/>
            <w:rFonts w:eastAsia="Calibri Light" w:cstheme="minorHAnsi"/>
            <w:lang w:val="lv"/>
          </w:rPr>
          <w:t>apturēta amata darbība</w:t>
        </w:r>
      </w:hyperlink>
      <w:r w:rsidRPr="00AF5272">
        <w:rPr>
          <w:rFonts w:eastAsia="Calibri Light" w:cstheme="minorHAnsi"/>
        </w:rPr>
        <w:t xml:space="preserve"> vai </w:t>
      </w:r>
      <w:hyperlink r:id="rId29" w:anchor="p17_3">
        <w:r w:rsidRPr="00AF5272">
          <w:rPr>
            <w:rStyle w:val="Hyperlink"/>
            <w:rFonts w:eastAsia="Calibri Light" w:cstheme="minorHAnsi"/>
            <w:lang w:val="lv"/>
          </w:rPr>
          <w:t>administrators atstādināts no amata darbību veikšanas</w:t>
        </w:r>
      </w:hyperlink>
      <w:r w:rsidRPr="00AF5272">
        <w:rPr>
          <w:rFonts w:eastAsia="Calibri Light" w:cstheme="minorHAnsi"/>
        </w:rPr>
        <w:t>).</w:t>
      </w:r>
      <w:r w:rsidR="0047093A">
        <w:rPr>
          <w:rFonts w:eastAsia="Calibri Light" w:cstheme="minorHAnsi"/>
        </w:rPr>
        <w:t xml:space="preserve"> </w:t>
      </w:r>
    </w:p>
    <w:p w14:paraId="0C74EBF1" w14:textId="77777777" w:rsidR="006D2ABB" w:rsidRDefault="006D2ABB" w:rsidP="002A1B12">
      <w:pPr>
        <w:spacing w:line="240" w:lineRule="auto"/>
        <w:rPr>
          <w:rFonts w:eastAsia="Calibri Light" w:cstheme="minorHAnsi"/>
        </w:rPr>
      </w:pPr>
    </w:p>
    <w:p w14:paraId="6992F23E" w14:textId="24E0E2DD" w:rsidR="006D2ABB" w:rsidRDefault="0047093A" w:rsidP="002A1B12">
      <w:pPr>
        <w:spacing w:line="240" w:lineRule="auto"/>
        <w:rPr>
          <w:rFonts w:ascii="Calibri Light" w:eastAsia="Calibri Light" w:hAnsi="Calibri Light" w:cs="Calibri Light"/>
        </w:rPr>
      </w:pPr>
      <w:r w:rsidRPr="45FF1827">
        <w:rPr>
          <w:rFonts w:eastAsia="Calibri Light"/>
        </w:rPr>
        <w:t xml:space="preserve">Salīdzinot </w:t>
      </w:r>
      <w:r w:rsidR="0090337D" w:rsidRPr="00175A9F">
        <w:rPr>
          <w:rFonts w:ascii="Calibri Light" w:eastAsia="Calibri Light" w:hAnsi="Calibri Light" w:cs="Calibri Light"/>
        </w:rPr>
        <w:t>ar iepriekšējo novērtējuma periodu</w:t>
      </w:r>
      <w:r w:rsidR="00F5443D">
        <w:rPr>
          <w:rFonts w:ascii="Calibri Light" w:eastAsia="Calibri Light" w:hAnsi="Calibri Light" w:cs="Calibri Light"/>
        </w:rPr>
        <w:t>,</w:t>
      </w:r>
      <w:r w:rsidR="0090337D">
        <w:rPr>
          <w:rFonts w:ascii="Calibri Light" w:eastAsia="Calibri Light" w:hAnsi="Calibri Light" w:cs="Calibri Light"/>
        </w:rPr>
        <w:t xml:space="preserve"> administratoru skaits ir samazinājies. </w:t>
      </w:r>
      <w:r w:rsidR="001C1F90" w:rsidRPr="001C1F90">
        <w:rPr>
          <w:rFonts w:ascii="Calibri Light" w:eastAsia="Calibri Light" w:hAnsi="Calibri Light" w:cs="Calibri Light"/>
        </w:rPr>
        <w:t>Novērtēšanas periodā ar Maksātnespējas kontroles dienesta direktora lēmumu amata darbība izbeigta 2</w:t>
      </w:r>
      <w:r w:rsidR="00AB755D">
        <w:rPr>
          <w:rFonts w:ascii="Calibri Light" w:eastAsia="Calibri Light" w:hAnsi="Calibri Light" w:cs="Calibri Light"/>
        </w:rPr>
        <w:t>4</w:t>
      </w:r>
      <w:r w:rsidR="00666434">
        <w:rPr>
          <w:rFonts w:ascii="Calibri Light" w:eastAsia="Calibri Light" w:hAnsi="Calibri Light" w:cs="Calibri Light"/>
        </w:rPr>
        <w:t> </w:t>
      </w:r>
      <w:r w:rsidR="001C1F90" w:rsidRPr="001C1F90">
        <w:rPr>
          <w:rFonts w:ascii="Calibri Light" w:eastAsia="Calibri Light" w:hAnsi="Calibri Light" w:cs="Calibri Light"/>
        </w:rPr>
        <w:t>administratoriem, no kuriem 1</w:t>
      </w:r>
      <w:r w:rsidR="00666434">
        <w:rPr>
          <w:rFonts w:ascii="Calibri Light" w:eastAsia="Calibri Light" w:hAnsi="Calibri Light" w:cs="Calibri Light"/>
        </w:rPr>
        <w:t>2 </w:t>
      </w:r>
      <w:r w:rsidR="001C1F90" w:rsidRPr="001C1F90">
        <w:rPr>
          <w:rFonts w:ascii="Calibri Light" w:eastAsia="Calibri Light" w:hAnsi="Calibri Light" w:cs="Calibri Light"/>
        </w:rPr>
        <w:t>administratori atcelti no amata, savukārt</w:t>
      </w:r>
      <w:r w:rsidR="00666434">
        <w:rPr>
          <w:rFonts w:ascii="Calibri Light" w:eastAsia="Calibri Light" w:hAnsi="Calibri Light" w:cs="Calibri Light"/>
        </w:rPr>
        <w:t xml:space="preserve"> </w:t>
      </w:r>
      <w:r w:rsidR="001C1F90" w:rsidRPr="001C1F90">
        <w:rPr>
          <w:rFonts w:ascii="Calibri Light" w:eastAsia="Calibri Light" w:hAnsi="Calibri Light" w:cs="Calibri Light"/>
        </w:rPr>
        <w:t>1</w:t>
      </w:r>
      <w:r w:rsidR="00AB755D">
        <w:rPr>
          <w:rFonts w:ascii="Calibri Light" w:eastAsia="Calibri Light" w:hAnsi="Calibri Light" w:cs="Calibri Light"/>
        </w:rPr>
        <w:t>2</w:t>
      </w:r>
      <w:r w:rsidR="00666434">
        <w:rPr>
          <w:rFonts w:ascii="Calibri Light" w:eastAsia="Calibri Light" w:hAnsi="Calibri Light" w:cs="Calibri Light"/>
        </w:rPr>
        <w:t> </w:t>
      </w:r>
      <w:r w:rsidR="001C1F90" w:rsidRPr="001C1F90">
        <w:rPr>
          <w:rFonts w:ascii="Calibri Light" w:eastAsia="Calibri Light" w:hAnsi="Calibri Light" w:cs="Calibri Light"/>
        </w:rPr>
        <w:t>administratori ir atbrīvoti no amata pēc paša vēlēšanās. Administratoru atcelšanas</w:t>
      </w:r>
      <w:r w:rsidR="00666434">
        <w:rPr>
          <w:rFonts w:ascii="Calibri Light" w:eastAsia="Calibri Light" w:hAnsi="Calibri Light" w:cs="Calibri Light"/>
        </w:rPr>
        <w:t xml:space="preserve"> </w:t>
      </w:r>
      <w:r w:rsidR="001C1F90" w:rsidRPr="001C1F90">
        <w:rPr>
          <w:rFonts w:ascii="Calibri Light" w:eastAsia="Calibri Light" w:hAnsi="Calibri Light" w:cs="Calibri Light"/>
        </w:rPr>
        <w:t>pamati: 6</w:t>
      </w:r>
      <w:r w:rsidR="00666434">
        <w:rPr>
          <w:rFonts w:ascii="Calibri Light" w:eastAsia="Calibri Light" w:hAnsi="Calibri Light" w:cs="Calibri Light"/>
        </w:rPr>
        <w:t> </w:t>
      </w:r>
      <w:r w:rsidR="001C1F90" w:rsidRPr="001C1F90">
        <w:rPr>
          <w:rFonts w:ascii="Calibri Light" w:eastAsia="Calibri Light" w:hAnsi="Calibri Light" w:cs="Calibri Light"/>
        </w:rPr>
        <w:t>administratori nepieteicās kvalifikācijas eksāmena kārtošanai, 1</w:t>
      </w:r>
      <w:r w:rsidR="00666434">
        <w:rPr>
          <w:rFonts w:ascii="Calibri Light" w:eastAsia="Calibri Light" w:hAnsi="Calibri Light" w:cs="Calibri Light"/>
        </w:rPr>
        <w:t> </w:t>
      </w:r>
      <w:r w:rsidR="001C1F90" w:rsidRPr="001C1F90">
        <w:rPr>
          <w:rFonts w:ascii="Calibri Light" w:eastAsia="Calibri Light" w:hAnsi="Calibri Light" w:cs="Calibri Light"/>
        </w:rPr>
        <w:t>administratoram tika atteikta kvalifikācijas eksāmena kārtošana, 4</w:t>
      </w:r>
      <w:r w:rsidR="00666434">
        <w:rPr>
          <w:rFonts w:ascii="Calibri Light" w:eastAsia="Calibri Light" w:hAnsi="Calibri Light" w:cs="Calibri Light"/>
        </w:rPr>
        <w:t> </w:t>
      </w:r>
      <w:r w:rsidR="001C1F90" w:rsidRPr="001C1F90">
        <w:rPr>
          <w:rFonts w:ascii="Calibri Light" w:eastAsia="Calibri Light" w:hAnsi="Calibri Light" w:cs="Calibri Light"/>
        </w:rPr>
        <w:t xml:space="preserve">gadījumos konstatēta </w:t>
      </w:r>
      <w:hyperlink r:id="rId30" w:anchor="p22">
        <w:r w:rsidR="001C1F90" w:rsidRPr="45FF1827">
          <w:rPr>
            <w:rStyle w:val="Hyperlink"/>
            <w:rFonts w:ascii="Calibri Light" w:eastAsia="Calibri Light" w:hAnsi="Calibri Light" w:cs="Calibri Light"/>
          </w:rPr>
          <w:t>ļaunprātīga pilnvaru izmantošana</w:t>
        </w:r>
      </w:hyperlink>
      <w:r w:rsidR="001C1F90" w:rsidRPr="001C1F90">
        <w:rPr>
          <w:rFonts w:ascii="Calibri Light" w:eastAsia="Calibri Light" w:hAnsi="Calibri Light" w:cs="Calibri Light"/>
        </w:rPr>
        <w:t xml:space="preserve"> bet vēl 1 gadījumā par pamatu kalpoja apstāklis, ka </w:t>
      </w:r>
      <w:hyperlink r:id="rId31" w:anchor="p17_2" w:history="1">
        <w:r w:rsidR="001C1F90" w:rsidRPr="00564DDA">
          <w:rPr>
            <w:rStyle w:val="Hyperlink"/>
            <w:rFonts w:ascii="Calibri Light" w:eastAsia="Calibri Light" w:hAnsi="Calibri Light" w:cs="Calibri Light"/>
          </w:rPr>
          <w:t>tiesa divas reizes bija atcēlusi administratoru no pienākumu pildīšanas normatīvo aktu pārkāpumu dēļ</w:t>
        </w:r>
      </w:hyperlink>
      <w:r w:rsidR="001C1F90" w:rsidRPr="001C1F90">
        <w:rPr>
          <w:rFonts w:ascii="Calibri Light" w:eastAsia="Calibri Light" w:hAnsi="Calibri Light" w:cs="Calibri Light"/>
        </w:rPr>
        <w:t>.</w:t>
      </w:r>
      <w:r w:rsidR="00D14525">
        <w:rPr>
          <w:rFonts w:ascii="Calibri Light" w:eastAsia="Calibri Light" w:hAnsi="Calibri Light" w:cs="Calibri Light"/>
        </w:rPr>
        <w:t xml:space="preserve"> </w:t>
      </w:r>
    </w:p>
    <w:p w14:paraId="0E628CD9" w14:textId="77777777" w:rsidR="001C6D08" w:rsidRDefault="001C6D08" w:rsidP="002A1B12">
      <w:pPr>
        <w:spacing w:line="240" w:lineRule="auto"/>
        <w:rPr>
          <w:rFonts w:ascii="Calibri Light" w:eastAsia="Calibri Light" w:hAnsi="Calibri Light" w:cs="Calibri Light"/>
        </w:rPr>
      </w:pPr>
    </w:p>
    <w:p w14:paraId="7B487E26" w14:textId="1CECB632" w:rsidR="001C6D08" w:rsidRPr="001C6D08" w:rsidRDefault="001C6D08" w:rsidP="002A1B12">
      <w:pPr>
        <w:spacing w:line="240" w:lineRule="auto"/>
        <w:rPr>
          <w:rFonts w:ascii="Calibri Light" w:eastAsia="Calibri Light" w:hAnsi="Calibri Light" w:cs="Calibri Light"/>
        </w:rPr>
      </w:pPr>
      <w:r w:rsidRPr="001C6D08">
        <w:rPr>
          <w:rFonts w:ascii="Calibri Light" w:eastAsia="Calibri Light" w:hAnsi="Calibri Light" w:cs="Calibri Light"/>
        </w:rPr>
        <w:t>Salīdzinot administratoru skaitu uz 2022.</w:t>
      </w:r>
      <w:r>
        <w:rPr>
          <w:rFonts w:ascii="Calibri Light" w:eastAsia="Calibri Light" w:hAnsi="Calibri Light" w:cs="Calibri Light"/>
        </w:rPr>
        <w:t> </w:t>
      </w:r>
      <w:r w:rsidRPr="001C6D08">
        <w:rPr>
          <w:rFonts w:ascii="Calibri Light" w:eastAsia="Calibri Light" w:hAnsi="Calibri Light" w:cs="Calibri Light"/>
        </w:rPr>
        <w:t>gada 31.</w:t>
      </w:r>
      <w:r>
        <w:rPr>
          <w:rFonts w:ascii="Calibri Light" w:eastAsia="Calibri Light" w:hAnsi="Calibri Light" w:cs="Calibri Light"/>
        </w:rPr>
        <w:t> </w:t>
      </w:r>
      <w:r w:rsidRPr="001C6D08">
        <w:rPr>
          <w:rFonts w:ascii="Calibri Light" w:eastAsia="Calibri Light" w:hAnsi="Calibri Light" w:cs="Calibri Light"/>
        </w:rPr>
        <w:t>decembri un uz 2025.</w:t>
      </w:r>
      <w:r>
        <w:rPr>
          <w:rFonts w:ascii="Calibri Light" w:eastAsia="Calibri Light" w:hAnsi="Calibri Light" w:cs="Calibri Light"/>
        </w:rPr>
        <w:t> </w:t>
      </w:r>
      <w:r w:rsidRPr="001C6D08">
        <w:rPr>
          <w:rFonts w:ascii="Calibri Light" w:eastAsia="Calibri Light" w:hAnsi="Calibri Light" w:cs="Calibri Light"/>
        </w:rPr>
        <w:t>gada 31.</w:t>
      </w:r>
      <w:r>
        <w:rPr>
          <w:rFonts w:ascii="Calibri Light" w:eastAsia="Calibri Light" w:hAnsi="Calibri Light" w:cs="Calibri Light"/>
        </w:rPr>
        <w:t> </w:t>
      </w:r>
      <w:r w:rsidRPr="001C6D08">
        <w:rPr>
          <w:rFonts w:ascii="Calibri Light" w:eastAsia="Calibri Light" w:hAnsi="Calibri Light" w:cs="Calibri Light"/>
        </w:rPr>
        <w:t>decembri, konstatējams, ka administratoru skaits ir samazinājies par 24</w:t>
      </w:r>
      <w:r>
        <w:rPr>
          <w:rFonts w:ascii="Calibri Light" w:eastAsia="Calibri Light" w:hAnsi="Calibri Light" w:cs="Calibri Light"/>
        </w:rPr>
        <w:t> </w:t>
      </w:r>
      <w:r w:rsidRPr="001C6D08">
        <w:rPr>
          <w:rFonts w:ascii="Calibri Light" w:eastAsia="Calibri Light" w:hAnsi="Calibri Light" w:cs="Calibri Light"/>
        </w:rPr>
        <w:t>administratoriem, jeb aptuveni par 16</w:t>
      </w:r>
      <w:r w:rsidR="005E51D5">
        <w:rPr>
          <w:rFonts w:ascii="Calibri Light" w:eastAsia="Calibri Light" w:hAnsi="Calibri Light" w:cs="Calibri Light"/>
        </w:rPr>
        <w:t> </w:t>
      </w:r>
      <w:r w:rsidRPr="001C6D08">
        <w:rPr>
          <w:rFonts w:ascii="Calibri Light" w:eastAsia="Calibri Light" w:hAnsi="Calibri Light" w:cs="Calibri Light"/>
        </w:rPr>
        <w:t>% no kopējā administratoru skaita. Minētais samazinājums vērtējams kā mērens un norāda uz izteiktu, taču ne strauju administratoru skaita samazināšanās tendenci novērtēšanas periodā. Analizējot novērtēšanas periodā pieņemtos lēmumus par administratoru amata darbības izbeigšanu, secināms, ka atcelto administratoru un pēc pašu vēlēšanās atbrīvoto administratoru īpatsvars ir vienāds. No kopējā administratoru skaita, kuriem amata darbība izbeigta, 50</w:t>
      </w:r>
      <w:r>
        <w:rPr>
          <w:rFonts w:ascii="Calibri Light" w:eastAsia="Calibri Light" w:hAnsi="Calibri Light" w:cs="Calibri Light"/>
        </w:rPr>
        <w:t> </w:t>
      </w:r>
      <w:r w:rsidRPr="001C6D08">
        <w:rPr>
          <w:rFonts w:ascii="Calibri Light" w:eastAsia="Calibri Light" w:hAnsi="Calibri Light" w:cs="Calibri Light"/>
        </w:rPr>
        <w:t>% administratori atcelti no amata, savukārt 50</w:t>
      </w:r>
      <w:r>
        <w:rPr>
          <w:rFonts w:ascii="Calibri Light" w:eastAsia="Calibri Light" w:hAnsi="Calibri Light" w:cs="Calibri Light"/>
        </w:rPr>
        <w:t> </w:t>
      </w:r>
      <w:r w:rsidRPr="001C6D08">
        <w:rPr>
          <w:rFonts w:ascii="Calibri Light" w:eastAsia="Calibri Light" w:hAnsi="Calibri Light" w:cs="Calibri Light"/>
        </w:rPr>
        <w:t>% administratori atbrīvoti no amata pēc pašu vēlēšanās.</w:t>
      </w:r>
    </w:p>
    <w:p w14:paraId="39E02726" w14:textId="77777777" w:rsidR="006312DE" w:rsidRDefault="006312DE" w:rsidP="002A1B12">
      <w:pPr>
        <w:spacing w:line="240" w:lineRule="auto"/>
        <w:rPr>
          <w:rFonts w:ascii="Calibri Light" w:eastAsia="Calibri Light" w:hAnsi="Calibri Light" w:cs="Calibri Light"/>
        </w:rPr>
      </w:pPr>
    </w:p>
    <w:p w14:paraId="466534F7" w14:textId="4E29341F" w:rsidR="00FD45F5" w:rsidRPr="00FD45F5" w:rsidRDefault="00AB3EB0" w:rsidP="002A1B12">
      <w:pPr>
        <w:spacing w:line="240" w:lineRule="auto"/>
        <w:rPr>
          <w:rFonts w:cstheme="minorHAnsi"/>
        </w:rPr>
      </w:pPr>
      <w:r>
        <w:t>Vienlaikus a</w:t>
      </w:r>
      <w:r w:rsidR="0090337D">
        <w:t xml:space="preserve">pkopojot 2025. gada datus, </w:t>
      </w:r>
      <w:r w:rsidR="0090337D" w:rsidRPr="00102179">
        <w:t>Maksātnespējas kontroles dienests konstatēja, ka viena administratora lietvedībā</w:t>
      </w:r>
      <w:r w:rsidR="007B47FF" w:rsidRPr="00102179">
        <w:t xml:space="preserve"> </w:t>
      </w:r>
      <w:r w:rsidR="00526D0F">
        <w:t xml:space="preserve">esošo maksātnespējas procesu skaits </w:t>
      </w:r>
      <w:r w:rsidR="007B47FF" w:rsidRPr="00102179">
        <w:t>šajā novērtējuma periodā</w:t>
      </w:r>
      <w:r w:rsidR="0090337D" w:rsidRPr="00102179">
        <w:t xml:space="preserve"> ir </w:t>
      </w:r>
      <w:r w:rsidR="00563535">
        <w:t xml:space="preserve">samazinājies, proti </w:t>
      </w:r>
      <w:r w:rsidR="00563535" w:rsidRPr="00563535">
        <w:t xml:space="preserve">viena administratora lietvedībā </w:t>
      </w:r>
      <w:r w:rsidR="0090337D" w:rsidRPr="00102179">
        <w:t xml:space="preserve">vidēji </w:t>
      </w:r>
      <w:r w:rsidR="00563535">
        <w:t xml:space="preserve">ir </w:t>
      </w:r>
      <w:r w:rsidR="003A63CD" w:rsidRPr="00102179">
        <w:t>16 </w:t>
      </w:r>
      <w:r w:rsidR="0090337D" w:rsidRPr="00102179">
        <w:t>maksātnespējas procesi (</w:t>
      </w:r>
      <w:r w:rsidR="00946424" w:rsidRPr="00102179">
        <w:t>6</w:t>
      </w:r>
      <w:r w:rsidR="0020323A">
        <w:t> </w:t>
      </w:r>
      <w:r w:rsidR="0090337D" w:rsidRPr="00102179">
        <w:t xml:space="preserve">juridiskās personas maksātnespējas procesi un </w:t>
      </w:r>
      <w:r w:rsidR="00946424" w:rsidRPr="00102179">
        <w:t>10 </w:t>
      </w:r>
      <w:r w:rsidR="0090337D" w:rsidRPr="00102179">
        <w:t>fiziskās personas maksātnespējas procesi)</w:t>
      </w:r>
      <w:r w:rsidR="0090337D">
        <w:t xml:space="preserve">. </w:t>
      </w:r>
      <w:r w:rsidR="00FC7C44">
        <w:t>Samazinājumu</w:t>
      </w:r>
      <w:r w:rsidR="004D7CA8">
        <w:t xml:space="preserve"> varētu skaidrot ar vispārējo tendenci, ka ik gadu samazinās pasludināto maksātnespējas procesu skaits. </w:t>
      </w:r>
      <w:r w:rsidR="0090337D">
        <w:t xml:space="preserve">Maksātnespējas kontroles dienesta ieskatā, </w:t>
      </w:r>
      <w:r w:rsidR="00C71DF4" w:rsidRPr="00FD45F5">
        <w:rPr>
          <w:rFonts w:cstheme="minorHAnsi"/>
        </w:rPr>
        <w:t xml:space="preserve">šādi rādītāji liecina </w:t>
      </w:r>
      <w:r w:rsidR="00C71DF4" w:rsidRPr="00FD45F5">
        <w:rPr>
          <w:rFonts w:cstheme="minorHAnsi"/>
        </w:rPr>
        <w:lastRenderedPageBreak/>
        <w:t>par adekvātu darba noslodzi, kas ļauj administratoriem pienācīgi īstenot arī Novēršanas likumā noteiktos pienākumus</w:t>
      </w:r>
      <w:r w:rsidR="00C71DF4">
        <w:t>.</w:t>
      </w:r>
      <w:r w:rsidR="0090337D">
        <w:t xml:space="preserve"> </w:t>
      </w:r>
    </w:p>
    <w:p w14:paraId="1AD99A8B" w14:textId="5BFEF07F" w:rsidR="000A403F" w:rsidRDefault="000A403F" w:rsidP="002A1B12">
      <w:pPr>
        <w:spacing w:line="240" w:lineRule="auto"/>
        <w:rPr>
          <w:rFonts w:cstheme="minorHAnsi"/>
        </w:rPr>
      </w:pPr>
    </w:p>
    <w:p w14:paraId="44D6CD46" w14:textId="3EB6F28F" w:rsidR="008553D7" w:rsidRDefault="0090337D" w:rsidP="002A1B12">
      <w:pPr>
        <w:spacing w:line="240" w:lineRule="auto"/>
        <w:rPr>
          <w:rFonts w:cstheme="minorHAnsi"/>
        </w:rPr>
      </w:pPr>
      <w:r>
        <w:t xml:space="preserve">Aktuālais administratoru skaits ir pieejams </w:t>
      </w:r>
      <w:hyperlink r:id="rId32">
        <w:r w:rsidRPr="223DECC4">
          <w:rPr>
            <w:rStyle w:val="Hyperlink"/>
          </w:rPr>
          <w:t>maksātnespējas reģistrā</w:t>
        </w:r>
      </w:hyperlink>
      <w:r>
        <w:t>.</w:t>
      </w:r>
      <w:r>
        <w:rPr>
          <w:rStyle w:val="FootnoteReference"/>
        </w:rPr>
        <w:footnoteReference w:id="68"/>
      </w:r>
    </w:p>
    <w:p w14:paraId="6284AC15" w14:textId="77777777" w:rsidR="0090337D" w:rsidRDefault="0090337D" w:rsidP="002A1B12">
      <w:pPr>
        <w:spacing w:line="240" w:lineRule="auto"/>
        <w:rPr>
          <w:rFonts w:cstheme="minorHAnsi"/>
        </w:rPr>
      </w:pPr>
    </w:p>
    <w:p w14:paraId="15FC50F6" w14:textId="4E66087F" w:rsidR="004D3595" w:rsidRDefault="0023318B" w:rsidP="002A1B12">
      <w:pPr>
        <w:spacing w:line="240" w:lineRule="auto"/>
        <w:jc w:val="center"/>
      </w:pPr>
      <w:r>
        <w:rPr>
          <w:noProof/>
        </w:rPr>
        <mc:AlternateContent>
          <mc:Choice Requires="cx2">
            <w:drawing>
              <wp:inline distT="0" distB="0" distL="0" distR="0" wp14:anchorId="559AA3EA" wp14:editId="543FF1B3">
                <wp:extent cx="4572000" cy="2743200"/>
                <wp:effectExtent l="0" t="0" r="0" b="0"/>
                <wp:docPr id="503737780" name="Diagramma 1">
                  <a:extLst xmlns:a="http://schemas.openxmlformats.org/drawingml/2006/main">
                    <a:ext uri="{FF2B5EF4-FFF2-40B4-BE49-F238E27FC236}">
                      <a16:creationId xmlns:a16="http://schemas.microsoft.com/office/drawing/2014/main" id="{359E70AD-7CED-0F31-476C-F14A1A35C6BD}"/>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3"/>
                  </a:graphicData>
                </a:graphic>
              </wp:inline>
            </w:drawing>
          </mc:Choice>
          <mc:Fallback xmlns:arto="http://schemas.microsoft.com/office/word/2006/arto">
            <w:drawing xmlns:w="http://schemas.openxmlformats.org/wordprocessingml/2006/main">
              <wp:inline xmlns:wp="http://schemas.openxmlformats.org/drawingml/2006/wordprocessingDrawing" xmlns:wp14="http://schemas.microsoft.com/office/word/2010/wordprocessingDrawing" distT="0" distB="0" distL="0" distR="0" wp14:anchorId="559AA3EA" wp14:editId="543FF1B3">
                <wp:extent cx="4572000" cy="2743200"/>
                <wp:effectExtent l="0" t="0" r="0" b="0"/>
                <wp:docPr id="503737780" name="Diagramma 1">
                  <a:extLst xmlns:a="http://schemas.openxmlformats.org/drawingml/2006/main">
                    <a:ext uri="{FF2B5EF4-FFF2-40B4-BE49-F238E27FC236}">
                      <a16:creationId xmlns:a16="http://schemas.microsoft.com/office/drawing/2014/main" id="{359E70AD-7CED-0F31-476C-F14A1A35C6BD}"/>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xmlns:mc="http://schemas.openxmlformats.org/markup-compatibility/2006">
                      <pic:nvPicPr>
                        <pic:cNvPr id="503737780" name="Diagramma 1">
                          <a:extLst>
                            <a:ext uri="{FF2B5EF4-FFF2-40B4-BE49-F238E27FC236}">
                              <a16:creationId xmlns:a16="http://schemas.microsoft.com/office/drawing/2014/main" id="{359E70AD-7CED-0F31-476C-F14A1A35C6BD}"/>
                            </a:ext>
                          </a:extLst>
                        </pic:cNvPr>
                        <pic:cNvPicPr>
                          <a:picLocks noGrp="1" noRot="1" noChangeAspect="1" noMove="1" noResize="1" noEditPoints="1" noAdjustHandles="1" noChangeArrowheads="1" noChangeShapeType="1"/>
                        </pic:cNvPicPr>
                      </pic:nvPicPr>
                      <pic:blipFill>
                        <a:blip xmlns:r="http://schemas.openxmlformats.org/officeDocument/2006/relationships" r:embed="rId38"/>
                        <a:stretch>
                          <a:fillRect/>
                        </a:stretch>
                      </pic:blipFill>
                      <pic:spPr>
                        <a:xfrm>
                          <a:off x="0" y="0"/>
                          <a:ext cx="4572000" cy="2743200"/>
                        </a:xfrm>
                        <a:prstGeom prst="rect">
                          <a:avLst/>
                        </a:prstGeom>
                      </pic:spPr>
                    </pic:pic>
                  </a:graphicData>
                </a:graphic>
              </wp:inline>
            </w:drawing>
          </mc:Fallback>
        </mc:AlternateContent>
      </w:r>
      <w:r>
        <w:tab/>
      </w:r>
      <w:r>
        <w:tab/>
      </w:r>
    </w:p>
    <w:p w14:paraId="120A363A" w14:textId="5F9FF163" w:rsidR="000A403F" w:rsidRDefault="004D3595" w:rsidP="002A1B12">
      <w:pPr>
        <w:spacing w:line="240" w:lineRule="auto"/>
        <w:rPr>
          <w:i/>
          <w:iCs/>
          <w:sz w:val="20"/>
          <w:szCs w:val="20"/>
        </w:rPr>
      </w:pPr>
      <w:r w:rsidRPr="004D3595">
        <w:rPr>
          <w:i/>
          <w:iCs/>
          <w:sz w:val="20"/>
          <w:szCs w:val="20"/>
        </w:rPr>
        <w:t>*2023. gadā un 2025. gadā atjaunota viena administratora amata darbība.</w:t>
      </w:r>
    </w:p>
    <w:p w14:paraId="0BAE5DE3" w14:textId="77777777" w:rsidR="0007446B" w:rsidRDefault="0007446B" w:rsidP="002A1B12">
      <w:pPr>
        <w:spacing w:line="240" w:lineRule="auto"/>
      </w:pPr>
    </w:p>
    <w:p w14:paraId="05254107" w14:textId="686E8A60" w:rsidR="004D5287" w:rsidRPr="0029316E" w:rsidRDefault="00CD4FE5" w:rsidP="002A1B12">
      <w:pPr>
        <w:pStyle w:val="Heading2"/>
        <w:spacing w:line="240" w:lineRule="auto"/>
      </w:pPr>
      <w:bookmarkStart w:id="21" w:name="_Toc225417202"/>
      <w:r>
        <w:t>3.2. Klienta – parādnieka profils</w:t>
      </w:r>
      <w:bookmarkEnd w:id="21"/>
    </w:p>
    <w:p w14:paraId="6BA21D53" w14:textId="06568329" w:rsidR="00A5381C" w:rsidRPr="00E005E2" w:rsidRDefault="00A5381C" w:rsidP="002A1B12">
      <w:pPr>
        <w:spacing w:line="240" w:lineRule="auto"/>
        <w:jc w:val="center"/>
        <w:rPr>
          <w:rFonts w:ascii="Calibri Light" w:eastAsia="Calibri Light" w:hAnsi="Calibri Light" w:cs="Calibri Light"/>
        </w:rPr>
      </w:pPr>
      <w:r w:rsidRPr="00E005E2">
        <w:rPr>
          <w:rFonts w:ascii="Calibri Light" w:eastAsia="Calibri Light" w:hAnsi="Calibri Light" w:cs="Calibri Light"/>
          <w:b/>
          <w:bCs/>
          <w:color w:val="840B55"/>
        </w:rPr>
        <w:t>Piešķirtais vērtējums</w:t>
      </w:r>
      <w:r w:rsidRPr="00E005E2">
        <w:rPr>
          <w:rFonts w:ascii="Calibri Light" w:eastAsia="Calibri Light" w:hAnsi="Calibri Light" w:cs="Calibri Light"/>
        </w:rPr>
        <w:t xml:space="preserve">: </w:t>
      </w:r>
      <w:r w:rsidR="00E005E2" w:rsidRPr="00E005E2">
        <w:rPr>
          <w:rFonts w:ascii="Calibri Light" w:eastAsia="Calibri Light" w:hAnsi="Calibri Light" w:cs="Calibri Light"/>
        </w:rPr>
        <w:t>zems</w:t>
      </w:r>
    </w:p>
    <w:p w14:paraId="71FC7473" w14:textId="77777777" w:rsidR="0064321B" w:rsidRDefault="0064321B" w:rsidP="002A1B12">
      <w:pPr>
        <w:spacing w:line="240" w:lineRule="auto"/>
        <w:rPr>
          <w:rFonts w:ascii="Calibri Light" w:eastAsia="Calibri Light" w:hAnsi="Calibri Light" w:cs="Calibri Light"/>
        </w:rPr>
      </w:pPr>
    </w:p>
    <w:p w14:paraId="7356C9C1" w14:textId="581CA3E1" w:rsidR="00C35208" w:rsidRDefault="00E005E2" w:rsidP="002A1B12">
      <w:pPr>
        <w:spacing w:line="240" w:lineRule="auto"/>
        <w:rPr>
          <w:rFonts w:ascii="Calibri Light" w:eastAsia="Calibri Light" w:hAnsi="Calibri Light" w:cs="Calibri Light"/>
        </w:rPr>
      </w:pPr>
      <w:r>
        <w:rPr>
          <w:rFonts w:ascii="Calibri Light" w:eastAsia="Calibri Light" w:hAnsi="Calibri Light" w:cs="Calibri Light"/>
        </w:rPr>
        <w:t>N</w:t>
      </w:r>
      <w:r w:rsidR="00D01230" w:rsidRPr="00E005E2">
        <w:rPr>
          <w:rFonts w:ascii="Calibri Light" w:eastAsia="Calibri Light" w:hAnsi="Calibri Light" w:cs="Calibri Light"/>
        </w:rPr>
        <w:t xml:space="preserve">ovērtējot klienta profilu, </w:t>
      </w:r>
      <w:r w:rsidR="00333953" w:rsidRPr="00E005E2">
        <w:rPr>
          <w:rFonts w:ascii="Calibri Light" w:eastAsia="Calibri Light" w:hAnsi="Calibri Light" w:cs="Calibri Light"/>
        </w:rPr>
        <w:t>ir iespējams secināt to, vai klients, ņemot vērā tā raksturojošās pazīmes, piemēram, vai klients ir politiski nozīmīga persona, nerezident</w:t>
      </w:r>
      <w:r w:rsidR="004F14F5" w:rsidRPr="00E005E2">
        <w:rPr>
          <w:rFonts w:ascii="Calibri Light" w:eastAsia="Calibri Light" w:hAnsi="Calibri Light" w:cs="Calibri Light"/>
        </w:rPr>
        <w:t>s</w:t>
      </w:r>
      <w:r w:rsidR="00333953" w:rsidRPr="00E005E2">
        <w:rPr>
          <w:rFonts w:ascii="Calibri Light" w:eastAsia="Calibri Light" w:hAnsi="Calibri Light" w:cs="Calibri Light"/>
        </w:rPr>
        <w:t>, vai tiem ir nepārskatāma vai sarežģīta juridiskās struktūra u.c</w:t>
      </w:r>
      <w:r w:rsidR="02C11D43" w:rsidRPr="00E005E2">
        <w:rPr>
          <w:rFonts w:ascii="Calibri Light" w:eastAsia="Calibri Light" w:hAnsi="Calibri Light" w:cs="Calibri Light"/>
        </w:rPr>
        <w:t>.</w:t>
      </w:r>
      <w:r w:rsidR="00333953" w:rsidRPr="00E005E2">
        <w:rPr>
          <w:rFonts w:ascii="Calibri Light" w:eastAsia="Calibri Light" w:hAnsi="Calibri Light" w:cs="Calibri Light"/>
        </w:rPr>
        <w:t xml:space="preserve">, </w:t>
      </w:r>
      <w:r w:rsidR="00D837D0" w:rsidRPr="00E005E2">
        <w:rPr>
          <w:rFonts w:ascii="Calibri Light" w:eastAsia="Calibri Light" w:hAnsi="Calibri Light" w:cs="Calibri Light"/>
        </w:rPr>
        <w:t xml:space="preserve">palielina </w:t>
      </w:r>
      <w:r w:rsidR="51B1E5F0" w:rsidRPr="00E005E2">
        <w:rPr>
          <w:rFonts w:ascii="Calibri Light" w:eastAsia="Calibri Light" w:hAnsi="Calibri Light" w:cs="Calibri Light"/>
        </w:rPr>
        <w:t>NILL</w:t>
      </w:r>
      <w:r w:rsidR="00D837D0" w:rsidRPr="00E005E2">
        <w:rPr>
          <w:rFonts w:ascii="Calibri Light" w:eastAsia="Calibri Light" w:hAnsi="Calibri Light" w:cs="Calibri Light"/>
        </w:rPr>
        <w:t xml:space="preserve"> ļaunprātīgas izmantošanas risku</w:t>
      </w:r>
      <w:r w:rsidR="00333953" w:rsidRPr="00E005E2">
        <w:rPr>
          <w:rFonts w:ascii="Calibri Light" w:eastAsia="Calibri Light" w:hAnsi="Calibri Light" w:cs="Calibri Light"/>
        </w:rPr>
        <w:t>.</w:t>
      </w:r>
      <w:r w:rsidR="004F14F5" w:rsidRPr="00E005E2">
        <w:rPr>
          <w:rFonts w:ascii="Calibri Light" w:eastAsia="Calibri Light" w:hAnsi="Calibri Light" w:cs="Calibri Light"/>
        </w:rPr>
        <w:t xml:space="preserve"> Minētās prasības var </w:t>
      </w:r>
      <w:r w:rsidR="00D837D0" w:rsidRPr="00E005E2">
        <w:rPr>
          <w:rFonts w:ascii="Calibri Light" w:eastAsia="Calibri Light" w:hAnsi="Calibri Light" w:cs="Calibri Light"/>
        </w:rPr>
        <w:t>attiekties</w:t>
      </w:r>
      <w:r w:rsidR="004F14F5" w:rsidRPr="00E005E2">
        <w:rPr>
          <w:rFonts w:ascii="Calibri Light" w:eastAsia="Calibri Light" w:hAnsi="Calibri Light" w:cs="Calibri Light"/>
        </w:rPr>
        <w:t xml:space="preserve"> gan</w:t>
      </w:r>
      <w:r w:rsidR="00D837D0" w:rsidRPr="00E005E2">
        <w:rPr>
          <w:rFonts w:ascii="Calibri Light" w:eastAsia="Calibri Light" w:hAnsi="Calibri Light" w:cs="Calibri Light"/>
        </w:rPr>
        <w:t xml:space="preserve"> uz fiziskām</w:t>
      </w:r>
      <w:r w:rsidR="004F14F5" w:rsidRPr="00E005E2">
        <w:rPr>
          <w:rFonts w:ascii="Calibri Light" w:eastAsia="Calibri Light" w:hAnsi="Calibri Light" w:cs="Calibri Light"/>
        </w:rPr>
        <w:t xml:space="preserve">, gan </w:t>
      </w:r>
      <w:r w:rsidR="00D837D0" w:rsidRPr="00E005E2">
        <w:rPr>
          <w:rFonts w:ascii="Calibri Light" w:eastAsia="Calibri Light" w:hAnsi="Calibri Light" w:cs="Calibri Light"/>
        </w:rPr>
        <w:t>juridiskām personām vai struktūrām</w:t>
      </w:r>
      <w:r w:rsidR="00A47C7C">
        <w:rPr>
          <w:rFonts w:ascii="Calibri Light" w:eastAsia="Calibri Light" w:hAnsi="Calibri Light" w:cs="Calibri Light"/>
        </w:rPr>
        <w:t>,</w:t>
      </w:r>
      <w:r w:rsidR="00D837D0" w:rsidRPr="00E005E2">
        <w:rPr>
          <w:rFonts w:ascii="Calibri Light" w:eastAsia="Calibri Light" w:hAnsi="Calibri Light" w:cs="Calibri Light"/>
        </w:rPr>
        <w:t xml:space="preserve"> tie var būt arī galalietotāji vai starpniecības uzņēmumi, ar kuru starpniecību produkti tiek nodrošināti galalietotājiem. Novērtējumā jāņem vērā visa veida klienti.</w:t>
      </w:r>
    </w:p>
    <w:p w14:paraId="4C0CA32A" w14:textId="77777777" w:rsidR="00C35208" w:rsidRDefault="00C35208" w:rsidP="002A1B12">
      <w:pPr>
        <w:spacing w:line="240" w:lineRule="auto"/>
        <w:rPr>
          <w:rFonts w:ascii="Calibri Light" w:eastAsia="Calibri Light" w:hAnsi="Calibri Light" w:cs="Calibri Light"/>
        </w:rPr>
      </w:pPr>
    </w:p>
    <w:p w14:paraId="39A6B5CC" w14:textId="6386F908" w:rsidR="00D01230" w:rsidRPr="00C35208" w:rsidRDefault="004D5287" w:rsidP="002A1B12">
      <w:pPr>
        <w:spacing w:line="240" w:lineRule="auto"/>
        <w:rPr>
          <w:rFonts w:ascii="Calibri Light" w:eastAsia="Calibri Light" w:hAnsi="Calibri Light" w:cs="Calibri Light"/>
        </w:rPr>
      </w:pPr>
      <w:r w:rsidRPr="172097EE">
        <w:rPr>
          <w:rFonts w:ascii="Calibri Light" w:eastAsia="Calibri Light" w:hAnsi="Calibri Light" w:cs="Calibri Light"/>
        </w:rPr>
        <w:t>Novēršanas likuma subjekta pienākums ir veikt klienta izpēti tādā apjomā, lai tā izvērtējums atbilstu faktiski konkrētajā situācijā identificētajiem riskiem.</w:t>
      </w:r>
      <w:r w:rsidRPr="172097EE">
        <w:rPr>
          <w:rStyle w:val="FootnoteReference"/>
          <w:rFonts w:ascii="Calibri Light" w:eastAsia="Calibri Light" w:hAnsi="Calibri Light" w:cs="Calibri Light"/>
        </w:rPr>
        <w:footnoteReference w:id="69"/>
      </w:r>
      <w:r w:rsidRPr="172097EE">
        <w:rPr>
          <w:rFonts w:ascii="Calibri Light" w:eastAsia="Calibri Light" w:hAnsi="Calibri Light" w:cs="Calibri Light"/>
        </w:rPr>
        <w:t xml:space="preserve"> Turklāt tieši Novēršanas likuma subjektam jāspēj pierādīt, ka klienta izpētes apjoms atbilst pastāvošajiem riskiem.</w:t>
      </w:r>
      <w:r w:rsidR="00546080" w:rsidRPr="172097EE">
        <w:rPr>
          <w:rFonts w:ascii="Calibri Light" w:eastAsia="Calibri Light" w:hAnsi="Calibri Light" w:cs="Calibri Light"/>
        </w:rPr>
        <w:t xml:space="preserve"> </w:t>
      </w:r>
      <w:r w:rsidRPr="172097EE">
        <w:rPr>
          <w:rFonts w:ascii="Calibri Light" w:eastAsia="Calibri Light" w:hAnsi="Calibri Light" w:cs="Calibri Light"/>
        </w:rPr>
        <w:t>Izpētes pasākumu mērķis ir iegūt tādu informācijas apjomu par klientu, kā arī par darījuma attiecību un gadījuma rakstura darījuma mērķi un paredzamo būtību, lai jau sākotnēji, nodibinot darījuma attiecības ar klientu, Novēršanas likuma subjektam būtu iespējas samazināt un novērst riskus tikt iesaistītam noziedzīgi iegūtu līdzekļu legalizācijā un terorisma finansēšanā.</w:t>
      </w:r>
      <w:r w:rsidRPr="172097EE">
        <w:rPr>
          <w:rStyle w:val="FootnoteReference"/>
          <w:rFonts w:ascii="Calibri Light" w:eastAsia="Calibri Light" w:hAnsi="Calibri Light" w:cs="Calibri Light"/>
        </w:rPr>
        <w:footnoteReference w:id="70"/>
      </w:r>
      <w:r w:rsidRPr="172097EE">
        <w:rPr>
          <w:rFonts w:ascii="Calibri Light" w:eastAsia="Calibri Light" w:hAnsi="Calibri Light" w:cs="Calibri Light"/>
        </w:rPr>
        <w:t xml:space="preserve"> </w:t>
      </w:r>
    </w:p>
    <w:p w14:paraId="194CFEF3" w14:textId="06E6581A" w:rsidR="00177629" w:rsidRDefault="00177629" w:rsidP="002A1B12">
      <w:pPr>
        <w:spacing w:line="240" w:lineRule="auto"/>
      </w:pPr>
    </w:p>
    <w:p w14:paraId="2221011B" w14:textId="5DC7D696" w:rsidR="00914263" w:rsidRDefault="00177629" w:rsidP="002A1B12">
      <w:pPr>
        <w:spacing w:line="240" w:lineRule="auto"/>
      </w:pPr>
      <w:r w:rsidRPr="005F5A56">
        <w:t xml:space="preserve">Uz </w:t>
      </w:r>
      <w:r w:rsidR="00131C0F">
        <w:t>2025</w:t>
      </w:r>
      <w:r>
        <w:t>. gada beigām</w:t>
      </w:r>
      <w:r w:rsidRPr="005F5A56">
        <w:t xml:space="preserve"> </w:t>
      </w:r>
      <w:r w:rsidR="34805629">
        <w:t>bija</w:t>
      </w:r>
      <w:r w:rsidRPr="005F5A56">
        <w:t xml:space="preserve"> aktīvi apmēram </w:t>
      </w:r>
      <w:r w:rsidRPr="00577E71">
        <w:t>2</w:t>
      </w:r>
      <w:r w:rsidR="00577E71" w:rsidRPr="00577E71">
        <w:t>100</w:t>
      </w:r>
      <w:r w:rsidRPr="005F5A56">
        <w:t> maksātnespējas procesi.</w:t>
      </w:r>
      <w:r w:rsidR="00B237D0">
        <w:t xml:space="preserve"> </w:t>
      </w:r>
      <w:r w:rsidR="009A37D8">
        <w:t>No maksātnespējas reģistrā pieejamās informācijas izriet, ka</w:t>
      </w:r>
      <w:r w:rsidR="002961E8">
        <w:t xml:space="preserve"> no minētā kopskaita 17 maksātnespējas procesos </w:t>
      </w:r>
      <w:r w:rsidR="00743DBC">
        <w:t xml:space="preserve">bija personas ar citas </w:t>
      </w:r>
      <w:r w:rsidR="00541F14">
        <w:t>Eiropas Savienības valsts piederību.</w:t>
      </w:r>
    </w:p>
    <w:p w14:paraId="1EA0534C" w14:textId="6DA13B49" w:rsidR="00D8305D" w:rsidRDefault="004471BF" w:rsidP="002A1B12">
      <w:pPr>
        <w:spacing w:line="240" w:lineRule="auto"/>
        <w:rPr>
          <w:rFonts w:ascii="Calibri Light" w:eastAsia="Calibri Light" w:hAnsi="Calibri Light" w:cs="Calibri Light"/>
        </w:rPr>
      </w:pPr>
      <w:r>
        <w:rPr>
          <w:rFonts w:ascii="Times New Roman" w:hAnsi="Times New Roman" w:cs="Times New Roman"/>
          <w:noProof/>
          <w:szCs w:val="24"/>
        </w:rPr>
        <w:lastRenderedPageBreak/>
        <w:drawing>
          <wp:anchor distT="0" distB="0" distL="114300" distR="114300" simplePos="0" relativeHeight="251658243" behindDoc="0" locked="0" layoutInCell="1" allowOverlap="1" wp14:anchorId="52E0391E" wp14:editId="46FDFE5D">
            <wp:simplePos x="0" y="0"/>
            <wp:positionH relativeFrom="margin">
              <wp:posOffset>443865</wp:posOffset>
            </wp:positionH>
            <wp:positionV relativeFrom="paragraph">
              <wp:posOffset>100330</wp:posOffset>
            </wp:positionV>
            <wp:extent cx="4860290" cy="3076575"/>
            <wp:effectExtent l="0" t="0" r="16510" b="9525"/>
            <wp:wrapSquare wrapText="bothSides"/>
            <wp:docPr id="78817408" name="Diagramma 7881740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p>
    <w:p w14:paraId="1198D6A8" w14:textId="6353F77C" w:rsidR="004471BF" w:rsidRDefault="004471BF" w:rsidP="002A1B12">
      <w:pPr>
        <w:spacing w:line="240" w:lineRule="auto"/>
        <w:rPr>
          <w:rFonts w:ascii="Calibri Light" w:eastAsia="Calibri Light" w:hAnsi="Calibri Light" w:cs="Calibri Light"/>
        </w:rPr>
      </w:pPr>
    </w:p>
    <w:p w14:paraId="323898DC" w14:textId="6A2E90BF" w:rsidR="00A62FB3" w:rsidRDefault="00A62FB3" w:rsidP="002A1B12">
      <w:pPr>
        <w:spacing w:line="240" w:lineRule="auto"/>
      </w:pPr>
    </w:p>
    <w:p w14:paraId="1B31391B" w14:textId="32F63CB0" w:rsidR="005F5A56" w:rsidRDefault="005F5A56" w:rsidP="002A1B12">
      <w:pPr>
        <w:spacing w:line="240" w:lineRule="auto"/>
      </w:pPr>
    </w:p>
    <w:p w14:paraId="3FE13088" w14:textId="77777777" w:rsidR="00980909" w:rsidRDefault="00980909" w:rsidP="002A1B12">
      <w:pPr>
        <w:spacing w:line="240" w:lineRule="auto"/>
      </w:pPr>
    </w:p>
    <w:p w14:paraId="284DD304" w14:textId="77777777" w:rsidR="004471BF" w:rsidRDefault="004471BF" w:rsidP="002A1B12">
      <w:pPr>
        <w:spacing w:line="240" w:lineRule="auto"/>
      </w:pPr>
    </w:p>
    <w:p w14:paraId="2EAE4A2A" w14:textId="77777777" w:rsidR="004471BF" w:rsidRDefault="004471BF" w:rsidP="002A1B12">
      <w:pPr>
        <w:spacing w:line="240" w:lineRule="auto"/>
      </w:pPr>
    </w:p>
    <w:p w14:paraId="5036F030" w14:textId="77777777" w:rsidR="004471BF" w:rsidRDefault="004471BF" w:rsidP="002A1B12">
      <w:pPr>
        <w:spacing w:line="240" w:lineRule="auto"/>
      </w:pPr>
    </w:p>
    <w:p w14:paraId="051A670E" w14:textId="77777777" w:rsidR="004471BF" w:rsidRDefault="004471BF" w:rsidP="002A1B12">
      <w:pPr>
        <w:spacing w:line="240" w:lineRule="auto"/>
      </w:pPr>
    </w:p>
    <w:p w14:paraId="38E9CA01" w14:textId="77777777" w:rsidR="004471BF" w:rsidRDefault="004471BF" w:rsidP="002A1B12">
      <w:pPr>
        <w:spacing w:line="240" w:lineRule="auto"/>
      </w:pPr>
    </w:p>
    <w:p w14:paraId="586F9AEA" w14:textId="77777777" w:rsidR="004471BF" w:rsidRDefault="004471BF" w:rsidP="002A1B12">
      <w:pPr>
        <w:spacing w:line="240" w:lineRule="auto"/>
      </w:pPr>
    </w:p>
    <w:p w14:paraId="6B6DCCE0" w14:textId="77777777" w:rsidR="004471BF" w:rsidRDefault="004471BF" w:rsidP="002A1B12">
      <w:pPr>
        <w:spacing w:line="240" w:lineRule="auto"/>
      </w:pPr>
    </w:p>
    <w:p w14:paraId="7DFAFFD3" w14:textId="77777777" w:rsidR="004471BF" w:rsidRDefault="004471BF" w:rsidP="002A1B12">
      <w:pPr>
        <w:spacing w:line="240" w:lineRule="auto"/>
      </w:pPr>
    </w:p>
    <w:p w14:paraId="122F4BB0" w14:textId="77777777" w:rsidR="004471BF" w:rsidRDefault="004471BF" w:rsidP="002A1B12">
      <w:pPr>
        <w:spacing w:line="240" w:lineRule="auto"/>
      </w:pPr>
    </w:p>
    <w:p w14:paraId="6F3674EC" w14:textId="77777777" w:rsidR="004471BF" w:rsidRDefault="004471BF" w:rsidP="002A1B12">
      <w:pPr>
        <w:spacing w:line="240" w:lineRule="auto"/>
      </w:pPr>
    </w:p>
    <w:p w14:paraId="395A985B" w14:textId="77777777" w:rsidR="004471BF" w:rsidRDefault="004471BF" w:rsidP="002A1B12">
      <w:pPr>
        <w:spacing w:line="240" w:lineRule="auto"/>
      </w:pPr>
    </w:p>
    <w:p w14:paraId="35A66B25" w14:textId="77777777" w:rsidR="009E5A7E" w:rsidRDefault="009E5A7E" w:rsidP="002A1B12">
      <w:pPr>
        <w:spacing w:line="240" w:lineRule="auto"/>
      </w:pPr>
    </w:p>
    <w:p w14:paraId="54D73082" w14:textId="77777777" w:rsidR="00B237D0" w:rsidRDefault="00B237D0" w:rsidP="002A1B12">
      <w:pPr>
        <w:spacing w:line="240" w:lineRule="auto"/>
      </w:pPr>
    </w:p>
    <w:p w14:paraId="4C2139A9" w14:textId="65817F27" w:rsidR="00B30417" w:rsidRPr="005F5A56" w:rsidRDefault="00C42956" w:rsidP="002A1B12">
      <w:pPr>
        <w:spacing w:line="240" w:lineRule="auto"/>
      </w:pPr>
      <w:r w:rsidRPr="005F5A56">
        <w:t>Aptaujas rezultātus iesniegušie administratori norādīj</w:t>
      </w:r>
      <w:r w:rsidR="00A413A3">
        <w:t>a</w:t>
      </w:r>
      <w:r w:rsidRPr="005F5A56">
        <w:t xml:space="preserve">, kurās saimnieciskās darbības jomās viņu administrētajos procesos ir bijuši augsta riska klienti. </w:t>
      </w:r>
      <w:r w:rsidR="00EC02D0" w:rsidRPr="005F5A56">
        <w:t xml:space="preserve">Saimnieciskās darbības jomas, kurās </w:t>
      </w:r>
      <w:r w:rsidR="00A413A3">
        <w:t xml:space="preserve">administratori visbiežāk identificē </w:t>
      </w:r>
      <w:r w:rsidR="00EC02D0" w:rsidRPr="005F5A56">
        <w:t>augsta riska klient</w:t>
      </w:r>
      <w:r w:rsidR="00A413A3">
        <w:t xml:space="preserve">us </w:t>
      </w:r>
      <w:r w:rsidR="00B30417" w:rsidRPr="005F5A56">
        <w:t>ir</w:t>
      </w:r>
      <w:r w:rsidR="006A5162" w:rsidRPr="005F5A56">
        <w:t>:</w:t>
      </w:r>
    </w:p>
    <w:p w14:paraId="73324878" w14:textId="7B5997EE" w:rsidR="006A5162" w:rsidRPr="005F5A56" w:rsidRDefault="00964291" w:rsidP="002A1B12">
      <w:pPr>
        <w:pStyle w:val="ListParagraph"/>
        <w:numPr>
          <w:ilvl w:val="0"/>
          <w:numId w:val="70"/>
        </w:numPr>
        <w:spacing w:line="240" w:lineRule="auto"/>
      </w:pPr>
      <w:r>
        <w:t>būvniecība</w:t>
      </w:r>
      <w:r w:rsidR="006A5162" w:rsidRPr="005F5A56">
        <w:t>;</w:t>
      </w:r>
    </w:p>
    <w:p w14:paraId="5B09C1E4" w14:textId="12A9DAA9" w:rsidR="006A5162" w:rsidRPr="005F5A56" w:rsidRDefault="00841222" w:rsidP="002A1B12">
      <w:pPr>
        <w:pStyle w:val="ListParagraph"/>
        <w:numPr>
          <w:ilvl w:val="0"/>
          <w:numId w:val="70"/>
        </w:numPr>
        <w:spacing w:line="240" w:lineRule="auto"/>
      </w:pPr>
      <w:r>
        <w:t>mazumtirdzniecība un vairumtirdzniecība</w:t>
      </w:r>
      <w:r w:rsidR="006A5162" w:rsidRPr="005F5A56">
        <w:t>;</w:t>
      </w:r>
    </w:p>
    <w:p w14:paraId="4BE91C65" w14:textId="77777777" w:rsidR="00A06688" w:rsidRDefault="00CA2DF8" w:rsidP="002A1B12">
      <w:pPr>
        <w:pStyle w:val="ListParagraph"/>
        <w:numPr>
          <w:ilvl w:val="0"/>
          <w:numId w:val="70"/>
        </w:numPr>
        <w:spacing w:line="240" w:lineRule="auto"/>
      </w:pPr>
      <w:r>
        <w:t>kravu pārvadījumi</w:t>
      </w:r>
      <w:r w:rsidR="00DC02AA">
        <w:t>;</w:t>
      </w:r>
    </w:p>
    <w:p w14:paraId="3DB59CAC" w14:textId="24AD3EF1" w:rsidR="00DF69CB" w:rsidRDefault="00DF69CB" w:rsidP="002A1B12">
      <w:pPr>
        <w:pStyle w:val="ListParagraph"/>
        <w:numPr>
          <w:ilvl w:val="0"/>
          <w:numId w:val="70"/>
        </w:numPr>
        <w:spacing w:line="240" w:lineRule="auto"/>
      </w:pPr>
      <w:r>
        <w:t>nekustamais īpašums.</w:t>
      </w:r>
    </w:p>
    <w:p w14:paraId="1524ADC7" w14:textId="2F22DD33" w:rsidR="00D33AB2" w:rsidRDefault="00D33AB2" w:rsidP="002A1B12">
      <w:pPr>
        <w:spacing w:line="240" w:lineRule="auto"/>
      </w:pPr>
    </w:p>
    <w:p w14:paraId="00BB2D16" w14:textId="59F451A6" w:rsidR="00177629" w:rsidRDefault="006E66D7" w:rsidP="002A1B12">
      <w:pPr>
        <w:spacing w:line="240" w:lineRule="auto"/>
      </w:pPr>
      <w:r>
        <w:t xml:space="preserve">Novērtējuma periodā </w:t>
      </w:r>
      <w:r w:rsidR="00B84D9F" w:rsidRPr="00A06688">
        <w:t>1</w:t>
      </w:r>
      <w:r w:rsidR="00D0698F" w:rsidRPr="00A06688">
        <w:t>1</w:t>
      </w:r>
      <w:r w:rsidR="00B84D9F" w:rsidRPr="000F4572">
        <w:t> </w:t>
      </w:r>
      <w:r w:rsidR="00177629" w:rsidRPr="000F4572">
        <w:t>gadījumos</w:t>
      </w:r>
      <w:r w:rsidR="00B84D9F" w:rsidRPr="00A06688">
        <w:t xml:space="preserve"> </w:t>
      </w:r>
      <w:r w:rsidR="00177629">
        <w:t xml:space="preserve">Maksātnespējas kontroles </w:t>
      </w:r>
      <w:r>
        <w:t xml:space="preserve">dienests </w:t>
      </w:r>
      <w:r w:rsidR="00B84D9F" w:rsidRPr="00A06688">
        <w:t xml:space="preserve">ir </w:t>
      </w:r>
      <w:r>
        <w:t>konstatējis</w:t>
      </w:r>
      <w:r w:rsidR="00B84D9F" w:rsidRPr="00A06688">
        <w:t xml:space="preserve"> nepilnības</w:t>
      </w:r>
      <w:r w:rsidR="002857C7" w:rsidRPr="00A06688">
        <w:t xml:space="preserve"> parādnieka</w:t>
      </w:r>
      <w:r w:rsidR="00B84D9F" w:rsidRPr="00A06688">
        <w:t xml:space="preserve"> riska līmeņa noteikšanā.</w:t>
      </w:r>
      <w:r>
        <w:rPr>
          <w:rStyle w:val="FootnoteReference"/>
        </w:rPr>
        <w:footnoteReference w:id="71"/>
      </w:r>
      <w:r w:rsidR="00177629" w:rsidRPr="000F4572">
        <w:t xml:space="preserve"> </w:t>
      </w:r>
      <w:r w:rsidR="5E92337F">
        <w:t>No minētā izriet, ka salīdzinājumā ar iepriekšējo novērtējuma periodu ir proporcionāli samazinājušies gadījumi par nepareiz</w:t>
      </w:r>
      <w:r w:rsidR="44C702B6">
        <w:t>i</w:t>
      </w:r>
      <w:r w:rsidR="5E92337F">
        <w:t xml:space="preserve"> noteiktu risku līmeni. </w:t>
      </w:r>
      <w:r w:rsidR="00177629" w:rsidRPr="000F4572">
        <w:t xml:space="preserve"> </w:t>
      </w:r>
      <w:r w:rsidR="00C021F7">
        <w:t xml:space="preserve">Tāpat </w:t>
      </w:r>
      <w:r w:rsidR="00556117">
        <w:t xml:space="preserve">būtiski </w:t>
      </w:r>
      <w:r w:rsidR="00715FBA">
        <w:t xml:space="preserve">ir samazinājušies </w:t>
      </w:r>
      <w:r w:rsidR="00556117">
        <w:t>gadījumi, kad riska novērtējums vispār nav veikts</w:t>
      </w:r>
      <w:r w:rsidR="007F3871">
        <w:t>.</w:t>
      </w:r>
      <w:r w:rsidR="000F4572">
        <w:t xml:space="preserve"> </w:t>
      </w:r>
      <w:r w:rsidR="41B750BD">
        <w:t>Proti, tikai vienā gadījumā no 59 parādnieka risku novērtēšana līdz pārbaudei nav veikta.</w:t>
      </w:r>
    </w:p>
    <w:p w14:paraId="2606249F" w14:textId="77777777" w:rsidR="00177629" w:rsidRDefault="00177629" w:rsidP="002A1B12">
      <w:pPr>
        <w:spacing w:line="240" w:lineRule="auto"/>
      </w:pPr>
    </w:p>
    <w:p w14:paraId="6335DE40" w14:textId="7AD684B9" w:rsidR="008E2570" w:rsidRDefault="00B42F24" w:rsidP="002A1B12">
      <w:pPr>
        <w:spacing w:line="240" w:lineRule="auto"/>
      </w:pPr>
      <w:r w:rsidRPr="000A3C47">
        <w:t>Saskaņā ar aptaujas rezultātiem lielāk</w:t>
      </w:r>
      <w:r w:rsidR="009C3D92">
        <w:t>ajai</w:t>
      </w:r>
      <w:r w:rsidRPr="000A3C47">
        <w:t xml:space="preserve"> daļa</w:t>
      </w:r>
      <w:r w:rsidR="009C3D92">
        <w:t>i</w:t>
      </w:r>
      <w:r w:rsidRPr="000A3C47">
        <w:t xml:space="preserve"> administratoru klientiem ir noteikts zems riska līmeni</w:t>
      </w:r>
      <w:r w:rsidR="005220EC">
        <w:t xml:space="preserve">s. Riska </w:t>
      </w:r>
      <w:r w:rsidR="001A2529">
        <w:t xml:space="preserve">novērtējumā ņemts </w:t>
      </w:r>
      <w:r w:rsidR="00887E10">
        <w:t xml:space="preserve">vērā, ka klienti ir </w:t>
      </w:r>
      <w:r w:rsidR="00FA12E9">
        <w:t>Latvijas</w:t>
      </w:r>
      <w:r w:rsidR="00887E10">
        <w:t xml:space="preserve"> Republikas vai Eiropas Savienības dalībvalstu rezidenti</w:t>
      </w:r>
      <w:r w:rsidR="006C0CC3">
        <w:t xml:space="preserve"> un finanšu </w:t>
      </w:r>
      <w:r w:rsidR="00FA12E9">
        <w:t>darījumus</w:t>
      </w:r>
      <w:r w:rsidR="006C0CC3">
        <w:t xml:space="preserve"> veic ar kredītiestāžu </w:t>
      </w:r>
      <w:r w:rsidR="00FA12E9">
        <w:t>starpniecību</w:t>
      </w:r>
      <w:r w:rsidR="006C0CC3">
        <w:t>.</w:t>
      </w:r>
    </w:p>
    <w:p w14:paraId="5F8E81CD" w14:textId="77777777" w:rsidR="00E9571A" w:rsidRDefault="00E9571A" w:rsidP="002A1B12">
      <w:pPr>
        <w:spacing w:line="240" w:lineRule="auto"/>
      </w:pPr>
    </w:p>
    <w:p w14:paraId="1B3681CF" w14:textId="7E2DCE85" w:rsidR="00B832DE" w:rsidRDefault="00DF69CB" w:rsidP="002A1B12">
      <w:pPr>
        <w:spacing w:line="240" w:lineRule="auto"/>
      </w:pPr>
      <w:r>
        <w:t>V</w:t>
      </w:r>
      <w:r w:rsidR="00B42F24" w:rsidRPr="000A3C47">
        <w:t>ienlaikus</w:t>
      </w:r>
      <w:r w:rsidR="00B42F24">
        <w:t xml:space="preserve">, veicot uzraudzību, Maksātnespējas kontroles dienests </w:t>
      </w:r>
      <w:r w:rsidR="00F555BD">
        <w:t xml:space="preserve">joprojām </w:t>
      </w:r>
      <w:r w:rsidR="00B42F24">
        <w:t>konstatē gadījumus, kad administrators nav noteicis atbilstošu klienta riska līmeni (piemēram, kad nav pieejami dokumenti).</w:t>
      </w:r>
      <w:r w:rsidR="00AF4A06">
        <w:t xml:space="preserve"> </w:t>
      </w:r>
    </w:p>
    <w:p w14:paraId="09323AC2" w14:textId="77777777" w:rsidR="00C35208" w:rsidRDefault="00C35208" w:rsidP="002A1B12">
      <w:pPr>
        <w:spacing w:line="240" w:lineRule="auto"/>
      </w:pPr>
    </w:p>
    <w:p w14:paraId="37BA2949" w14:textId="543896F3" w:rsidR="00DC423A" w:rsidRPr="00DC423A" w:rsidRDefault="009021C4" w:rsidP="002A1B12">
      <w:pPr>
        <w:pStyle w:val="Heading2"/>
        <w:spacing w:line="240" w:lineRule="auto"/>
      </w:pPr>
      <w:bookmarkStart w:id="22" w:name="_Toc225417203"/>
      <w:r>
        <w:t>3.3. Skaidras naudas apgrozība</w:t>
      </w:r>
      <w:bookmarkEnd w:id="22"/>
    </w:p>
    <w:p w14:paraId="4A7D867E" w14:textId="68FCF71B" w:rsidR="00115B22" w:rsidRDefault="00DC423A" w:rsidP="002A1B12">
      <w:pPr>
        <w:spacing w:line="240" w:lineRule="auto"/>
        <w:jc w:val="center"/>
      </w:pPr>
      <w:r w:rsidRPr="00EB617A">
        <w:rPr>
          <w:b/>
          <w:bCs/>
          <w:color w:val="840B55"/>
        </w:rPr>
        <w:t>Piešķirtais vērtējums</w:t>
      </w:r>
      <w:r>
        <w:t>:</w:t>
      </w:r>
      <w:r w:rsidR="00313116">
        <w:t xml:space="preserve"> </w:t>
      </w:r>
      <w:r w:rsidR="0032289D">
        <w:t>neeksistē</w:t>
      </w:r>
    </w:p>
    <w:p w14:paraId="460AF134" w14:textId="77777777" w:rsidR="00B65DD5" w:rsidRDefault="00B65DD5" w:rsidP="002A1B12">
      <w:pPr>
        <w:spacing w:line="240" w:lineRule="auto"/>
      </w:pPr>
    </w:p>
    <w:p w14:paraId="41BA3EA6" w14:textId="4EACC057" w:rsidR="00DC423A" w:rsidRDefault="574E352F" w:rsidP="002A1B12">
      <w:pPr>
        <w:spacing w:line="240" w:lineRule="auto"/>
      </w:pPr>
      <w:r>
        <w:t xml:space="preserve">Saskaņā ar </w:t>
      </w:r>
      <w:r w:rsidR="16C2DE34">
        <w:t xml:space="preserve">Maksātnespējas likumā noteikto </w:t>
      </w:r>
      <w:r w:rsidR="09D839BA">
        <w:t xml:space="preserve">regulējumu par parādnieka mantas pārvaldīšanu, visi </w:t>
      </w:r>
      <w:r w:rsidR="73B8B081">
        <w:t>naudas līdzekļ</w:t>
      </w:r>
      <w:r w:rsidR="008B75D8">
        <w:t>i</w:t>
      </w:r>
      <w:r w:rsidR="73B8B081">
        <w:t xml:space="preserve">, kurus administrators saņem, pārvaldot parādnieka mantu, ir noguldāmi </w:t>
      </w:r>
      <w:r w:rsidR="59F4750D">
        <w:lastRenderedPageBreak/>
        <w:t>kredītiestādes parādnieka kontā.</w:t>
      </w:r>
      <w:r w:rsidR="00AD1CA6">
        <w:rPr>
          <w:rStyle w:val="FootnoteReference"/>
        </w:rPr>
        <w:footnoteReference w:id="72"/>
      </w:r>
      <w:r w:rsidR="450984FF">
        <w:t xml:space="preserve"> </w:t>
      </w:r>
      <w:r w:rsidR="0A291657">
        <w:t xml:space="preserve">Līdz ar to </w:t>
      </w:r>
      <w:r w:rsidR="4BFCC559">
        <w:t>maksātnespējas sektor</w:t>
      </w:r>
      <w:r w:rsidR="4912CAAC">
        <w:t>ā</w:t>
      </w:r>
      <w:r w:rsidR="4BFCC559">
        <w:t xml:space="preserve"> skaidras naudas aprite nav atļauta</w:t>
      </w:r>
      <w:r w:rsidR="008B75D8">
        <w:t>,</w:t>
      </w:r>
      <w:r w:rsidR="25D1A270">
        <w:t xml:space="preserve"> un riski, kas</w:t>
      </w:r>
      <w:r w:rsidR="4B7332AD">
        <w:t xml:space="preserve"> ar to saistāmi</w:t>
      </w:r>
      <w:r w:rsidR="4912CAAC">
        <w:t>,</w:t>
      </w:r>
      <w:r w:rsidR="4B7332AD">
        <w:t xml:space="preserve"> </w:t>
      </w:r>
      <w:r w:rsidR="3B2F8B92">
        <w:t>principā</w:t>
      </w:r>
      <w:r w:rsidR="4B7332AD">
        <w:t xml:space="preserve"> nav saskatāmi.</w:t>
      </w:r>
    </w:p>
    <w:p w14:paraId="1DC94E45" w14:textId="77777777" w:rsidR="00966918" w:rsidRDefault="00966918" w:rsidP="002A1B12">
      <w:pPr>
        <w:spacing w:line="240" w:lineRule="auto"/>
      </w:pPr>
    </w:p>
    <w:p w14:paraId="2FA6AB5C" w14:textId="77777777" w:rsidR="00757934" w:rsidRDefault="00611567" w:rsidP="002A1B12">
      <w:pPr>
        <w:spacing w:line="240" w:lineRule="auto"/>
      </w:pPr>
      <w:r>
        <w:t>Skaidr</w:t>
      </w:r>
      <w:r w:rsidR="008B75D8">
        <w:t>a</w:t>
      </w:r>
      <w:r>
        <w:t xml:space="preserve">s naudas līdzekļi administratora rīcībā var nonākt gadījumā, ja viņam tos </w:t>
      </w:r>
      <w:r w:rsidR="00114AC0">
        <w:t xml:space="preserve">līdz ar citu parādnieka mantu </w:t>
      </w:r>
      <w:r>
        <w:t>nodod parādnieka pārstāvis</w:t>
      </w:r>
      <w:r w:rsidR="00114AC0">
        <w:t xml:space="preserve"> pēc maksātnespējas procesa pasludināšanas, j</w:t>
      </w:r>
      <w:r w:rsidR="00B57541">
        <w:t>a</w:t>
      </w:r>
      <w:r w:rsidR="00114AC0">
        <w:t xml:space="preserve"> skaidra nauda ir izmantota parādnieka saimnieciskajā darbībā. </w:t>
      </w:r>
      <w:r w:rsidR="00157582">
        <w:t xml:space="preserve">Šādā gadījumā </w:t>
      </w:r>
      <w:r w:rsidR="00F347B8">
        <w:t>nodot</w:t>
      </w:r>
      <w:r w:rsidR="00021369">
        <w:t>ais</w:t>
      </w:r>
      <w:r w:rsidR="00F347B8">
        <w:t xml:space="preserve"> skaidrās naudas </w:t>
      </w:r>
      <w:r w:rsidR="006A50BB">
        <w:t>apmēr</w:t>
      </w:r>
      <w:r w:rsidR="00021369">
        <w:t xml:space="preserve">s ir tieši </w:t>
      </w:r>
      <w:r w:rsidR="00070726">
        <w:t>atkarīgs</w:t>
      </w:r>
      <w:r w:rsidR="00021369">
        <w:t xml:space="preserve"> </w:t>
      </w:r>
      <w:r w:rsidR="00070726">
        <w:t>no</w:t>
      </w:r>
      <w:r w:rsidR="00021369">
        <w:t xml:space="preserve"> parādnieka komercdarbības veid</w:t>
      </w:r>
      <w:r w:rsidR="00070726">
        <w:t>a</w:t>
      </w:r>
      <w:r w:rsidR="00021369">
        <w:t xml:space="preserve"> un </w:t>
      </w:r>
      <w:r w:rsidR="005C4E57">
        <w:t>lielum</w:t>
      </w:r>
      <w:r w:rsidR="00070726">
        <w:t>a</w:t>
      </w:r>
      <w:r w:rsidR="005C4E57">
        <w:t xml:space="preserve">. </w:t>
      </w:r>
    </w:p>
    <w:p w14:paraId="3CA1BA91" w14:textId="77777777" w:rsidR="00757934" w:rsidRDefault="00757934" w:rsidP="002A1B12">
      <w:pPr>
        <w:spacing w:line="240" w:lineRule="auto"/>
      </w:pPr>
    </w:p>
    <w:p w14:paraId="5B7D347B" w14:textId="328CEED4" w:rsidR="009021C4" w:rsidRDefault="008B57AC" w:rsidP="002A1B12">
      <w:pPr>
        <w:spacing w:line="240" w:lineRule="auto"/>
      </w:pPr>
      <w:r w:rsidRPr="00C87DFD">
        <w:t xml:space="preserve">Saskaņā ar administratoru sniegto informāciju, </w:t>
      </w:r>
      <w:r w:rsidR="004E5E16" w:rsidRPr="00C87DFD">
        <w:t>izteikta</w:t>
      </w:r>
      <w:r w:rsidRPr="00C87DFD">
        <w:t xml:space="preserve"> skaidras naudas </w:t>
      </w:r>
      <w:r w:rsidR="004E5E16" w:rsidRPr="00C87DFD">
        <w:t>apgrozība ir</w:t>
      </w:r>
      <w:r w:rsidR="003C6F4B" w:rsidRPr="00C87DFD">
        <w:t xml:space="preserve"> tādās </w:t>
      </w:r>
      <w:r w:rsidR="00E268AB" w:rsidRPr="00C87DFD">
        <w:t>saimnieciskās darbības nozarēs kā ēdināšana, mazumtirdzniecība, būvniecība</w:t>
      </w:r>
      <w:r w:rsidR="004E5E16" w:rsidRPr="00C87DFD">
        <w:t>.</w:t>
      </w:r>
      <w:r w:rsidR="004B3F70" w:rsidRPr="00C87DFD">
        <w:rPr>
          <w:rStyle w:val="FootnoteReference"/>
        </w:rPr>
        <w:footnoteReference w:id="73"/>
      </w:r>
      <w:r w:rsidR="00E268AB">
        <w:t xml:space="preserve"> </w:t>
      </w:r>
      <w:r w:rsidR="009400F2">
        <w:t>Vienlaikus</w:t>
      </w:r>
      <w:r w:rsidR="5675E7F4">
        <w:t>,</w:t>
      </w:r>
      <w:r w:rsidR="009400F2">
        <w:t xml:space="preserve"> saņemot skaidras</w:t>
      </w:r>
      <w:r w:rsidR="00E823A0">
        <w:t xml:space="preserve"> naudas līdzekļus </w:t>
      </w:r>
      <w:r w:rsidR="004B3F70">
        <w:t>no parādnieka pārstāvja</w:t>
      </w:r>
      <w:r w:rsidR="00E823A0">
        <w:t>, administratoram, izpildot Maksātnespējas likumā noteiktās prasības, tie ir jānogulda kredītiestādē</w:t>
      </w:r>
      <w:r w:rsidR="00686B52">
        <w:t>.</w:t>
      </w:r>
      <w:r w:rsidR="00E975F6">
        <w:t xml:space="preserve"> </w:t>
      </w:r>
    </w:p>
    <w:p w14:paraId="107F6316" w14:textId="77777777" w:rsidR="00527034" w:rsidRDefault="00527034" w:rsidP="002A1B12">
      <w:pPr>
        <w:spacing w:line="240" w:lineRule="auto"/>
      </w:pPr>
    </w:p>
    <w:p w14:paraId="60AC39CB" w14:textId="4F639EE0" w:rsidR="003B28A2" w:rsidRDefault="001B0D03" w:rsidP="002A1B12">
      <w:pPr>
        <w:pStyle w:val="Heading2"/>
        <w:spacing w:line="240" w:lineRule="auto"/>
      </w:pPr>
      <w:bookmarkStart w:id="23" w:name="_Toc225417204"/>
      <w:r>
        <w:t>3</w:t>
      </w:r>
      <w:r w:rsidR="003B28A2">
        <w:t>.</w:t>
      </w:r>
      <w:r>
        <w:t>4</w:t>
      </w:r>
      <w:r w:rsidR="003B28A2">
        <w:t> </w:t>
      </w:r>
      <w:r w:rsidR="00D4389A">
        <w:t>Sankcijas un t</w:t>
      </w:r>
      <w:r w:rsidR="003B28A2">
        <w:t>erorisma un proliferācijas finansēšan</w:t>
      </w:r>
      <w:r w:rsidR="008562DF">
        <w:t>a</w:t>
      </w:r>
      <w:bookmarkEnd w:id="23"/>
    </w:p>
    <w:p w14:paraId="63EA4217" w14:textId="77777777" w:rsidR="00F555BD" w:rsidRPr="00F555BD" w:rsidRDefault="00F555BD" w:rsidP="00F555BD"/>
    <w:p w14:paraId="22E2BC10" w14:textId="217F31B7" w:rsidR="00977AFB" w:rsidRPr="0029316E" w:rsidRDefault="001E44B7" w:rsidP="002A1B12">
      <w:pPr>
        <w:pStyle w:val="Heading3"/>
        <w:spacing w:line="240" w:lineRule="auto"/>
        <w:jc w:val="center"/>
      </w:pPr>
      <w:bookmarkStart w:id="24" w:name="_Toc225417205"/>
      <w:r>
        <w:t>3.4.1. Sankciju pārkāpšanas un apieš</w:t>
      </w:r>
      <w:r w:rsidR="00533647">
        <w:t>anas riski</w:t>
      </w:r>
      <w:bookmarkEnd w:id="24"/>
    </w:p>
    <w:p w14:paraId="4A321B67" w14:textId="111EECA4" w:rsidR="003B28A2" w:rsidRDefault="003B28A2" w:rsidP="002A1B12">
      <w:pPr>
        <w:spacing w:line="240" w:lineRule="auto"/>
        <w:jc w:val="center"/>
        <w:rPr>
          <w:color w:val="000000" w:themeColor="text1"/>
          <w:szCs w:val="24"/>
        </w:rPr>
      </w:pPr>
      <w:r w:rsidRPr="00EB7274">
        <w:rPr>
          <w:b/>
          <w:bCs/>
          <w:color w:val="840B55"/>
          <w:szCs w:val="24"/>
        </w:rPr>
        <w:t>Piešķirtais vērtējums</w:t>
      </w:r>
      <w:r>
        <w:rPr>
          <w:color w:val="000000" w:themeColor="text1"/>
          <w:szCs w:val="24"/>
        </w:rPr>
        <w:t>:</w:t>
      </w:r>
      <w:r w:rsidR="002D0DB0">
        <w:rPr>
          <w:color w:val="000000" w:themeColor="text1"/>
          <w:szCs w:val="24"/>
        </w:rPr>
        <w:t xml:space="preserve"> </w:t>
      </w:r>
      <w:r w:rsidR="00C22B43">
        <w:rPr>
          <w:color w:val="000000" w:themeColor="text1"/>
          <w:szCs w:val="24"/>
        </w:rPr>
        <w:t>vidēj</w:t>
      </w:r>
      <w:r w:rsidR="00813D55">
        <w:rPr>
          <w:color w:val="000000" w:themeColor="text1"/>
          <w:szCs w:val="24"/>
        </w:rPr>
        <w:t>i zems</w:t>
      </w:r>
    </w:p>
    <w:p w14:paraId="1B4199A7" w14:textId="77777777" w:rsidR="00A07206" w:rsidRDefault="00A07206" w:rsidP="002A1B12">
      <w:pPr>
        <w:spacing w:line="240" w:lineRule="auto"/>
        <w:rPr>
          <w:rFonts w:eastAsia="Times New Roman"/>
        </w:rPr>
      </w:pPr>
    </w:p>
    <w:p w14:paraId="27F1BF3A" w14:textId="50FFFAFE" w:rsidR="003F3ADF" w:rsidRDefault="008E2234" w:rsidP="002A1B12">
      <w:pPr>
        <w:spacing w:line="240" w:lineRule="auto"/>
        <w:rPr>
          <w:rFonts w:eastAsia="Times New Roman"/>
        </w:rPr>
      </w:pPr>
      <w:r w:rsidRPr="008E2234">
        <w:rPr>
          <w:rFonts w:eastAsia="Times New Roman"/>
        </w:rPr>
        <w:t xml:space="preserve">2022. gada 24. februārī Krievijai uzsākot </w:t>
      </w:r>
      <w:r>
        <w:rPr>
          <w:rFonts w:eastAsia="Times New Roman"/>
        </w:rPr>
        <w:t>pilna mēroga iebrukumu</w:t>
      </w:r>
      <w:r w:rsidRPr="008E2234">
        <w:rPr>
          <w:rFonts w:eastAsia="Times New Roman"/>
        </w:rPr>
        <w:t xml:space="preserve"> Ukrainā, nebijušu apmēru un nozīmi sasniegušas sankcija</w:t>
      </w:r>
      <w:r w:rsidR="00246B0E">
        <w:rPr>
          <w:rFonts w:eastAsia="Times New Roman"/>
        </w:rPr>
        <w:t>s</w:t>
      </w:r>
      <w:r w:rsidR="00246B0E">
        <w:rPr>
          <w:rStyle w:val="FootnoteReference"/>
          <w:rFonts w:eastAsia="Times New Roman"/>
        </w:rPr>
        <w:footnoteReference w:id="74"/>
      </w:r>
      <w:r w:rsidRPr="008E2234">
        <w:rPr>
          <w:rFonts w:eastAsia="Times New Roman"/>
        </w:rPr>
        <w:t xml:space="preserve">. </w:t>
      </w:r>
      <w:r w:rsidR="003F3ADF">
        <w:rPr>
          <w:rFonts w:eastAsia="Times New Roman"/>
        </w:rPr>
        <w:t>NRA 2023</w:t>
      </w:r>
      <w:r w:rsidR="00C544AE">
        <w:rPr>
          <w:rFonts w:eastAsia="Times New Roman"/>
        </w:rPr>
        <w:t xml:space="preserve"> </w:t>
      </w:r>
      <w:r w:rsidR="00106F26">
        <w:rPr>
          <w:rFonts w:eastAsia="Times New Roman"/>
        </w:rPr>
        <w:t xml:space="preserve">secināts, ka </w:t>
      </w:r>
      <w:r w:rsidR="00E35B73">
        <w:rPr>
          <w:rFonts w:eastAsia="Times New Roman"/>
        </w:rPr>
        <w:t>f</w:t>
      </w:r>
      <w:r w:rsidR="00E35B73" w:rsidRPr="00E35B73">
        <w:rPr>
          <w:rFonts w:eastAsia="Times New Roman"/>
        </w:rPr>
        <w:t>inanšu ierobežojumu pārkāpšanas un apiešanas riska līmenis ir vērtējams kā vidējs</w:t>
      </w:r>
      <w:r w:rsidR="0076489D">
        <w:rPr>
          <w:rFonts w:eastAsia="Times New Roman"/>
        </w:rPr>
        <w:t xml:space="preserve">, savukārt </w:t>
      </w:r>
      <w:r w:rsidR="00E35B73" w:rsidRPr="00E35B73">
        <w:rPr>
          <w:rFonts w:eastAsia="Times New Roman"/>
        </w:rPr>
        <w:t xml:space="preserve">sektorālo sankciju pārkāpšanas un apiešanas </w:t>
      </w:r>
      <w:r w:rsidR="005768F9">
        <w:rPr>
          <w:rFonts w:eastAsia="Times New Roman"/>
        </w:rPr>
        <w:t>riska līmenis ir</w:t>
      </w:r>
      <w:r w:rsidR="00E35B73" w:rsidRPr="00E35B73">
        <w:rPr>
          <w:rFonts w:eastAsia="Times New Roman"/>
        </w:rPr>
        <w:t xml:space="preserve"> vidēji augsts/augsts.</w:t>
      </w:r>
      <w:r w:rsidR="002E2A96">
        <w:rPr>
          <w:rFonts w:eastAsia="Times New Roman"/>
        </w:rPr>
        <w:t xml:space="preserve"> Attiecīgi novērtējuma periodā Maksātnespējas kontroles dienest</w:t>
      </w:r>
      <w:r w:rsidR="25E814A6">
        <w:rPr>
          <w:rFonts w:eastAsia="Times New Roman"/>
        </w:rPr>
        <w:t>s</w:t>
      </w:r>
      <w:r w:rsidR="002E2A96">
        <w:rPr>
          <w:rFonts w:eastAsia="Times New Roman"/>
        </w:rPr>
        <w:t xml:space="preserve"> pievērsa pastiprinātu uzmanību</w:t>
      </w:r>
      <w:r w:rsidR="00C71B32">
        <w:rPr>
          <w:rFonts w:eastAsia="Times New Roman"/>
        </w:rPr>
        <w:t>, vai administratori spēj atbilstoši novērtēt un vadīt sankciju pārkāpšanas un apiešanas riskus, vadot konkrēto maksātnespējas procesu.</w:t>
      </w:r>
    </w:p>
    <w:p w14:paraId="0C2D6DA7" w14:textId="77777777" w:rsidR="0076489D" w:rsidRDefault="0076489D" w:rsidP="002A1B12">
      <w:pPr>
        <w:spacing w:line="240" w:lineRule="auto"/>
        <w:rPr>
          <w:rFonts w:eastAsia="Times New Roman"/>
        </w:rPr>
      </w:pPr>
    </w:p>
    <w:p w14:paraId="0DC4C583" w14:textId="05A0F2F7" w:rsidR="00A07206" w:rsidRDefault="008E2234" w:rsidP="002A1B12">
      <w:pPr>
        <w:spacing w:line="240" w:lineRule="auto"/>
        <w:rPr>
          <w:rFonts w:eastAsia="Times New Roman"/>
        </w:rPr>
      </w:pPr>
      <w:r w:rsidRPr="008E2234">
        <w:rPr>
          <w:rFonts w:eastAsia="Times New Roman"/>
        </w:rPr>
        <w:t>Ņemot vērā Latvijas ģeogrāfisko atrašanās vietu, varbūtība, ka administrators</w:t>
      </w:r>
      <w:r>
        <w:rPr>
          <w:rFonts w:eastAsia="Times New Roman"/>
        </w:rPr>
        <w:t xml:space="preserve">, vadot maksātnespējas procesu, </w:t>
      </w:r>
      <w:r w:rsidRPr="008E2234">
        <w:rPr>
          <w:rFonts w:eastAsia="Times New Roman"/>
        </w:rPr>
        <w:t xml:space="preserve">saskarsies ar sankcionētiem subjektiem vai precēm, ir samērā augsta. </w:t>
      </w:r>
      <w:r w:rsidR="005A297B">
        <w:rPr>
          <w:rFonts w:eastAsia="Times New Roman"/>
        </w:rPr>
        <w:t xml:space="preserve"> </w:t>
      </w:r>
      <w:r w:rsidR="002D7EE1">
        <w:rPr>
          <w:rFonts w:eastAsia="Times New Roman"/>
        </w:rPr>
        <w:t xml:space="preserve">Vienlaikus </w:t>
      </w:r>
      <w:r w:rsidR="005B6656">
        <w:rPr>
          <w:rFonts w:eastAsia="Times New Roman"/>
        </w:rPr>
        <w:t xml:space="preserve">praksē </w:t>
      </w:r>
      <w:r w:rsidR="000774C7">
        <w:rPr>
          <w:rFonts w:eastAsia="Times New Roman"/>
        </w:rPr>
        <w:t xml:space="preserve">šī varbūtība nav </w:t>
      </w:r>
      <w:r w:rsidR="003F27D1">
        <w:rPr>
          <w:rFonts w:eastAsia="Times New Roman"/>
        </w:rPr>
        <w:t>apstiprinājusies</w:t>
      </w:r>
      <w:r w:rsidR="000774C7">
        <w:rPr>
          <w:rFonts w:eastAsia="Times New Roman"/>
        </w:rPr>
        <w:t>.</w:t>
      </w:r>
      <w:r w:rsidR="002D7EE1">
        <w:rPr>
          <w:rFonts w:eastAsia="Times New Roman"/>
        </w:rPr>
        <w:t xml:space="preserve"> </w:t>
      </w:r>
      <w:r w:rsidR="00466019">
        <w:rPr>
          <w:rFonts w:eastAsia="Times New Roman"/>
        </w:rPr>
        <w:t>S</w:t>
      </w:r>
      <w:r w:rsidR="005A297B">
        <w:rPr>
          <w:rFonts w:eastAsia="Times New Roman"/>
        </w:rPr>
        <w:t>askaņā ar Maksātnespējas kontroles dienestam pieejam</w:t>
      </w:r>
      <w:r w:rsidR="6728F857">
        <w:rPr>
          <w:rFonts w:eastAsia="Times New Roman"/>
        </w:rPr>
        <w:t>o</w:t>
      </w:r>
      <w:r w:rsidR="005A297B">
        <w:rPr>
          <w:rFonts w:eastAsia="Times New Roman"/>
        </w:rPr>
        <w:t xml:space="preserve"> informāciju šobrīd ir aktīvi divi juridiskās personas maksātnespējas procesi</w:t>
      </w:r>
      <w:r w:rsidR="005A297B">
        <w:rPr>
          <w:rStyle w:val="FootnoteReference"/>
          <w:rFonts w:eastAsia="Times New Roman"/>
        </w:rPr>
        <w:footnoteReference w:id="75"/>
      </w:r>
      <w:r w:rsidR="005A297B">
        <w:rPr>
          <w:rFonts w:eastAsia="Times New Roman"/>
        </w:rPr>
        <w:t>, kuros parādnieks, tā valdes loceklis vai PLG ir sankciju subjekts</w:t>
      </w:r>
      <w:r w:rsidR="65284A06">
        <w:rPr>
          <w:rFonts w:eastAsia="Times New Roman"/>
        </w:rPr>
        <w:t xml:space="preserve">. </w:t>
      </w:r>
      <w:r w:rsidR="74531C32">
        <w:rPr>
          <w:rFonts w:eastAsia="Times New Roman"/>
        </w:rPr>
        <w:t>T</w:t>
      </w:r>
      <w:r w:rsidR="005A297B">
        <w:rPr>
          <w:rFonts w:eastAsia="Times New Roman"/>
        </w:rPr>
        <w:t>as neizslēdz iespējamību, ka maksātnespējas procesā administratoram būtu jāpievērš uzmanīb</w:t>
      </w:r>
      <w:r w:rsidR="005400AD">
        <w:rPr>
          <w:rFonts w:eastAsia="Times New Roman"/>
        </w:rPr>
        <w:t>a</w:t>
      </w:r>
      <w:r w:rsidR="005A297B">
        <w:rPr>
          <w:rFonts w:eastAsia="Times New Roman"/>
        </w:rPr>
        <w:t>, vai netiek pārkāptas vai apietas sektorālās sankcijas.</w:t>
      </w:r>
      <w:r w:rsidR="0009142E">
        <w:rPr>
          <w:rFonts w:eastAsia="Times New Roman"/>
        </w:rPr>
        <w:t xml:space="preserve"> </w:t>
      </w:r>
      <w:r w:rsidR="00B90BEE">
        <w:rPr>
          <w:rFonts w:eastAsia="Times New Roman"/>
        </w:rPr>
        <w:t xml:space="preserve">Šeit būtisks ir administratora pienākums izvērtēt parādnieka </w:t>
      </w:r>
      <w:r w:rsidR="00503ABF">
        <w:rPr>
          <w:rFonts w:eastAsia="Times New Roman"/>
        </w:rPr>
        <w:t xml:space="preserve">pirms maksātnespējas procesa pasludināšanas </w:t>
      </w:r>
      <w:r w:rsidR="00B90BEE">
        <w:rPr>
          <w:rFonts w:eastAsia="Times New Roman"/>
        </w:rPr>
        <w:t>slēgtos darījumus</w:t>
      </w:r>
      <w:r w:rsidR="00503ABF">
        <w:rPr>
          <w:rFonts w:eastAsia="Times New Roman"/>
        </w:rPr>
        <w:t>.</w:t>
      </w:r>
      <w:r w:rsidR="00B90BEE">
        <w:rPr>
          <w:rFonts w:eastAsia="Times New Roman"/>
        </w:rPr>
        <w:t xml:space="preserve"> </w:t>
      </w:r>
      <w:r w:rsidR="00503ABF">
        <w:rPr>
          <w:rFonts w:eastAsia="Times New Roman"/>
        </w:rPr>
        <w:t>N</w:t>
      </w:r>
      <w:r w:rsidRPr="008E2234">
        <w:rPr>
          <w:rFonts w:eastAsia="Times New Roman"/>
        </w:rPr>
        <w:t xml:space="preserve">epastāvot efektīviem sankciju risku pārvaldības rīkiem, pastāv </w:t>
      </w:r>
      <w:r w:rsidR="00F6373E">
        <w:rPr>
          <w:rFonts w:eastAsia="Times New Roman"/>
        </w:rPr>
        <w:t>vērā ņemams</w:t>
      </w:r>
      <w:r w:rsidRPr="008E2234">
        <w:rPr>
          <w:rFonts w:eastAsia="Times New Roman"/>
        </w:rPr>
        <w:t xml:space="preserve"> risks tās pārkāpt vai tikt iesaistītam to apiešanā. Par sankciju pārkāpšanu ir paredzēta kriminālatbildība.</w:t>
      </w:r>
      <w:r w:rsidRPr="008E2234">
        <w:rPr>
          <w:rFonts w:eastAsia="Times New Roman"/>
          <w:vertAlign w:val="superscript"/>
        </w:rPr>
        <w:footnoteReference w:id="76"/>
      </w:r>
      <w:r w:rsidRPr="008E2234">
        <w:rPr>
          <w:rFonts w:eastAsia="Times New Roman"/>
        </w:rPr>
        <w:t xml:space="preserve"> Papildus, </w:t>
      </w:r>
      <w:r w:rsidR="00C02BCF">
        <w:rPr>
          <w:rFonts w:eastAsia="Times New Roman"/>
        </w:rPr>
        <w:t>administratoram</w:t>
      </w:r>
      <w:r w:rsidRPr="008E2234">
        <w:rPr>
          <w:rFonts w:eastAsia="Times New Roman"/>
        </w:rPr>
        <w:t xml:space="preserve"> neveicot pienācīgu sankciju risku pārvaldību, var tikt kavēta </w:t>
      </w:r>
      <w:r w:rsidR="00C02BCF">
        <w:rPr>
          <w:rFonts w:eastAsia="Times New Roman"/>
        </w:rPr>
        <w:t xml:space="preserve">maksātnespējas </w:t>
      </w:r>
      <w:r w:rsidR="003D3303">
        <w:rPr>
          <w:rFonts w:eastAsia="Times New Roman"/>
        </w:rPr>
        <w:t>procesa</w:t>
      </w:r>
      <w:r w:rsidRPr="008E2234">
        <w:rPr>
          <w:rFonts w:eastAsia="Times New Roman"/>
        </w:rPr>
        <w:t xml:space="preserve"> norise, tādējādi nepamatoti ietekmējot arī citu </w:t>
      </w:r>
      <w:r w:rsidR="00DD1881">
        <w:rPr>
          <w:rFonts w:eastAsia="Times New Roman"/>
        </w:rPr>
        <w:t xml:space="preserve">procesā iesaistīto </w:t>
      </w:r>
      <w:r w:rsidRPr="008E2234">
        <w:rPr>
          <w:rFonts w:eastAsia="Times New Roman"/>
        </w:rPr>
        <w:t>personu intereses</w:t>
      </w:r>
      <w:r w:rsidR="00C02BCF">
        <w:rPr>
          <w:rFonts w:eastAsia="Times New Roman"/>
        </w:rPr>
        <w:t xml:space="preserve"> (piemēram, kreditora tiesības savlaicīgi saņemt sava prasījuma apmierinājuma)</w:t>
      </w:r>
      <w:r w:rsidRPr="008E2234">
        <w:rPr>
          <w:rFonts w:eastAsia="Times New Roman"/>
        </w:rPr>
        <w:t>.</w:t>
      </w:r>
    </w:p>
    <w:p w14:paraId="53645FF3" w14:textId="77777777" w:rsidR="00A07206" w:rsidRDefault="00A07206" w:rsidP="002A1B12">
      <w:pPr>
        <w:spacing w:line="240" w:lineRule="auto"/>
        <w:rPr>
          <w:rFonts w:eastAsia="Times New Roman"/>
        </w:rPr>
      </w:pPr>
    </w:p>
    <w:p w14:paraId="4EADE4A5" w14:textId="37313173" w:rsidR="00F947DD" w:rsidRDefault="00187088" w:rsidP="002A1B12">
      <w:pPr>
        <w:spacing w:line="240" w:lineRule="auto"/>
        <w:rPr>
          <w:rFonts w:eastAsia="Times New Roman"/>
        </w:rPr>
      </w:pPr>
      <w:r>
        <w:rPr>
          <w:rFonts w:eastAsia="Times New Roman"/>
        </w:rPr>
        <w:t>N</w:t>
      </w:r>
      <w:r w:rsidR="00FE00A1">
        <w:rPr>
          <w:rFonts w:eastAsia="Times New Roman"/>
        </w:rPr>
        <w:t xml:space="preserve">o </w:t>
      </w:r>
      <w:r w:rsidR="00FE00A1" w:rsidRPr="00E36DEC">
        <w:rPr>
          <w:rFonts w:eastAsia="Times New Roman"/>
        </w:rPr>
        <w:t xml:space="preserve">2024. gada 1. aprīļa </w:t>
      </w:r>
      <w:r w:rsidR="00FE00A1">
        <w:rPr>
          <w:rFonts w:eastAsia="Times New Roman"/>
        </w:rPr>
        <w:t>a</w:t>
      </w:r>
      <w:r w:rsidR="00FE00A1" w:rsidRPr="00E36DEC">
        <w:rPr>
          <w:rFonts w:eastAsia="Times New Roman"/>
        </w:rPr>
        <w:t xml:space="preserve">dministratori ir Sankciju likuma subjekti, </w:t>
      </w:r>
      <w:r w:rsidR="00FE00A1">
        <w:rPr>
          <w:rFonts w:eastAsia="Times New Roman"/>
        </w:rPr>
        <w:t xml:space="preserve">līdz ar to Maksātnespējas kontroles dienests </w:t>
      </w:r>
      <w:r w:rsidR="00FE00A1" w:rsidRPr="00EA4E2B">
        <w:rPr>
          <w:rFonts w:eastAsia="Times New Roman"/>
        </w:rPr>
        <w:t xml:space="preserve">uzrauga </w:t>
      </w:r>
      <w:r w:rsidR="00FE00A1">
        <w:rPr>
          <w:rFonts w:eastAsia="Times New Roman"/>
        </w:rPr>
        <w:t>arī</w:t>
      </w:r>
      <w:r w:rsidR="00FE00A1" w:rsidRPr="00EA4E2B">
        <w:rPr>
          <w:rFonts w:eastAsia="Times New Roman"/>
        </w:rPr>
        <w:t xml:space="preserve"> starptautiskajās un nacionālajās sankcijās noteikto ierobežojumu </w:t>
      </w:r>
      <w:r w:rsidR="00FE00A1" w:rsidRPr="00EA4E2B">
        <w:rPr>
          <w:rFonts w:eastAsia="Times New Roman"/>
        </w:rPr>
        <w:lastRenderedPageBreak/>
        <w:t>izpildi administratoru darbā</w:t>
      </w:r>
      <w:r w:rsidR="00FE00A1">
        <w:rPr>
          <w:rStyle w:val="FootnoteReference"/>
          <w:rFonts w:eastAsia="Times New Roman"/>
        </w:rPr>
        <w:footnoteReference w:id="77"/>
      </w:r>
      <w:r w:rsidR="00FE00A1">
        <w:rPr>
          <w:rFonts w:eastAsia="Times New Roman"/>
        </w:rPr>
        <w:t xml:space="preserve"> ar tiesībām nepieciešamības gadījumā piemērot administratīvās sankcijas.</w:t>
      </w:r>
      <w:r w:rsidR="00FE00A1">
        <w:rPr>
          <w:rStyle w:val="FootnoteReference"/>
          <w:rFonts w:eastAsia="Times New Roman"/>
        </w:rPr>
        <w:footnoteReference w:id="78"/>
      </w:r>
      <w:r w:rsidR="001E4B11">
        <w:rPr>
          <w:rFonts w:eastAsia="Times New Roman"/>
        </w:rPr>
        <w:t xml:space="preserve"> Attiecīgi </w:t>
      </w:r>
      <w:r w:rsidR="002C3E30">
        <w:rPr>
          <w:rFonts w:eastAsia="Times New Roman"/>
        </w:rPr>
        <w:t xml:space="preserve">analizētais </w:t>
      </w:r>
      <w:r w:rsidR="001E4B11">
        <w:rPr>
          <w:rFonts w:eastAsia="Times New Roman"/>
        </w:rPr>
        <w:t xml:space="preserve">novērtējuma periods attiecībā uz Sankciju likuma </w:t>
      </w:r>
      <w:r w:rsidR="00EC31E7">
        <w:rPr>
          <w:rFonts w:eastAsia="Times New Roman"/>
        </w:rPr>
        <w:t>prasību izpild</w:t>
      </w:r>
      <w:r w:rsidR="002C3E30">
        <w:rPr>
          <w:rFonts w:eastAsia="Times New Roman"/>
        </w:rPr>
        <w:t xml:space="preserve">i </w:t>
      </w:r>
      <w:r w:rsidR="00EC31E7">
        <w:rPr>
          <w:rFonts w:eastAsia="Times New Roman"/>
        </w:rPr>
        <w:t>ir īsāks – no 2024. gada 1. aprīļa līdz 2025. gada 31. decembrim.</w:t>
      </w:r>
    </w:p>
    <w:p w14:paraId="246397D4" w14:textId="77777777" w:rsidR="00A014E1" w:rsidRDefault="00A014E1" w:rsidP="002A1B12">
      <w:pPr>
        <w:spacing w:line="240" w:lineRule="auto"/>
        <w:rPr>
          <w:rFonts w:eastAsia="Times New Roman"/>
        </w:rPr>
      </w:pPr>
    </w:p>
    <w:p w14:paraId="2F23BED5" w14:textId="4F19E94C" w:rsidR="00CF77B3" w:rsidRPr="0014757A" w:rsidRDefault="00DF0F44" w:rsidP="002A1B12">
      <w:pPr>
        <w:spacing w:line="240" w:lineRule="auto"/>
      </w:pPr>
      <w:r>
        <w:rPr>
          <w:rFonts w:eastAsia="Times New Roman"/>
        </w:rPr>
        <w:t xml:space="preserve">Ievērojot, ka administratori salīdzinoši nesen kļuva par Sankciju likuma subjektiem, </w:t>
      </w:r>
      <w:r w:rsidR="00483141">
        <w:rPr>
          <w:rFonts w:eastAsia="Times New Roman"/>
        </w:rPr>
        <w:t>Maksātnespējas kontroles dienest</w:t>
      </w:r>
      <w:r w:rsidR="00DE0CE6">
        <w:rPr>
          <w:rFonts w:eastAsia="Times New Roman"/>
        </w:rPr>
        <w:t>s kā vienu</w:t>
      </w:r>
      <w:r w:rsidR="00483141">
        <w:rPr>
          <w:rFonts w:eastAsia="Times New Roman"/>
        </w:rPr>
        <w:t xml:space="preserve"> no </w:t>
      </w:r>
      <w:r w:rsidR="00F74B37">
        <w:rPr>
          <w:rFonts w:eastAsia="Times New Roman"/>
        </w:rPr>
        <w:t xml:space="preserve">2024. un 2025. gada uzraudzības prioritātēm </w:t>
      </w:r>
      <w:r w:rsidR="00910729">
        <w:rPr>
          <w:rFonts w:eastAsia="Times New Roman"/>
        </w:rPr>
        <w:t>definē</w:t>
      </w:r>
      <w:r w:rsidR="00DE0CE6">
        <w:rPr>
          <w:rFonts w:eastAsia="Times New Roman"/>
        </w:rPr>
        <w:t>ja,</w:t>
      </w:r>
      <w:r w:rsidR="001226C7">
        <w:rPr>
          <w:rFonts w:eastAsia="Times New Roman"/>
        </w:rPr>
        <w:t xml:space="preserve"> </w:t>
      </w:r>
      <w:r w:rsidR="00794D00">
        <w:rPr>
          <w:rFonts w:eastAsia="Times New Roman"/>
        </w:rPr>
        <w:t xml:space="preserve">ka </w:t>
      </w:r>
      <w:r w:rsidR="001226C7">
        <w:rPr>
          <w:rFonts w:eastAsia="Times New Roman"/>
        </w:rPr>
        <w:t>a</w:t>
      </w:r>
      <w:r w:rsidR="00130583" w:rsidRPr="00130583">
        <w:rPr>
          <w:rFonts w:eastAsia="Times New Roman"/>
        </w:rPr>
        <w:t xml:space="preserve">dministratori nodrošina kvalitatīvu un efektīvu sankciju riska pārvaldību – ir veikuši un dokumentējuši starptautisko un nacionālo sankciju riska novērtējumu un, pamatojoties uz to, izstrādājuši </w:t>
      </w:r>
      <w:r w:rsidR="001226C7">
        <w:rPr>
          <w:rFonts w:eastAsia="Times New Roman"/>
        </w:rPr>
        <w:t xml:space="preserve">sankciju </w:t>
      </w:r>
      <w:r w:rsidR="00130583" w:rsidRPr="00130583">
        <w:rPr>
          <w:rFonts w:eastAsia="Times New Roman"/>
        </w:rPr>
        <w:t>IKS.</w:t>
      </w:r>
      <w:r w:rsidR="002D171C">
        <w:rPr>
          <w:rStyle w:val="FootnoteReference"/>
          <w:rFonts w:eastAsia="Times New Roman"/>
        </w:rPr>
        <w:footnoteReference w:id="79"/>
      </w:r>
      <w:r w:rsidR="00BF5799">
        <w:t xml:space="preserve"> </w:t>
      </w:r>
      <w:r w:rsidR="004F5659">
        <w:t xml:space="preserve">Maksātnespējas kontroles dienests </w:t>
      </w:r>
      <w:r w:rsidR="00BF5799">
        <w:t>sankciju n</w:t>
      </w:r>
      <w:r w:rsidR="004F5659">
        <w:t xml:space="preserve">ovērtējuma periodā </w:t>
      </w:r>
      <w:r w:rsidR="004479AE">
        <w:t>veica</w:t>
      </w:r>
      <w:r w:rsidR="004F5659">
        <w:t xml:space="preserve"> 14 pārbaudes</w:t>
      </w:r>
      <w:r w:rsidR="004479AE">
        <w:t xml:space="preserve">, lai </w:t>
      </w:r>
      <w:r w:rsidR="00BF2EEF">
        <w:t>pārbaudītu</w:t>
      </w:r>
      <w:r w:rsidR="0014757A">
        <w:t>:</w:t>
      </w:r>
    </w:p>
    <w:p w14:paraId="0FC535FD" w14:textId="282C6A47" w:rsidR="0075391A" w:rsidRDefault="00CF77B3" w:rsidP="002A1B12">
      <w:pPr>
        <w:pStyle w:val="ListParagraph"/>
        <w:numPr>
          <w:ilvl w:val="0"/>
          <w:numId w:val="85"/>
        </w:numPr>
        <w:spacing w:line="240" w:lineRule="auto"/>
      </w:pPr>
      <w:r>
        <w:t>v</w:t>
      </w:r>
      <w:r w:rsidR="0075391A" w:rsidRPr="0075391A">
        <w:t>ai ir izstrādāts starptautisko un nacionālo sankciju riska novērtējums un apzināti riski</w:t>
      </w:r>
      <w:r w:rsidR="007A15A0">
        <w:t>;</w:t>
      </w:r>
    </w:p>
    <w:p w14:paraId="24DF911F" w14:textId="5618F542" w:rsidR="00CA2351" w:rsidRDefault="00CF77B3" w:rsidP="002A1B12">
      <w:pPr>
        <w:pStyle w:val="ListParagraph"/>
        <w:numPr>
          <w:ilvl w:val="0"/>
          <w:numId w:val="85"/>
        </w:numPr>
        <w:spacing w:line="240" w:lineRule="auto"/>
      </w:pPr>
      <w:r>
        <w:t>v</w:t>
      </w:r>
      <w:r w:rsidR="00E60A1D" w:rsidRPr="00E60A1D">
        <w:t>ai ir izstrādāta sankciju iekšējās kontroles sistēma un tā paredz veicamās procedūras.</w:t>
      </w:r>
    </w:p>
    <w:p w14:paraId="7F807F93" w14:textId="77777777" w:rsidR="00FE00A1" w:rsidRDefault="00FE00A1" w:rsidP="002A1B12">
      <w:pPr>
        <w:spacing w:line="240" w:lineRule="auto"/>
      </w:pPr>
    </w:p>
    <w:p w14:paraId="52D7829F" w14:textId="096621BD" w:rsidR="002E44AB" w:rsidRDefault="002E44AB" w:rsidP="002A1B12">
      <w:pPr>
        <w:spacing w:line="240" w:lineRule="auto"/>
      </w:pPr>
      <w:r>
        <w:t>Pārbaudēs biežāk konstatētie trūkumi, par kuriem administratoram skaidrota rīcības nepareizība:</w:t>
      </w:r>
    </w:p>
    <w:p w14:paraId="30BAE042" w14:textId="77777777" w:rsidR="002E44AB" w:rsidRDefault="002E44AB" w:rsidP="002A1B12">
      <w:pPr>
        <w:pStyle w:val="ListParagraph"/>
        <w:numPr>
          <w:ilvl w:val="0"/>
          <w:numId w:val="78"/>
        </w:numPr>
        <w:tabs>
          <w:tab w:val="left" w:pos="284"/>
        </w:tabs>
        <w:spacing w:line="240" w:lineRule="auto"/>
      </w:pPr>
      <w:r>
        <w:t>sankciju IKS nav iekļauta kārtība, kādā ir nosakāms klienta riska līmenis, līdz ar to bez administratora papildu paskaidrojumiem nevar pārliecināties, vai klienta riska līmenis ir noteikts atbilstoši;</w:t>
      </w:r>
    </w:p>
    <w:p w14:paraId="7872B597" w14:textId="68AD65EC" w:rsidR="00981636" w:rsidRDefault="002E44AB" w:rsidP="002A1B12">
      <w:pPr>
        <w:pStyle w:val="ListParagraph"/>
        <w:numPr>
          <w:ilvl w:val="0"/>
          <w:numId w:val="78"/>
        </w:numPr>
        <w:tabs>
          <w:tab w:val="left" w:pos="284"/>
        </w:tabs>
        <w:spacing w:line="240" w:lineRule="auto"/>
      </w:pPr>
      <w:r>
        <w:t>sankciju risku novērtējumā nav iekļauta kārtība, kādā ir nosakāms administratora riska līmenis, līdz ar to bez administratora papildu paskaidrojumiem nevar pārliecināties, vai klienta riska līmenis ir noteikts atbilstoši</w:t>
      </w:r>
      <w:r w:rsidR="007A15A0">
        <w:t>.</w:t>
      </w:r>
    </w:p>
    <w:p w14:paraId="76191CB1" w14:textId="77777777" w:rsidR="002B246D" w:rsidRDefault="002B246D" w:rsidP="002A1B12">
      <w:pPr>
        <w:spacing w:line="240" w:lineRule="auto"/>
      </w:pPr>
    </w:p>
    <w:p w14:paraId="011D25BD" w14:textId="791D5A2F" w:rsidR="001334BC" w:rsidRDefault="002D6D84" w:rsidP="002A1B12">
      <w:pPr>
        <w:spacing w:line="240" w:lineRule="auto"/>
      </w:pPr>
      <w:r>
        <w:t xml:space="preserve">Vienlaikus </w:t>
      </w:r>
      <w:r w:rsidR="00B34003">
        <w:t xml:space="preserve">par Sankciju likuma pārkāpumiem ir piemēroti arī </w:t>
      </w:r>
      <w:r w:rsidR="00DC3340">
        <w:t xml:space="preserve">sodi. </w:t>
      </w:r>
      <w:r w:rsidR="007E0F3F">
        <w:t>I</w:t>
      </w:r>
      <w:r w:rsidR="00283212" w:rsidRPr="00283212">
        <w:t xml:space="preserve">nformācija par piemērotajām administratīvajām sankcijām </w:t>
      </w:r>
      <w:r w:rsidR="00DD2FF6">
        <w:t xml:space="preserve">par </w:t>
      </w:r>
      <w:r w:rsidR="000E5F45" w:rsidRPr="00283212">
        <w:t>Novērtēšanas likuma</w:t>
      </w:r>
      <w:r w:rsidR="000E5F45">
        <w:t xml:space="preserve"> un</w:t>
      </w:r>
      <w:r w:rsidR="000E5F45" w:rsidRPr="00283212">
        <w:t xml:space="preserve"> Sankciju likuma</w:t>
      </w:r>
      <w:r w:rsidR="000E5F45">
        <w:t xml:space="preserve"> pārkāpumiem</w:t>
      </w:r>
      <w:r w:rsidR="000E5F45" w:rsidRPr="00283212">
        <w:t xml:space="preserve"> </w:t>
      </w:r>
      <w:r w:rsidR="00283212" w:rsidRPr="00283212">
        <w:t>ir norādīta</w:t>
      </w:r>
      <w:r w:rsidR="000E5F45">
        <w:t>s vienkopus</w:t>
      </w:r>
      <w:r w:rsidR="00283212" w:rsidRPr="00283212">
        <w:t xml:space="preserve"> 2.3.</w:t>
      </w:r>
      <w:r w:rsidR="00F27022">
        <w:t> </w:t>
      </w:r>
      <w:r w:rsidR="00283212" w:rsidRPr="00283212">
        <w:t xml:space="preserve">sadaļā </w:t>
      </w:r>
      <w:r w:rsidR="00F27022" w:rsidRPr="00492BDD">
        <w:t>"</w:t>
      </w:r>
      <w:r w:rsidR="00283212" w:rsidRPr="00283212">
        <w:t>Administratīvo sankciju pieejamība un piemērošana</w:t>
      </w:r>
      <w:r w:rsidR="00F27022" w:rsidRPr="00492BDD">
        <w:t>"</w:t>
      </w:r>
      <w:r w:rsidR="00283212" w:rsidRPr="00283212">
        <w:t>.</w:t>
      </w:r>
    </w:p>
    <w:p w14:paraId="7E1A6906" w14:textId="77777777" w:rsidR="00762B16" w:rsidRDefault="00762B16" w:rsidP="002A1B12">
      <w:pPr>
        <w:spacing w:line="240" w:lineRule="auto"/>
      </w:pPr>
    </w:p>
    <w:p w14:paraId="070B394B" w14:textId="30A76CAC" w:rsidR="00762B16" w:rsidRDefault="00762B16" w:rsidP="002A1B12">
      <w:pPr>
        <w:spacing w:line="240" w:lineRule="auto"/>
      </w:pPr>
      <w:r w:rsidRPr="00762B16">
        <w:t xml:space="preserve">Saskaņā ar FID sniegto informāciju, novērtējuma periodā administratori ir iesnieguši </w:t>
      </w:r>
      <w:r w:rsidR="00303D81">
        <w:t>divus</w:t>
      </w:r>
      <w:r w:rsidRPr="00762B16">
        <w:t xml:space="preserve"> ziņojumu</w:t>
      </w:r>
      <w:r w:rsidR="00303D81">
        <w:t>s</w:t>
      </w:r>
      <w:r w:rsidRPr="00762B16">
        <w:t xml:space="preserve"> par aizdomām par sankciju pārkāpšanu un apiešanu</w:t>
      </w:r>
      <w:r w:rsidR="00DA2C53">
        <w:t xml:space="preserve"> (</w:t>
      </w:r>
      <w:r w:rsidR="008A51A8">
        <w:t>viens ziņojums 2023. gadā</w:t>
      </w:r>
      <w:r w:rsidR="00E07726">
        <w:rPr>
          <w:rStyle w:val="FootnoteReference"/>
        </w:rPr>
        <w:footnoteReference w:id="80"/>
      </w:r>
      <w:r w:rsidR="008A51A8">
        <w:t xml:space="preserve"> un viens</w:t>
      </w:r>
      <w:r w:rsidR="00E07726">
        <w:t xml:space="preserve"> – </w:t>
      </w:r>
      <w:r w:rsidR="00DA2C53">
        <w:t>2025. gadā)</w:t>
      </w:r>
      <w:r w:rsidRPr="00762B16">
        <w:t>.</w:t>
      </w:r>
      <w:r w:rsidR="008A1856">
        <w:t xml:space="preserve"> Ņemot vērā</w:t>
      </w:r>
      <w:r w:rsidR="008C4BF3">
        <w:t xml:space="preserve"> Maksātnespējas kontroles dienesta pārbaužu rezultātus un kopējo sektora </w:t>
      </w:r>
      <w:r w:rsidR="00980632">
        <w:t>klientu raksturojumu</w:t>
      </w:r>
      <w:r w:rsidR="00EB36F7">
        <w:t xml:space="preserve">, </w:t>
      </w:r>
      <w:r w:rsidR="003F1EE2">
        <w:t>iesniegto ziņojumu skaits vērtējams kā optimāls.</w:t>
      </w:r>
      <w:r w:rsidR="0059066A">
        <w:t xml:space="preserve"> </w:t>
      </w:r>
    </w:p>
    <w:p w14:paraId="48744E13" w14:textId="77777777" w:rsidR="002E44AB" w:rsidRDefault="002E44AB" w:rsidP="002A1B12">
      <w:pPr>
        <w:spacing w:line="240" w:lineRule="auto"/>
      </w:pPr>
    </w:p>
    <w:p w14:paraId="0E28B841" w14:textId="2FDC5374" w:rsidR="00CE5B66" w:rsidRDefault="00226C75" w:rsidP="002A1B12">
      <w:pPr>
        <w:spacing w:line="240" w:lineRule="auto"/>
      </w:pPr>
      <w:r>
        <w:t xml:space="preserve">Maksātnespējas kontroles dienests 2024. gada </w:t>
      </w:r>
      <w:r w:rsidR="00CE04D7">
        <w:t xml:space="preserve">3. aprīlī sagatavoja </w:t>
      </w:r>
      <w:hyperlink r:id="rId40" w:history="1">
        <w:r w:rsidR="009708CD" w:rsidRPr="007F7A19">
          <w:rPr>
            <w:rStyle w:val="Hyperlink"/>
          </w:rPr>
          <w:t>vadlīnijas Starptautisko un Latvijas Republikas nacionālo sankciju likumā noteikto prasību ievērošanai maksātnespējas procesa administratoriem</w:t>
        </w:r>
      </w:hyperlink>
      <w:r w:rsidR="009708CD">
        <w:t xml:space="preserve">, kas pēdējo reizi precizētas </w:t>
      </w:r>
      <w:r w:rsidR="007F7A19">
        <w:t>2025. gada 21. jūlijā.</w:t>
      </w:r>
      <w:r w:rsidR="0075668F">
        <w:rPr>
          <w:rStyle w:val="FootnoteReference"/>
        </w:rPr>
        <w:footnoteReference w:id="81"/>
      </w:r>
    </w:p>
    <w:p w14:paraId="1DC6ACA4" w14:textId="77777777" w:rsidR="0079085A" w:rsidRDefault="0079085A" w:rsidP="002A1B12">
      <w:pPr>
        <w:spacing w:line="240" w:lineRule="auto"/>
        <w:rPr>
          <w:highlight w:val="yellow"/>
        </w:rPr>
      </w:pPr>
    </w:p>
    <w:p w14:paraId="6AC1710B" w14:textId="1DB98822" w:rsidR="003E2757" w:rsidRPr="00A350B0" w:rsidRDefault="00547C22" w:rsidP="002A1B12">
      <w:pPr>
        <w:spacing w:line="240" w:lineRule="auto"/>
      </w:pPr>
      <w:r w:rsidRPr="00A350B0">
        <w:t>Tāpat l</w:t>
      </w:r>
      <w:r w:rsidR="003E2757" w:rsidRPr="00A350B0">
        <w:t>ai uzlabotu administratoru izpratni par starptautisko un Latvijas Republikas nacionālo sankciju ievērošanu Maksātnespējas kontroles dienests 202</w:t>
      </w:r>
      <w:r w:rsidR="00BF1C76" w:rsidRPr="00A350B0">
        <w:t>5</w:t>
      </w:r>
      <w:r w:rsidR="003E2757" w:rsidRPr="00A350B0">
        <w:t>. gada</w:t>
      </w:r>
      <w:r w:rsidR="00316056" w:rsidRPr="00A350B0">
        <w:t xml:space="preserve"> </w:t>
      </w:r>
      <w:r w:rsidR="00A350B0" w:rsidRPr="00A350B0">
        <w:t>25. novembrī aktualizēja</w:t>
      </w:r>
      <w:r w:rsidR="003E2757" w:rsidRPr="00A350B0">
        <w:t xml:space="preserve"> </w:t>
      </w:r>
      <w:hyperlink r:id="rId41">
        <w:r w:rsidR="003E2757" w:rsidRPr="00A350B0">
          <w:rPr>
            <w:rStyle w:val="Hyperlink"/>
          </w:rPr>
          <w:t>informatīvo materiālu "Par sankciju piemērošanu maksātnespējas procesa administratora darbībā"</w:t>
        </w:r>
      </w:hyperlink>
      <w:r w:rsidR="0041503F">
        <w:t>.</w:t>
      </w:r>
    </w:p>
    <w:p w14:paraId="07FC76BC" w14:textId="7619BF99" w:rsidR="003E2757" w:rsidRPr="00A350B0" w:rsidRDefault="00EE6B72" w:rsidP="002A1B12">
      <w:pPr>
        <w:spacing w:line="240" w:lineRule="auto"/>
      </w:pPr>
      <w:r>
        <w:lastRenderedPageBreak/>
        <w:t>Lielākais vairums no administratoriem, kas piedalījās aptaujā</w:t>
      </w:r>
      <w:r w:rsidR="00E81106">
        <w:t xml:space="preserve"> (96 %)</w:t>
      </w:r>
      <w:r>
        <w:t xml:space="preserve">, norādīja, ka ikdienā izmanto dienesta sagatavotos informatīvos </w:t>
      </w:r>
      <w:r w:rsidR="00674F68">
        <w:t xml:space="preserve">materiālus. </w:t>
      </w:r>
      <w:r w:rsidR="0041503F">
        <w:t xml:space="preserve">Tāpat </w:t>
      </w:r>
      <w:r w:rsidR="00A016CE">
        <w:t>iestāde novērtējuma periodā</w:t>
      </w:r>
      <w:r w:rsidR="003E2757" w:rsidRPr="00A350B0">
        <w:t xml:space="preserve"> organizēja </w:t>
      </w:r>
      <w:r w:rsidR="00A016CE">
        <w:t xml:space="preserve">šādus </w:t>
      </w:r>
      <w:r w:rsidR="003E2757" w:rsidRPr="00A350B0">
        <w:t>informatīvos pasākumus:</w:t>
      </w:r>
    </w:p>
    <w:p w14:paraId="04C466EA" w14:textId="05276A39" w:rsidR="00E109E6" w:rsidRPr="00A350B0" w:rsidRDefault="007553EF" w:rsidP="002A1B12">
      <w:pPr>
        <w:pStyle w:val="ListParagraph"/>
        <w:numPr>
          <w:ilvl w:val="0"/>
          <w:numId w:val="45"/>
        </w:numPr>
        <w:spacing w:line="240" w:lineRule="auto"/>
      </w:pPr>
      <w:r w:rsidRPr="00A350B0">
        <w:t>2024. gada 15. maijā</w:t>
      </w:r>
      <w:r w:rsidR="00254F21" w:rsidRPr="00A350B0">
        <w:t xml:space="preserve"> tiešsaistē</w:t>
      </w:r>
      <w:r w:rsidRPr="00A350B0">
        <w:t xml:space="preserve"> norisinājās</w:t>
      </w:r>
      <w:r w:rsidR="00D35255" w:rsidRPr="00A350B0">
        <w:t xml:space="preserve"> Maksātnespējas kontroles dienesta rīkotais i</w:t>
      </w:r>
      <w:r w:rsidR="00E109E6" w:rsidRPr="00A350B0">
        <w:t xml:space="preserve">nformatīvais pasākums </w:t>
      </w:r>
      <w:r w:rsidR="006A5C99" w:rsidRPr="00A350B0">
        <w:t>"P</w:t>
      </w:r>
      <w:r w:rsidR="00E109E6" w:rsidRPr="00A350B0">
        <w:t>ar Starptautisko un Latvijas Republikas nacionālo sankciju izpildes jautājumiem un atklātības principa piemērošanu maksātnespējas procesā</w:t>
      </w:r>
      <w:r w:rsidR="006A5C99" w:rsidRPr="00A350B0">
        <w:t>'</w:t>
      </w:r>
      <w:r w:rsidR="00A350B0" w:rsidRPr="00A350B0">
        <w:t>;</w:t>
      </w:r>
    </w:p>
    <w:p w14:paraId="1037BD2A" w14:textId="2FB84FF4" w:rsidR="00254F21" w:rsidRPr="00A350B0" w:rsidRDefault="00254F21" w:rsidP="002A1B12">
      <w:pPr>
        <w:pStyle w:val="ListParagraph"/>
        <w:numPr>
          <w:ilvl w:val="0"/>
          <w:numId w:val="45"/>
        </w:numPr>
        <w:spacing w:line="240" w:lineRule="auto"/>
      </w:pPr>
      <w:r w:rsidRPr="00A350B0">
        <w:t>2024. gada 16. decembrī tiešsaistē norisinājās</w:t>
      </w:r>
      <w:r w:rsidR="00D35255" w:rsidRPr="00A350B0">
        <w:t xml:space="preserve"> Maksātnespējas kontroles dienesta rīkotais informatīvais pasākumus </w:t>
      </w:r>
      <w:r w:rsidR="006A5C99" w:rsidRPr="00A350B0">
        <w:t>"Par uzraudzības rezultātiem"</w:t>
      </w:r>
      <w:r w:rsidR="00A350B0" w:rsidRPr="00A350B0">
        <w:t>;</w:t>
      </w:r>
    </w:p>
    <w:p w14:paraId="36E6E3B7" w14:textId="6E1D482B" w:rsidR="006A5C99" w:rsidRPr="00A350B0" w:rsidRDefault="006D4E10" w:rsidP="002A1B12">
      <w:pPr>
        <w:pStyle w:val="ListParagraph"/>
        <w:numPr>
          <w:ilvl w:val="0"/>
          <w:numId w:val="45"/>
        </w:numPr>
        <w:spacing w:line="240" w:lineRule="auto"/>
      </w:pPr>
      <w:r w:rsidRPr="00A350B0">
        <w:t>2025. gada 3. aprīlī klātienē notika konference par maksātnespējas jomas aktualitātēm</w:t>
      </w:r>
      <w:r w:rsidR="00DF040B" w:rsidRPr="00A350B0">
        <w:t>.</w:t>
      </w:r>
    </w:p>
    <w:p w14:paraId="2973B7B7" w14:textId="1A83094B" w:rsidR="00DF040B" w:rsidRDefault="00BF1C76" w:rsidP="002A1B12">
      <w:pPr>
        <w:pStyle w:val="ListParagraph"/>
        <w:numPr>
          <w:ilvl w:val="0"/>
          <w:numId w:val="45"/>
        </w:numPr>
        <w:spacing w:line="240" w:lineRule="auto"/>
      </w:pPr>
      <w:r w:rsidRPr="00A350B0">
        <w:t>2025. gada 4. decembrī tiešsaistē norisinājās informatīvais pasākums par noziedzīgi iegūtu līdzekļu legalizācijas un terorisma un proliferācijas finansēšanas novēršanas un sankciju aktualitātēm un uzraudzības rezultātiem.</w:t>
      </w:r>
    </w:p>
    <w:p w14:paraId="77505B43" w14:textId="77777777" w:rsidR="004609EE" w:rsidRDefault="004609EE" w:rsidP="002A1B12">
      <w:pPr>
        <w:spacing w:line="240" w:lineRule="auto"/>
      </w:pPr>
    </w:p>
    <w:p w14:paraId="1243D86D" w14:textId="1B52B64E" w:rsidR="00983360" w:rsidRDefault="00983360" w:rsidP="002A1B12">
      <w:pPr>
        <w:spacing w:line="240" w:lineRule="auto"/>
      </w:pPr>
      <w:r>
        <w:t xml:space="preserve">2024. gadā </w:t>
      </w:r>
      <w:r w:rsidR="008213DF">
        <w:t>EMUS</w:t>
      </w:r>
      <w:r w:rsidRPr="00983360">
        <w:t xml:space="preserve"> integrēts </w:t>
      </w:r>
      <w:r w:rsidR="008213DF">
        <w:t>s</w:t>
      </w:r>
      <w:r w:rsidRPr="00983360">
        <w:t>ankciju reģistrs</w:t>
      </w:r>
      <w:r w:rsidR="00E71208">
        <w:rPr>
          <w:rStyle w:val="FootnoteReference"/>
        </w:rPr>
        <w:footnoteReference w:id="82"/>
      </w:r>
      <w:r w:rsidRPr="00983360">
        <w:t xml:space="preserve">, </w:t>
      </w:r>
      <w:r>
        <w:t>nodrošinot</w:t>
      </w:r>
      <w:r w:rsidRPr="00983360">
        <w:t xml:space="preserve"> </w:t>
      </w:r>
      <w:r>
        <w:t>administratoriem</w:t>
      </w:r>
      <w:r w:rsidRPr="00983360">
        <w:t xml:space="preserve"> iespēju </w:t>
      </w:r>
      <w:r w:rsidR="008E0CF8" w:rsidRPr="008E0CF8">
        <w:t>EMUS veikt pārbaudi, vai maksātnespējas procesā pievienotā persona (kreditors, pilnvarotā persona, parādnieks, parādnieka pārstāvji, u.tml.) ir iekļauta kādā no sankciju sarakstiem. </w:t>
      </w:r>
    </w:p>
    <w:p w14:paraId="7F221BE8" w14:textId="77777777" w:rsidR="00983360" w:rsidRDefault="00983360" w:rsidP="002A1B12">
      <w:pPr>
        <w:spacing w:line="240" w:lineRule="auto"/>
      </w:pPr>
    </w:p>
    <w:p w14:paraId="11498AA3" w14:textId="25DD3377" w:rsidR="004609EE" w:rsidRDefault="004609EE" w:rsidP="002A1B12">
      <w:pPr>
        <w:spacing w:line="240" w:lineRule="auto"/>
      </w:pPr>
      <w:r>
        <w:t>Jāņem vērā, ka administratori kā šā likuma subjekti darbojas salīdzinoši nesen. Lielākajā daļā pārbaužu saistībā ar sankciju riska novērtējuma un sankciju IKS izstrādi un tās satur</w:t>
      </w:r>
      <w:r w:rsidR="3781F47D">
        <w:t>u</w:t>
      </w:r>
      <w:r>
        <w:t xml:space="preserve"> </w:t>
      </w:r>
      <w:r>
        <w:rPr>
          <w:color w:val="000000" w:themeColor="text1"/>
        </w:rPr>
        <w:t xml:space="preserve">administratoru rīcībā </w:t>
      </w:r>
      <w:r>
        <w:t xml:space="preserve">konstatēti nebūtiski pārkāpumi. Kopumā novērojams, ka administratori izprot sankciju risku novērtējuma un sankciju IKS izstrādes nepieciešamību, lai nepieļautu sankciju regulējuma apiešanu. Tomēr ir pagājis pārāk īss laika posms, lai varētu izdarīt pilnvērtīgus secinājumus par administratoru pieļauto pārkāpumu raksturu un izmaiņām laika gaitā. </w:t>
      </w:r>
    </w:p>
    <w:p w14:paraId="24B688F7" w14:textId="77777777" w:rsidR="003D1CA5" w:rsidRDefault="003D1CA5" w:rsidP="002A1B12">
      <w:pPr>
        <w:spacing w:line="240" w:lineRule="auto"/>
      </w:pPr>
    </w:p>
    <w:p w14:paraId="5D1AF48D" w14:textId="064D270D" w:rsidR="003E3940" w:rsidRDefault="001C362A" w:rsidP="002A1B12">
      <w:pPr>
        <w:spacing w:line="240" w:lineRule="auto"/>
      </w:pPr>
      <w:r>
        <w:t xml:space="preserve">Kopumā secināms, ka Maksātnespējas kontroles dienesta veiktie uzraudzības un informatīvie pasākumi ir </w:t>
      </w:r>
      <w:r w:rsidR="008A2546">
        <w:t>veicinājuši administratoru izpratni par sankcij</w:t>
      </w:r>
      <w:r w:rsidR="00010BB5">
        <w:t>u pārkāpšanas un apiešanas riskiem maksātnespējas sektor</w:t>
      </w:r>
      <w:r w:rsidR="7CAB9151">
        <w:t>ā</w:t>
      </w:r>
      <w:r w:rsidR="00010BB5">
        <w:t>.</w:t>
      </w:r>
      <w:r w:rsidR="008A2546">
        <w:t xml:space="preserve"> </w:t>
      </w:r>
      <w:r w:rsidR="007D5CAC">
        <w:t>Saskaņā ar administratoru aptaujas rezultātiem</w:t>
      </w:r>
      <w:r w:rsidR="00AC1950">
        <w:t xml:space="preserve"> </w:t>
      </w:r>
      <w:r w:rsidR="00D45077">
        <w:t xml:space="preserve">administratori novērtējuma periodā apmeklējuši vidēji 3 kvalifikācijas pilnveides pasākumus par Sankciju likuma </w:t>
      </w:r>
      <w:r w:rsidR="006E71EC">
        <w:t>prasību izpildi</w:t>
      </w:r>
      <w:r w:rsidR="005C0528">
        <w:t xml:space="preserve"> (lielākā daļa respondentu uzrādījuši, ka apmeklējuši </w:t>
      </w:r>
      <w:r w:rsidR="00DD197D">
        <w:t xml:space="preserve">vienu līdz četrus </w:t>
      </w:r>
      <w:r w:rsidR="00F35DBF">
        <w:t>kvalifikācijas pilnveides pasākumus</w:t>
      </w:r>
      <w:r w:rsidR="0002424A">
        <w:t xml:space="preserve">, </w:t>
      </w:r>
      <w:r w:rsidR="0002424A">
        <w:rPr>
          <w:rFonts w:eastAsia="Times New Roman"/>
          <w:color w:val="000000"/>
          <w:shd w:val="clear" w:color="auto" w:fill="FFFFFF"/>
          <w:lang w:eastAsia="en-GB"/>
        </w:rPr>
        <w:t>v</w:t>
      </w:r>
      <w:r w:rsidR="0002424A" w:rsidRPr="008B25F3">
        <w:rPr>
          <w:rFonts w:eastAsia="Times New Roman"/>
          <w:color w:val="000000"/>
          <w:shd w:val="clear" w:color="auto" w:fill="FFFFFF"/>
          <w:lang w:eastAsia="en-GB"/>
        </w:rPr>
        <w:t xml:space="preserve">ienlaikus </w:t>
      </w:r>
      <w:r w:rsidR="0002424A">
        <w:rPr>
          <w:rFonts w:eastAsia="Times New Roman"/>
          <w:color w:val="000000"/>
          <w:shd w:val="clear" w:color="auto" w:fill="FFFFFF"/>
          <w:lang w:eastAsia="en-GB"/>
        </w:rPr>
        <w:t>ir administratori, kas</w:t>
      </w:r>
      <w:r w:rsidR="0002424A" w:rsidRPr="008B25F3">
        <w:rPr>
          <w:rFonts w:eastAsia="Times New Roman"/>
          <w:color w:val="000000"/>
          <w:shd w:val="clear" w:color="auto" w:fill="FFFFFF"/>
          <w:lang w:eastAsia="en-GB"/>
        </w:rPr>
        <w:t xml:space="preserve"> nav apmeklējuši nevienu kvalifikācijas pilnveides pasākumu par Sankciju likuma prasību izpildi</w:t>
      </w:r>
      <w:r w:rsidR="00C55699">
        <w:t>)</w:t>
      </w:r>
      <w:r w:rsidR="006E71EC">
        <w:t>.</w:t>
      </w:r>
      <w:r w:rsidR="00C55699">
        <w:t xml:space="preserve"> </w:t>
      </w:r>
      <w:r w:rsidR="00D257AE">
        <w:t xml:space="preserve">Minētais norāda, ka </w:t>
      </w:r>
      <w:r w:rsidR="00DC3513">
        <w:t>kopumā</w:t>
      </w:r>
      <w:r w:rsidR="00D257AE">
        <w:t xml:space="preserve"> administratori izprot sankciju izpratnes nozīmīgumu ikdienas pienākumu veikšanā un </w:t>
      </w:r>
      <w:r w:rsidR="005446AE">
        <w:t xml:space="preserve">velta laiku, lai pilnveidotu savas zināšanas par </w:t>
      </w:r>
      <w:r w:rsidR="00A71104">
        <w:t>aktualitātēm</w:t>
      </w:r>
      <w:r w:rsidR="005446AE">
        <w:t xml:space="preserve"> </w:t>
      </w:r>
      <w:r w:rsidR="00A71104">
        <w:t>sankciju jomā.</w:t>
      </w:r>
      <w:r w:rsidR="005446AE">
        <w:t xml:space="preserve"> </w:t>
      </w:r>
    </w:p>
    <w:p w14:paraId="2B9DA660" w14:textId="77777777" w:rsidR="003E3940" w:rsidRDefault="003E3940" w:rsidP="002A1B12">
      <w:pPr>
        <w:spacing w:line="240" w:lineRule="auto"/>
      </w:pPr>
    </w:p>
    <w:p w14:paraId="0518D400" w14:textId="2C7B91AE" w:rsidR="003E3940" w:rsidRDefault="003E3940" w:rsidP="00161593">
      <w:pPr>
        <w:spacing w:line="240" w:lineRule="auto"/>
        <w:jc w:val="center"/>
      </w:pPr>
      <w:r>
        <w:rPr>
          <w:rFonts w:eastAsia="Times New Roman"/>
          <w:noProof/>
          <w:color w:val="000000"/>
          <w:szCs w:val="24"/>
          <w:shd w:val="clear" w:color="auto" w:fill="FFFFFF"/>
          <w:lang w:eastAsia="en-GB"/>
        </w:rPr>
        <w:drawing>
          <wp:inline distT="0" distB="0" distL="0" distR="0" wp14:anchorId="1B908E5D" wp14:editId="3702F86E">
            <wp:extent cx="4714503" cy="2092762"/>
            <wp:effectExtent l="0" t="0" r="10160" b="3175"/>
            <wp:docPr id="1994743336" name="Diagramma 19947433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76EC833" w14:textId="77777777" w:rsidR="003E3940" w:rsidRDefault="003E3940" w:rsidP="002A1B12">
      <w:pPr>
        <w:spacing w:line="240" w:lineRule="auto"/>
      </w:pPr>
    </w:p>
    <w:p w14:paraId="597EE8DD" w14:textId="73D6D710" w:rsidR="00F52FAF" w:rsidRDefault="003A322A" w:rsidP="002A1B12">
      <w:pPr>
        <w:spacing w:line="240" w:lineRule="auto"/>
      </w:pPr>
      <w:r>
        <w:t>Lielākā daļa (70 %) administratoru savas zināšanas par Sankciju likuma prasību izpildi novērtējuši kā ļoti augstas.</w:t>
      </w:r>
      <w:r w:rsidR="007A55C5">
        <w:t xml:space="preserve"> Administratoru pašnovērtējums ir gana augsts, bet vienlaikus arī novērtējuma perioda uzraudzības rezultāti </w:t>
      </w:r>
      <w:r w:rsidR="007E067C">
        <w:t>kopumā uzrāda vien nebūtiskus pārkāpumus</w:t>
      </w:r>
      <w:r w:rsidR="004C651C">
        <w:t xml:space="preserve">, kas </w:t>
      </w:r>
      <w:r w:rsidR="00BC2A36">
        <w:t xml:space="preserve">apstiprina, ka administratoru zināšanas sankciju jomā ir pietiekami augstā līmenī, lai varētu </w:t>
      </w:r>
      <w:r w:rsidR="0054424C">
        <w:t xml:space="preserve">gana sekmīgi </w:t>
      </w:r>
      <w:r w:rsidR="00BC2A36">
        <w:t xml:space="preserve">identificēt </w:t>
      </w:r>
      <w:r w:rsidR="008F3229">
        <w:t>un pārvaldīt sankciju pārkāpšanas un apiešanas riskus maksātnespējas sektorā.</w:t>
      </w:r>
    </w:p>
    <w:p w14:paraId="27B1A662" w14:textId="77777777" w:rsidR="004127B9" w:rsidRDefault="004127B9" w:rsidP="002A1B12">
      <w:pPr>
        <w:spacing w:line="240" w:lineRule="auto"/>
      </w:pPr>
    </w:p>
    <w:p w14:paraId="47AD7909" w14:textId="6EA62174" w:rsidR="00510191" w:rsidRDefault="00861E31" w:rsidP="002A1B12">
      <w:pPr>
        <w:spacing w:line="240" w:lineRule="auto"/>
      </w:pPr>
      <w:r w:rsidRPr="00861E31">
        <w:t xml:space="preserve">Latvijai ģeogrāfiskā novietojuma dēļ vēsturiski ir izveidojusies cieša ekonomiskā sadarbība gan ar Krieviju, gan Baltkrieviju, kas rada ne tikai sektorālo sankciju pārkāpšanas draudus, bet arī finanšu sankciju pārkāpšanas draudus. </w:t>
      </w:r>
      <w:r w:rsidR="00374F76">
        <w:t>D</w:t>
      </w:r>
      <w:r w:rsidRPr="00861E31">
        <w:t>raudus rada ne tikai sankciju subjekti, kuru interesēs ir apiet sankcijās noteiktos ierobežojumus, bet arī personas, kuras nav sankciju subjekti, bet kuras peļņas gūšanas vai citādos nolūkos var mēģināt veikt darījumus, kas ir pretrunā ar finanšu sankcijām.</w:t>
      </w:r>
      <w:r w:rsidR="00033E29">
        <w:rPr>
          <w:rStyle w:val="FootnoteReference"/>
        </w:rPr>
        <w:footnoteReference w:id="83"/>
      </w:r>
      <w:r w:rsidR="00033E29">
        <w:t xml:space="preserve"> Administratoram</w:t>
      </w:r>
      <w:r w:rsidR="00233B8D">
        <w:t xml:space="preserve">, vadot maksātnespējas procesu, jāapzinās </w:t>
      </w:r>
      <w:r w:rsidR="00652F13">
        <w:t xml:space="preserve">potenciālais sankciju apiešanas un pārkāpšanas </w:t>
      </w:r>
      <w:r w:rsidR="00FB4A5A">
        <w:t xml:space="preserve">draudu </w:t>
      </w:r>
      <w:r w:rsidR="00652F13">
        <w:t>līmenis, jo īpaši vērtējot parādnieka pirms maksātnespējas procesa slēgtos darījumus</w:t>
      </w:r>
      <w:r w:rsidR="00FD73D2">
        <w:t xml:space="preserve">, pievēršot </w:t>
      </w:r>
      <w:r w:rsidR="00751D76">
        <w:t xml:space="preserve">īpašu </w:t>
      </w:r>
      <w:r w:rsidR="00FD73D2">
        <w:t>uzmanību parādnieka darījumu partneri</w:t>
      </w:r>
      <w:r w:rsidR="3F7F7E2A">
        <w:t>em</w:t>
      </w:r>
      <w:r w:rsidR="00751D76">
        <w:t xml:space="preserve"> un vai tie ir augsta riska</w:t>
      </w:r>
      <w:r w:rsidR="00CB7576">
        <w:rPr>
          <w:rStyle w:val="FootnoteReference"/>
        </w:rPr>
        <w:footnoteReference w:id="84"/>
      </w:r>
      <w:r w:rsidR="00CB7576">
        <w:t xml:space="preserve"> vai pastiprinātās uzraudzības</w:t>
      </w:r>
      <w:r w:rsidR="00596DE5">
        <w:rPr>
          <w:rStyle w:val="FootnoteReference"/>
        </w:rPr>
        <w:footnoteReference w:id="85"/>
      </w:r>
      <w:r w:rsidR="00751D76">
        <w:t xml:space="preserve"> </w:t>
      </w:r>
      <w:r w:rsidR="00CB7576">
        <w:t>jurisdikciju</w:t>
      </w:r>
      <w:r w:rsidR="00751D76">
        <w:t xml:space="preserve"> pilsoņi</w:t>
      </w:r>
      <w:r w:rsidR="00652F13">
        <w:t>.</w:t>
      </w:r>
    </w:p>
    <w:p w14:paraId="2C78963B" w14:textId="77777777" w:rsidR="00861E31" w:rsidRDefault="00861E31" w:rsidP="002A1B12">
      <w:pPr>
        <w:spacing w:line="240" w:lineRule="auto"/>
      </w:pPr>
    </w:p>
    <w:p w14:paraId="1A28413C" w14:textId="5997B15F" w:rsidR="00C61CB6" w:rsidRDefault="003B021B" w:rsidP="002A1B12">
      <w:pPr>
        <w:spacing w:line="240" w:lineRule="auto"/>
      </w:pPr>
      <w:r>
        <w:t>Rezultātā</w:t>
      </w:r>
      <w:r w:rsidR="006C774C">
        <w:t xml:space="preserve"> </w:t>
      </w:r>
      <w:r w:rsidR="006C774C" w:rsidRPr="00D62439">
        <w:rPr>
          <w:b/>
          <w:color w:val="840B55"/>
        </w:rPr>
        <w:t xml:space="preserve">maksātnespējas sektorā sankciju apiešanas un pārkāpšanas risks novērtēts kā </w:t>
      </w:r>
      <w:r w:rsidR="006C774C" w:rsidRPr="00D62439">
        <w:rPr>
          <w:b/>
          <w:bCs/>
          <w:color w:val="840B55"/>
        </w:rPr>
        <w:t>vidēj</w:t>
      </w:r>
      <w:r w:rsidR="00813D55">
        <w:rPr>
          <w:b/>
          <w:bCs/>
          <w:color w:val="840B55"/>
        </w:rPr>
        <w:t>i zems</w:t>
      </w:r>
      <w:r w:rsidR="006C774C">
        <w:t>, ņemot vērā NRA 2023 izdarītos secinājumus, administr</w:t>
      </w:r>
      <w:r w:rsidR="00FD59B8">
        <w:t>atoru klient</w:t>
      </w:r>
      <w:r w:rsidR="00FF0176">
        <w:t>a profilu un uzraudzības rezultātus novērtējuma periodā.</w:t>
      </w:r>
      <w:r w:rsidR="007B1C79">
        <w:t xml:space="preserve"> Sektoram nav raksturīgi </w:t>
      </w:r>
      <w:r w:rsidR="00FF4C9B">
        <w:t>citi</w:t>
      </w:r>
      <w:r w:rsidR="00A00FEA">
        <w:t xml:space="preserve"> ievainojamības </w:t>
      </w:r>
      <w:r w:rsidR="00E67466">
        <w:t xml:space="preserve">un draudu </w:t>
      </w:r>
      <w:r w:rsidR="00A00FEA">
        <w:t>rādītāji, kas nav minēti NRA 2023.</w:t>
      </w:r>
    </w:p>
    <w:p w14:paraId="46B6EF44" w14:textId="77777777" w:rsidR="00DC7CCD" w:rsidRDefault="00DC7CCD" w:rsidP="002A1B12">
      <w:pPr>
        <w:spacing w:line="240" w:lineRule="auto"/>
      </w:pPr>
    </w:p>
    <w:p w14:paraId="422F79EF" w14:textId="1EBBA126" w:rsidR="008213DF" w:rsidRPr="0029316E" w:rsidRDefault="00DC7CCD" w:rsidP="002A1B12">
      <w:pPr>
        <w:pStyle w:val="Heading3"/>
        <w:spacing w:line="240" w:lineRule="auto"/>
        <w:jc w:val="center"/>
      </w:pPr>
      <w:bookmarkStart w:id="25" w:name="_Toc225417206"/>
      <w:r>
        <w:t>3.4.2. Terorisma un proliferācijas finansēšana</w:t>
      </w:r>
      <w:bookmarkEnd w:id="25"/>
    </w:p>
    <w:p w14:paraId="4CEA1A6F" w14:textId="77777777" w:rsidR="00DC7CCD" w:rsidRDefault="00DC7CCD" w:rsidP="002A1B12">
      <w:pPr>
        <w:spacing w:line="240" w:lineRule="auto"/>
        <w:jc w:val="center"/>
        <w:rPr>
          <w:color w:val="000000" w:themeColor="text1"/>
          <w:szCs w:val="24"/>
        </w:rPr>
      </w:pPr>
      <w:r w:rsidRPr="00EB7274">
        <w:rPr>
          <w:b/>
          <w:bCs/>
          <w:color w:val="840B55"/>
          <w:szCs w:val="24"/>
        </w:rPr>
        <w:t>Piešķirtais vērtējums</w:t>
      </w:r>
      <w:r>
        <w:rPr>
          <w:color w:val="000000" w:themeColor="text1"/>
          <w:szCs w:val="24"/>
        </w:rPr>
        <w:t xml:space="preserve">: </w:t>
      </w:r>
      <w:r w:rsidRPr="00996DF5">
        <w:rPr>
          <w:color w:val="000000" w:themeColor="text1"/>
          <w:szCs w:val="24"/>
        </w:rPr>
        <w:t>zems</w:t>
      </w:r>
    </w:p>
    <w:p w14:paraId="3F525EE6" w14:textId="77777777" w:rsidR="002E44AB" w:rsidRDefault="002E44AB" w:rsidP="002A1B12">
      <w:pPr>
        <w:spacing w:line="240" w:lineRule="auto"/>
      </w:pPr>
    </w:p>
    <w:p w14:paraId="21C890C8" w14:textId="0D22AF02" w:rsidR="00595CBA" w:rsidRDefault="3A76A947" w:rsidP="002A1B12">
      <w:pPr>
        <w:spacing w:line="240" w:lineRule="auto"/>
      </w:pPr>
      <w:r>
        <w:t>NRA</w:t>
      </w:r>
      <w:r w:rsidR="00E41B2D">
        <w:t xml:space="preserve"> 2023</w:t>
      </w:r>
      <w:r w:rsidR="003B28A2">
        <w:t xml:space="preserve"> tika secināts, ka terorisma finansēšanas </w:t>
      </w:r>
      <w:r w:rsidR="00454E08">
        <w:t>riski</w:t>
      </w:r>
      <w:r w:rsidR="003B28A2">
        <w:t xml:space="preserve"> Latvijā ir </w:t>
      </w:r>
      <w:r w:rsidR="00454E08">
        <w:t>zemi</w:t>
      </w:r>
      <w:r w:rsidR="00637C82">
        <w:t>, bet proliferācijas finansēšanas riski – vidēji zemi</w:t>
      </w:r>
      <w:r w:rsidR="003B28A2">
        <w:t xml:space="preserve">. Maksātnespējas kontroles dienestam novērtējuma periodā nav ziņu, kas liecinātu, ka administratori tiktu iesaistīti vai ka viņi aktīvi iesaistītos terorisma </w:t>
      </w:r>
      <w:r w:rsidR="00F21FC4">
        <w:t>un pro</w:t>
      </w:r>
      <w:r w:rsidR="002F13BA">
        <w:t xml:space="preserve">liferācijas </w:t>
      </w:r>
      <w:r w:rsidR="003B28A2">
        <w:t>finansēšanā.</w:t>
      </w:r>
      <w:r w:rsidR="00C22F12">
        <w:t xml:space="preserve"> </w:t>
      </w:r>
      <w:r w:rsidR="00595CBA" w:rsidRPr="00762B16">
        <w:t xml:space="preserve">Saskaņā ar FID sniegto informāciju, novērtējuma periodā administratori </w:t>
      </w:r>
      <w:r w:rsidR="00E85B46">
        <w:t>nav</w:t>
      </w:r>
      <w:r w:rsidR="00595CBA" w:rsidRPr="00762B16">
        <w:t xml:space="preserve"> iesnieguši </w:t>
      </w:r>
      <w:r w:rsidR="00E85B46">
        <w:t xml:space="preserve">nevienu </w:t>
      </w:r>
      <w:r w:rsidR="00595CBA" w:rsidRPr="00762B16">
        <w:t xml:space="preserve">ziņojumu par aizdomām par </w:t>
      </w:r>
      <w:r w:rsidR="003B119E">
        <w:t>t</w:t>
      </w:r>
      <w:r w:rsidR="003B119E" w:rsidRPr="003B119E">
        <w:t>erorisma</w:t>
      </w:r>
      <w:r w:rsidR="001A3764">
        <w:t xml:space="preserve"> vai proliferācijas</w:t>
      </w:r>
      <w:r w:rsidR="003B119E" w:rsidRPr="003B119E">
        <w:t xml:space="preserve"> finansēšan</w:t>
      </w:r>
      <w:r w:rsidR="009D44EA">
        <w:t>u</w:t>
      </w:r>
      <w:r w:rsidR="000E5F8D">
        <w:t>.</w:t>
      </w:r>
      <w:r w:rsidR="00CD4CB4">
        <w:rPr>
          <w:rStyle w:val="FootnoteReference"/>
        </w:rPr>
        <w:footnoteReference w:id="86"/>
      </w:r>
    </w:p>
    <w:p w14:paraId="12F30F9E" w14:textId="77777777" w:rsidR="00CF30F7" w:rsidRDefault="00CF30F7" w:rsidP="002A1B12">
      <w:pPr>
        <w:spacing w:line="240" w:lineRule="auto"/>
      </w:pPr>
    </w:p>
    <w:p w14:paraId="2447EA72" w14:textId="38609BF1" w:rsidR="00CF30F7" w:rsidRDefault="00CF30F7" w:rsidP="002A1B12">
      <w:pPr>
        <w:spacing w:line="240" w:lineRule="auto"/>
        <w:rPr>
          <w:b/>
          <w:bCs/>
          <w:color w:val="840B55"/>
        </w:rPr>
      </w:pPr>
      <w:r>
        <w:t xml:space="preserve">Rezultātā </w:t>
      </w:r>
      <w:r w:rsidRPr="00D62439">
        <w:rPr>
          <w:b/>
          <w:bCs/>
          <w:color w:val="840B55"/>
        </w:rPr>
        <w:t xml:space="preserve">maksātnespējas sektorā </w:t>
      </w:r>
      <w:r>
        <w:rPr>
          <w:b/>
          <w:bCs/>
          <w:color w:val="840B55"/>
        </w:rPr>
        <w:t>terorisma un proliferācijas finansēšanas</w:t>
      </w:r>
      <w:r w:rsidRPr="00D62439">
        <w:rPr>
          <w:b/>
          <w:bCs/>
          <w:color w:val="840B55"/>
        </w:rPr>
        <w:t xml:space="preserve"> risks novērtēts kā </w:t>
      </w:r>
      <w:r>
        <w:rPr>
          <w:b/>
          <w:bCs/>
          <w:color w:val="840B55"/>
        </w:rPr>
        <w:t>zems</w:t>
      </w:r>
      <w:r w:rsidR="00FB4509">
        <w:rPr>
          <w:b/>
          <w:bCs/>
          <w:color w:val="840B55"/>
        </w:rPr>
        <w:t>.</w:t>
      </w:r>
    </w:p>
    <w:p w14:paraId="46532D72" w14:textId="77777777" w:rsidR="00857412" w:rsidRDefault="00857412" w:rsidP="002A1B12">
      <w:pPr>
        <w:spacing w:line="240" w:lineRule="auto"/>
      </w:pPr>
    </w:p>
    <w:p w14:paraId="5A65882E" w14:textId="77777777" w:rsidR="00226A49" w:rsidRDefault="00226A49" w:rsidP="002A1B12">
      <w:pPr>
        <w:spacing w:line="240" w:lineRule="auto"/>
      </w:pPr>
    </w:p>
    <w:p w14:paraId="2CE6BAF9" w14:textId="71CA9793" w:rsidR="009021C4" w:rsidRPr="009021C4" w:rsidRDefault="009021C4" w:rsidP="002A1B12">
      <w:pPr>
        <w:pStyle w:val="Heading2"/>
        <w:spacing w:line="240" w:lineRule="auto"/>
      </w:pPr>
      <w:bookmarkStart w:id="26" w:name="_Toc225417207"/>
      <w:r>
        <w:lastRenderedPageBreak/>
        <w:t>3.</w:t>
      </w:r>
      <w:r w:rsidR="00B16137">
        <w:t>5</w:t>
      </w:r>
      <w:r>
        <w:t>. Citi ievainojamības faktori</w:t>
      </w:r>
      <w:bookmarkEnd w:id="26"/>
    </w:p>
    <w:p w14:paraId="325AFBDB" w14:textId="724B0DB9" w:rsidR="00BE380F" w:rsidRDefault="00BE380F" w:rsidP="002A1B12">
      <w:pPr>
        <w:spacing w:line="240" w:lineRule="auto"/>
      </w:pPr>
    </w:p>
    <w:p w14:paraId="17501532" w14:textId="58C5C240" w:rsidR="00853227" w:rsidRDefault="00BE380F" w:rsidP="002A1B12">
      <w:pPr>
        <w:pStyle w:val="Heading3"/>
        <w:spacing w:line="240" w:lineRule="auto"/>
        <w:jc w:val="center"/>
      </w:pPr>
      <w:bookmarkStart w:id="27" w:name="_Toc225417208"/>
      <w:r>
        <w:t>3.</w:t>
      </w:r>
      <w:r w:rsidR="00B16137">
        <w:t>5</w:t>
      </w:r>
      <w:r>
        <w:t>.1. Nav iespējas izvēlēties savu klientu</w:t>
      </w:r>
      <w:bookmarkEnd w:id="27"/>
    </w:p>
    <w:p w14:paraId="6466354F" w14:textId="3F5380E9" w:rsidR="002D6E0D" w:rsidRDefault="00EE293E" w:rsidP="002A1B12">
      <w:pPr>
        <w:spacing w:line="240" w:lineRule="auto"/>
        <w:jc w:val="center"/>
      </w:pPr>
      <w:r w:rsidRPr="0087697D">
        <w:rPr>
          <w:b/>
          <w:bCs/>
          <w:color w:val="840B55"/>
        </w:rPr>
        <w:t xml:space="preserve">Piešķirtais </w:t>
      </w:r>
      <w:r w:rsidR="0087697D" w:rsidRPr="0087697D">
        <w:rPr>
          <w:b/>
          <w:bCs/>
          <w:color w:val="840B55"/>
        </w:rPr>
        <w:t>vērtējums</w:t>
      </w:r>
      <w:r w:rsidR="0087697D">
        <w:t xml:space="preserve">: </w:t>
      </w:r>
      <w:r w:rsidR="00FB6006">
        <w:t xml:space="preserve">vidēji </w:t>
      </w:r>
      <w:r w:rsidR="00A416BA">
        <w:t>zems</w:t>
      </w:r>
    </w:p>
    <w:p w14:paraId="39AE48EB" w14:textId="77777777" w:rsidR="00105CE0" w:rsidRDefault="00105CE0" w:rsidP="002A1B12">
      <w:pPr>
        <w:spacing w:line="240" w:lineRule="auto"/>
      </w:pPr>
    </w:p>
    <w:p w14:paraId="47EBD7D3" w14:textId="0D3F8682" w:rsidR="000047CB" w:rsidRDefault="457B0031" w:rsidP="002A1B12">
      <w:pPr>
        <w:spacing w:line="240" w:lineRule="auto"/>
      </w:pPr>
      <w:r>
        <w:t xml:space="preserve">Ņemot vērā, ka </w:t>
      </w:r>
      <w:r w:rsidR="63E1976E">
        <w:t>administratoru konkrētajā maksātnespējas proc</w:t>
      </w:r>
      <w:r w:rsidR="15CC3030">
        <w:t xml:space="preserve">esā </w:t>
      </w:r>
      <w:r w:rsidR="3618715A">
        <w:t xml:space="preserve">ieceļ tiesa, izmantojot </w:t>
      </w:r>
      <w:r w:rsidR="6F653F2B">
        <w:t xml:space="preserve">automatizētu </w:t>
      </w:r>
      <w:r w:rsidR="15424774">
        <w:t xml:space="preserve">un nejaušības principā balstītu </w:t>
      </w:r>
      <w:r w:rsidR="6F653F2B">
        <w:t>administratoru pretendentu atlasi</w:t>
      </w:r>
      <w:r w:rsidR="006C6B73">
        <w:rPr>
          <w:rStyle w:val="FootnoteReference"/>
        </w:rPr>
        <w:footnoteReference w:id="87"/>
      </w:r>
      <w:r w:rsidR="22686BD4">
        <w:t xml:space="preserve">, administrators nevar izvēlēties savu klientu – maksātnespējīgo parādnieku. Tāpat </w:t>
      </w:r>
      <w:r w:rsidR="1E01DBD5">
        <w:t>administrators</w:t>
      </w:r>
      <w:r w:rsidR="0B1BD8F8">
        <w:t xml:space="preserve"> </w:t>
      </w:r>
      <w:r w:rsidR="1E01DBD5">
        <w:t xml:space="preserve">nevar </w:t>
      </w:r>
      <w:r w:rsidR="0B1BD8F8">
        <w:t xml:space="preserve">atteikties </w:t>
      </w:r>
      <w:r w:rsidR="38CF6C0E">
        <w:t xml:space="preserve">īstenot darījuma attiecības ar </w:t>
      </w:r>
      <w:r w:rsidR="63A1AEBD">
        <w:t xml:space="preserve">savu </w:t>
      </w:r>
      <w:r w:rsidR="38CF6C0E">
        <w:t>klientu.</w:t>
      </w:r>
      <w:r w:rsidR="63A1AEBD">
        <w:t xml:space="preserve"> </w:t>
      </w:r>
      <w:r w:rsidR="3543779A">
        <w:t xml:space="preserve">Administrators </w:t>
      </w:r>
      <w:r w:rsidR="0ADDCDCD">
        <w:t xml:space="preserve">kā valsts amatpersona </w:t>
      </w:r>
      <w:r w:rsidR="3543779A">
        <w:t>maksātnespējas procesā veic valsts deleģētu funkciju</w:t>
      </w:r>
      <w:r w:rsidR="0C2BC3A3">
        <w:t xml:space="preserve"> </w:t>
      </w:r>
      <w:r w:rsidR="104D843C">
        <w:t xml:space="preserve">– </w:t>
      </w:r>
      <w:r w:rsidR="0C2BC3A3">
        <w:t>nodrošināt attiecīgā maksātnespējas procesa efektīvu un likumīgu norisi.</w:t>
      </w:r>
      <w:r w:rsidR="00F340F2">
        <w:rPr>
          <w:rStyle w:val="FootnoteReference"/>
        </w:rPr>
        <w:footnoteReference w:id="88"/>
      </w:r>
      <w:r w:rsidR="024CFB67">
        <w:t xml:space="preserve"> </w:t>
      </w:r>
      <w:r w:rsidR="006E3698">
        <w:t>A</w:t>
      </w:r>
      <w:r w:rsidR="5234FA04">
        <w:t>dministratora klienti nav administratora izvēlēti un viņam arī nav tiesību nevadīt konkrēto maksātnespējas procesu, pamatojoties uz to, ka, piemēram, klients ir augsta riska</w:t>
      </w:r>
      <w:r w:rsidR="71C94B99">
        <w:t xml:space="preserve"> vai saistīts ar sankcionētu personu.</w:t>
      </w:r>
      <w:r w:rsidR="00B73288">
        <w:rPr>
          <w:rStyle w:val="FootnoteReference"/>
        </w:rPr>
        <w:footnoteReference w:id="89"/>
      </w:r>
    </w:p>
    <w:p w14:paraId="77DCB2A7" w14:textId="77777777" w:rsidR="007F6E61" w:rsidRDefault="007F6E61" w:rsidP="002A1B12">
      <w:pPr>
        <w:spacing w:line="240" w:lineRule="auto"/>
      </w:pPr>
    </w:p>
    <w:p w14:paraId="0D31617D" w14:textId="55B77967" w:rsidR="00081933" w:rsidRDefault="00081933" w:rsidP="002A1B12">
      <w:pPr>
        <w:spacing w:line="240" w:lineRule="auto"/>
      </w:pPr>
      <w:r w:rsidRPr="00081933">
        <w:t>Administratoram ir tiesības lūgt tiesu atcelt viņu no konkrēta maksātnespējas procesa tikai atsevišķos Maksātnespējas likuma 23.</w:t>
      </w:r>
      <w:r w:rsidR="002F650A">
        <w:t> </w:t>
      </w:r>
      <w:r w:rsidRPr="00081933">
        <w:t xml:space="preserve">pantā noteiktos gadījumos. Lai gan minētie noteikumi paredz administratora tiesības atkāpties no maksātnespējas procesa objektīvu apstākļu dēļ, ir nostiprinājusies tiesu prakse, ka ar objektīviem apstākļiem ir saistāmi administratora personīgie apstākļi, ne apstākļi, kas saistīti ar konkrētā procesa sarežģītību, finanšu trūkumu u.c. </w:t>
      </w:r>
      <w:r w:rsidR="00C73E52">
        <w:t>L</w:t>
      </w:r>
      <w:r w:rsidRPr="00081933">
        <w:t>īdz ar to šī tiesību norma nebūtu piemērojama, lai administrators atkāptos no pienākumu pildīšanas maksātnespējas procesā, pamatojoties uz nespēju veikt klienta izpēti u.c.</w:t>
      </w:r>
    </w:p>
    <w:p w14:paraId="27BD9550" w14:textId="77777777" w:rsidR="00336DC2" w:rsidRDefault="00336DC2" w:rsidP="002A1B12">
      <w:pPr>
        <w:spacing w:line="240" w:lineRule="auto"/>
      </w:pPr>
    </w:p>
    <w:p w14:paraId="39C0A46A" w14:textId="2DD6E28A" w:rsidR="00336DC2" w:rsidRDefault="00336DC2" w:rsidP="002A1B12">
      <w:pPr>
        <w:spacing w:line="240" w:lineRule="auto"/>
      </w:pPr>
      <w:r>
        <w:t>Saskaņā ar administratoru sniegto informāciju, novērtējuma periodā vairums administratoru klienti novērtēti kā zema riska. Minētais liecina, ka maksātnespējas sektoram nav raksturīgi augsta riska klienti, līdz ar to apstāklis, ka administratori nevar izvēlēties savu klientu vai atteikties no darījuma attiecībām ar klientu, nepalielina sektora ievainojamību.</w:t>
      </w:r>
      <w:r w:rsidRPr="27A890C1">
        <w:rPr>
          <w:rStyle w:val="FootnoteReference"/>
        </w:rPr>
        <w:t xml:space="preserve"> </w:t>
      </w:r>
    </w:p>
    <w:p w14:paraId="4C5B9DA0" w14:textId="77777777" w:rsidR="00081933" w:rsidRDefault="00081933" w:rsidP="002A1B12">
      <w:pPr>
        <w:spacing w:line="240" w:lineRule="auto"/>
      </w:pPr>
    </w:p>
    <w:p w14:paraId="6699130F" w14:textId="392A62F4" w:rsidR="00AD705D" w:rsidRDefault="007F6E61" w:rsidP="002A1B12">
      <w:pPr>
        <w:spacing w:line="240" w:lineRule="auto"/>
      </w:pPr>
      <w:r>
        <w:t>Administratoram arī nav iespējam</w:t>
      </w:r>
      <w:r w:rsidR="52D5A611">
        <w:t>a</w:t>
      </w:r>
      <w:r>
        <w:t>s ilgstošas darījuma attiecības ar klientu, jo šo attiecību ilgums ir tieši pakārtots maksātnespējas procesa ilgumam.</w:t>
      </w:r>
      <w:r w:rsidR="009D11C8">
        <w:t xml:space="preserve"> Katru reizi, kad administrators tiek iecelts maksātnespējas procesā, viņam </w:t>
      </w:r>
      <w:r w:rsidR="00F06DF4">
        <w:t xml:space="preserve">jāveic maksātnespējīgā subjekta izpēte un jāizvērtē </w:t>
      </w:r>
      <w:r w:rsidR="008F220F">
        <w:t>parādnieka</w:t>
      </w:r>
      <w:r w:rsidR="00F06DF4">
        <w:t xml:space="preserve"> slēgtie darījumi.</w:t>
      </w:r>
      <w:r w:rsidR="00AD08A5">
        <w:t xml:space="preserve"> </w:t>
      </w:r>
      <w:r w:rsidR="00EC1351">
        <w:t>V</w:t>
      </w:r>
      <w:r w:rsidR="00FB1E60">
        <w:t xml:space="preserve">isbiežāk NILLTPF riski </w:t>
      </w:r>
      <w:r w:rsidR="00384570">
        <w:t>būs saistīti ar parādnieka veiktajām darbībām pirms maksātnespējas procesa pasludināšanas</w:t>
      </w:r>
      <w:r w:rsidR="00AD705D">
        <w:t>, ko administrators izvērtē, ņemot vērā viņam pieejamo informāciju.</w:t>
      </w:r>
    </w:p>
    <w:p w14:paraId="202B4240" w14:textId="724B0DB9" w:rsidR="003A08F1" w:rsidRPr="00853227" w:rsidRDefault="003A08F1" w:rsidP="002A1B12">
      <w:pPr>
        <w:spacing w:line="240" w:lineRule="auto"/>
      </w:pPr>
    </w:p>
    <w:p w14:paraId="5B78D41D" w14:textId="1A630076" w:rsidR="3D107796" w:rsidRDefault="00E6418C" w:rsidP="002A1B12">
      <w:pPr>
        <w:pStyle w:val="Heading3"/>
        <w:spacing w:line="240" w:lineRule="auto"/>
        <w:jc w:val="center"/>
      </w:pPr>
      <w:bookmarkStart w:id="28" w:name="_Toc225417209"/>
      <w:r>
        <w:t>3.</w:t>
      </w:r>
      <w:r w:rsidR="00B16137">
        <w:t>5</w:t>
      </w:r>
      <w:r>
        <w:t>.</w:t>
      </w:r>
      <w:r w:rsidR="00BE380F">
        <w:t>2</w:t>
      </w:r>
      <w:r>
        <w:t>. </w:t>
      </w:r>
      <w:r w:rsidR="001324E8">
        <w:t>L</w:t>
      </w:r>
      <w:r>
        <w:t>ikvidācija un novēlota maksātnespējas procesa pieteikuma iesnieg</w:t>
      </w:r>
      <w:r w:rsidR="00853227">
        <w:t>šana</w:t>
      </w:r>
      <w:bookmarkEnd w:id="28"/>
    </w:p>
    <w:p w14:paraId="0B0DFFEB" w14:textId="4E27BC15" w:rsidR="00893AB7" w:rsidRDefault="00893AB7" w:rsidP="002A1B12">
      <w:pPr>
        <w:spacing w:line="240" w:lineRule="auto"/>
        <w:jc w:val="center"/>
      </w:pPr>
      <w:r w:rsidRPr="00893AB7">
        <w:rPr>
          <w:b/>
          <w:bCs/>
          <w:color w:val="840B55"/>
        </w:rPr>
        <w:t>Piešķirtais vērtējums</w:t>
      </w:r>
      <w:r>
        <w:t xml:space="preserve">: </w:t>
      </w:r>
      <w:r w:rsidR="0067147E">
        <w:t>augsts</w:t>
      </w:r>
    </w:p>
    <w:p w14:paraId="2A03E5F1" w14:textId="6DC28C9B" w:rsidR="00712F09" w:rsidRDefault="00712F09" w:rsidP="002A1B12">
      <w:pPr>
        <w:pStyle w:val="NoSpacing"/>
        <w:jc w:val="both"/>
        <w:rPr>
          <w:rFonts w:ascii="Calibri Light" w:eastAsia="Calibri Light" w:hAnsi="Calibri Light" w:cs="Calibri Light"/>
        </w:rPr>
      </w:pPr>
    </w:p>
    <w:p w14:paraId="4FDBBBF7" w14:textId="7493ED82" w:rsidR="34403630" w:rsidRDefault="00B41C4F" w:rsidP="002A1B12">
      <w:pPr>
        <w:pStyle w:val="NoSpacing"/>
        <w:jc w:val="both"/>
        <w:rPr>
          <w:rFonts w:asciiTheme="majorHAnsi" w:hAnsiTheme="majorHAnsi" w:cstheme="majorBidi"/>
          <w:sz w:val="24"/>
          <w:szCs w:val="24"/>
        </w:rPr>
      </w:pPr>
      <w:r w:rsidRPr="00B41C4F">
        <w:rPr>
          <w:rFonts w:asciiTheme="majorHAnsi" w:hAnsiTheme="majorHAnsi" w:cstheme="majorBidi"/>
          <w:sz w:val="24"/>
          <w:szCs w:val="24"/>
        </w:rPr>
        <w:t xml:space="preserve">NRA </w:t>
      </w:r>
      <w:r>
        <w:rPr>
          <w:rFonts w:asciiTheme="majorHAnsi" w:hAnsiTheme="majorHAnsi" w:cstheme="majorBidi"/>
          <w:sz w:val="24"/>
          <w:szCs w:val="24"/>
        </w:rPr>
        <w:t xml:space="preserve">2023 vairākkārt norādīts, ka sarežģītas </w:t>
      </w:r>
      <w:r w:rsidR="006D743B">
        <w:rPr>
          <w:rFonts w:asciiTheme="majorHAnsi" w:hAnsiTheme="majorHAnsi" w:cstheme="majorBidi"/>
          <w:sz w:val="24"/>
          <w:szCs w:val="24"/>
        </w:rPr>
        <w:t xml:space="preserve">īpašuma tiesību struktūras </w:t>
      </w:r>
      <w:r w:rsidR="00F279FF">
        <w:rPr>
          <w:rFonts w:asciiTheme="majorHAnsi" w:hAnsiTheme="majorHAnsi" w:cstheme="majorBidi"/>
          <w:sz w:val="24"/>
          <w:szCs w:val="24"/>
        </w:rPr>
        <w:t>un darījumu shēmas</w:t>
      </w:r>
      <w:r w:rsidR="004C316F">
        <w:rPr>
          <w:rFonts w:asciiTheme="majorHAnsi" w:hAnsiTheme="majorHAnsi" w:cstheme="majorBidi"/>
          <w:sz w:val="24"/>
          <w:szCs w:val="24"/>
        </w:rPr>
        <w:t xml:space="preserve"> </w:t>
      </w:r>
      <w:r w:rsidR="00423670">
        <w:rPr>
          <w:rFonts w:asciiTheme="majorHAnsi" w:hAnsiTheme="majorHAnsi" w:cstheme="majorBidi"/>
          <w:sz w:val="24"/>
          <w:szCs w:val="24"/>
        </w:rPr>
        <w:t>tiek izmantotas</w:t>
      </w:r>
      <w:r w:rsidR="0035372F">
        <w:rPr>
          <w:rFonts w:asciiTheme="majorHAnsi" w:hAnsiTheme="majorHAnsi" w:cstheme="majorBidi"/>
          <w:sz w:val="24"/>
          <w:szCs w:val="24"/>
        </w:rPr>
        <w:t xml:space="preserve"> </w:t>
      </w:r>
      <w:r w:rsidR="003E47F3">
        <w:rPr>
          <w:rFonts w:asciiTheme="majorHAnsi" w:hAnsiTheme="majorHAnsi" w:cstheme="majorBidi"/>
          <w:sz w:val="24"/>
          <w:szCs w:val="24"/>
        </w:rPr>
        <w:t>NILL</w:t>
      </w:r>
      <w:r w:rsidR="0069186C">
        <w:rPr>
          <w:rFonts w:asciiTheme="majorHAnsi" w:hAnsiTheme="majorHAnsi" w:cstheme="majorBidi"/>
          <w:sz w:val="24"/>
          <w:szCs w:val="24"/>
        </w:rPr>
        <w:t>, līdz ar to</w:t>
      </w:r>
      <w:r w:rsidR="00425C0C">
        <w:rPr>
          <w:rFonts w:asciiTheme="majorHAnsi" w:hAnsiTheme="majorHAnsi" w:cstheme="majorBidi"/>
          <w:sz w:val="24"/>
          <w:szCs w:val="24"/>
        </w:rPr>
        <w:t xml:space="preserve"> </w:t>
      </w:r>
      <w:r w:rsidR="004F303B">
        <w:rPr>
          <w:rFonts w:asciiTheme="majorHAnsi" w:hAnsiTheme="majorHAnsi" w:cstheme="majorBidi"/>
          <w:sz w:val="24"/>
          <w:szCs w:val="24"/>
        </w:rPr>
        <w:t>ir būtiski nodrošināt</w:t>
      </w:r>
      <w:r w:rsidR="00021316">
        <w:rPr>
          <w:rFonts w:asciiTheme="majorHAnsi" w:hAnsiTheme="majorHAnsi" w:cstheme="majorBidi"/>
          <w:sz w:val="24"/>
          <w:szCs w:val="24"/>
        </w:rPr>
        <w:t>, ka komerctie</w:t>
      </w:r>
      <w:r w:rsidR="00435C09">
        <w:rPr>
          <w:rFonts w:asciiTheme="majorHAnsi" w:hAnsiTheme="majorHAnsi" w:cstheme="majorBidi"/>
          <w:sz w:val="24"/>
          <w:szCs w:val="24"/>
        </w:rPr>
        <w:t>s</w:t>
      </w:r>
      <w:r w:rsidR="00021316">
        <w:rPr>
          <w:rFonts w:asciiTheme="majorHAnsi" w:hAnsiTheme="majorHAnsi" w:cstheme="majorBidi"/>
          <w:sz w:val="24"/>
          <w:szCs w:val="24"/>
        </w:rPr>
        <w:t>isk</w:t>
      </w:r>
      <w:r w:rsidR="00985C17">
        <w:rPr>
          <w:rFonts w:asciiTheme="majorHAnsi" w:hAnsiTheme="majorHAnsi" w:cstheme="majorBidi"/>
          <w:sz w:val="24"/>
          <w:szCs w:val="24"/>
        </w:rPr>
        <w:t>ajā vidē darbojas tikai</w:t>
      </w:r>
      <w:r w:rsidR="00021316">
        <w:rPr>
          <w:rFonts w:asciiTheme="majorHAnsi" w:hAnsiTheme="majorHAnsi" w:cstheme="majorBidi"/>
          <w:sz w:val="24"/>
          <w:szCs w:val="24"/>
        </w:rPr>
        <w:t xml:space="preserve"> </w:t>
      </w:r>
      <w:r w:rsidR="00527CE7" w:rsidRPr="00527CE7">
        <w:rPr>
          <w:rFonts w:asciiTheme="majorHAnsi" w:hAnsiTheme="majorHAnsi" w:cstheme="majorBidi"/>
          <w:sz w:val="24"/>
          <w:szCs w:val="24"/>
        </w:rPr>
        <w:t>subjekti ar skaidru īpašumtiesību un pārvaldības struktūru, kas īsteno faktisku saimniecisko darbību. Tas nozīmē, ka juridiskās personas nedrīkst tikt saglabātas bez ekonomiska pamata</w:t>
      </w:r>
      <w:r w:rsidR="6C9A1F99" w:rsidRPr="12DBC6C6">
        <w:rPr>
          <w:rFonts w:asciiTheme="majorHAnsi" w:hAnsiTheme="majorHAnsi" w:cstheme="majorBidi"/>
          <w:sz w:val="24"/>
          <w:szCs w:val="24"/>
        </w:rPr>
        <w:t>,</w:t>
      </w:r>
      <w:r w:rsidR="00527CE7" w:rsidRPr="00527CE7">
        <w:rPr>
          <w:rFonts w:asciiTheme="majorHAnsi" w:hAnsiTheme="majorHAnsi" w:cstheme="majorBidi"/>
          <w:sz w:val="24"/>
          <w:szCs w:val="24"/>
        </w:rPr>
        <w:t xml:space="preserve"> </w:t>
      </w:r>
      <w:r w:rsidR="6C9A1F99" w:rsidRPr="29A64490">
        <w:rPr>
          <w:rFonts w:asciiTheme="majorHAnsi" w:hAnsiTheme="majorHAnsi" w:cstheme="majorBidi"/>
          <w:sz w:val="24"/>
          <w:szCs w:val="24"/>
        </w:rPr>
        <w:t>tostarp</w:t>
      </w:r>
      <w:r w:rsidR="00527CE7" w:rsidRPr="00527CE7">
        <w:rPr>
          <w:rFonts w:asciiTheme="majorHAnsi" w:hAnsiTheme="majorHAnsi" w:cstheme="majorBidi"/>
          <w:sz w:val="24"/>
          <w:szCs w:val="24"/>
        </w:rPr>
        <w:t xml:space="preserve"> kā </w:t>
      </w:r>
      <w:r w:rsidR="00527CE7" w:rsidRPr="00527CE7">
        <w:rPr>
          <w:rFonts w:asciiTheme="majorHAnsi" w:hAnsiTheme="majorHAnsi" w:cstheme="majorBidi"/>
          <w:sz w:val="24"/>
          <w:szCs w:val="24"/>
        </w:rPr>
        <w:lastRenderedPageBreak/>
        <w:t xml:space="preserve">instrumenti finanšu plūsmu maskēšanai vai </w:t>
      </w:r>
      <w:r w:rsidR="0054188D">
        <w:rPr>
          <w:rFonts w:asciiTheme="majorHAnsi" w:hAnsiTheme="majorHAnsi" w:cstheme="majorBidi"/>
          <w:sz w:val="24"/>
          <w:szCs w:val="24"/>
        </w:rPr>
        <w:t>NILL</w:t>
      </w:r>
      <w:r w:rsidR="00527CE7" w:rsidRPr="00527CE7">
        <w:rPr>
          <w:rFonts w:asciiTheme="majorHAnsi" w:hAnsiTheme="majorHAnsi" w:cstheme="majorBidi"/>
          <w:sz w:val="24"/>
          <w:szCs w:val="24"/>
        </w:rPr>
        <w:t xml:space="preserve"> shēmās. </w:t>
      </w:r>
      <w:r w:rsidR="1A9E5739" w:rsidRPr="0B9A3717">
        <w:rPr>
          <w:rFonts w:asciiTheme="majorHAnsi" w:hAnsiTheme="majorHAnsi" w:cstheme="majorBidi"/>
          <w:sz w:val="24"/>
          <w:szCs w:val="24"/>
        </w:rPr>
        <w:t xml:space="preserve">Ievērojot minēto, </w:t>
      </w:r>
      <w:r w:rsidR="1A9E5739" w:rsidRPr="1852623F">
        <w:rPr>
          <w:rFonts w:asciiTheme="majorHAnsi" w:hAnsiTheme="majorHAnsi" w:cstheme="majorBidi"/>
          <w:sz w:val="24"/>
          <w:szCs w:val="24"/>
        </w:rPr>
        <w:t xml:space="preserve">ir būtiski nodrošināt, </w:t>
      </w:r>
      <w:r w:rsidR="1A9E5739" w:rsidRPr="52457C1D">
        <w:rPr>
          <w:rFonts w:asciiTheme="majorHAnsi" w:hAnsiTheme="majorHAnsi" w:cstheme="majorBidi"/>
          <w:sz w:val="24"/>
          <w:szCs w:val="24"/>
        </w:rPr>
        <w:t xml:space="preserve">lai </w:t>
      </w:r>
      <w:r w:rsidR="1A9E5739" w:rsidRPr="44404475">
        <w:rPr>
          <w:rFonts w:asciiTheme="majorHAnsi" w:hAnsiTheme="majorHAnsi" w:cstheme="majorBidi"/>
          <w:sz w:val="24"/>
          <w:szCs w:val="24"/>
        </w:rPr>
        <w:t xml:space="preserve">saimnieciski </w:t>
      </w:r>
      <w:r w:rsidR="1A9E5739" w:rsidRPr="69C30BFC">
        <w:rPr>
          <w:rFonts w:asciiTheme="majorHAnsi" w:hAnsiTheme="majorHAnsi" w:cstheme="majorBidi"/>
          <w:sz w:val="24"/>
          <w:szCs w:val="24"/>
        </w:rPr>
        <w:t>neaktīvi</w:t>
      </w:r>
      <w:r w:rsidR="22AD783A" w:rsidRPr="69C30BFC">
        <w:rPr>
          <w:rFonts w:asciiTheme="majorHAnsi" w:hAnsiTheme="majorHAnsi" w:cstheme="majorBidi"/>
          <w:sz w:val="24"/>
          <w:szCs w:val="24"/>
        </w:rPr>
        <w:t>e</w:t>
      </w:r>
      <w:r w:rsidR="1A9E5739" w:rsidRPr="44404475">
        <w:rPr>
          <w:rFonts w:asciiTheme="majorHAnsi" w:hAnsiTheme="majorHAnsi" w:cstheme="majorBidi"/>
          <w:sz w:val="24"/>
          <w:szCs w:val="24"/>
        </w:rPr>
        <w:t xml:space="preserve"> </w:t>
      </w:r>
      <w:r w:rsidR="1A9E5739" w:rsidRPr="14E420BA">
        <w:rPr>
          <w:rFonts w:asciiTheme="majorHAnsi" w:hAnsiTheme="majorHAnsi" w:cstheme="majorBidi"/>
          <w:sz w:val="24"/>
          <w:szCs w:val="24"/>
        </w:rPr>
        <w:t xml:space="preserve">subjekti iespēju </w:t>
      </w:r>
      <w:r w:rsidR="2B8FBEB7" w:rsidRPr="5DF13684">
        <w:rPr>
          <w:rFonts w:asciiTheme="majorHAnsi" w:hAnsiTheme="majorHAnsi" w:cstheme="majorBidi"/>
          <w:sz w:val="24"/>
          <w:szCs w:val="24"/>
        </w:rPr>
        <w:t>robežās</w:t>
      </w:r>
      <w:r w:rsidR="044417DC" w:rsidRPr="045DB9CA">
        <w:rPr>
          <w:rFonts w:asciiTheme="majorHAnsi" w:hAnsiTheme="majorHAnsi" w:cstheme="majorBidi"/>
          <w:sz w:val="24"/>
          <w:szCs w:val="24"/>
        </w:rPr>
        <w:t xml:space="preserve"> </w:t>
      </w:r>
      <w:r w:rsidR="044417DC" w:rsidRPr="54188249">
        <w:rPr>
          <w:rFonts w:asciiTheme="majorHAnsi" w:hAnsiTheme="majorHAnsi" w:cstheme="majorBidi"/>
          <w:sz w:val="24"/>
          <w:szCs w:val="24"/>
        </w:rPr>
        <w:t xml:space="preserve">tiktu </w:t>
      </w:r>
      <w:r w:rsidR="044417DC" w:rsidRPr="12DC5134">
        <w:rPr>
          <w:rFonts w:asciiTheme="majorHAnsi" w:hAnsiTheme="majorHAnsi" w:cstheme="majorBidi"/>
          <w:sz w:val="24"/>
          <w:szCs w:val="24"/>
        </w:rPr>
        <w:t>identificēt</w:t>
      </w:r>
      <w:r w:rsidR="446CB1FE" w:rsidRPr="12DC5134">
        <w:rPr>
          <w:rFonts w:asciiTheme="majorHAnsi" w:hAnsiTheme="majorHAnsi" w:cstheme="majorBidi"/>
          <w:sz w:val="24"/>
          <w:szCs w:val="24"/>
        </w:rPr>
        <w:t xml:space="preserve">i un </w:t>
      </w:r>
      <w:r w:rsidR="4047B914" w:rsidRPr="5DF13684">
        <w:rPr>
          <w:rFonts w:asciiTheme="majorHAnsi" w:hAnsiTheme="majorHAnsi" w:cstheme="majorBidi"/>
          <w:sz w:val="24"/>
          <w:szCs w:val="24"/>
        </w:rPr>
        <w:t>izslēgti</w:t>
      </w:r>
      <w:r w:rsidR="044417DC" w:rsidRPr="2DA9C882">
        <w:rPr>
          <w:rFonts w:asciiTheme="majorHAnsi" w:hAnsiTheme="majorHAnsi" w:cstheme="majorBidi"/>
          <w:sz w:val="24"/>
          <w:szCs w:val="24"/>
        </w:rPr>
        <w:t xml:space="preserve"> </w:t>
      </w:r>
      <w:r w:rsidR="72388C56" w:rsidRPr="5EBCE509">
        <w:rPr>
          <w:rFonts w:asciiTheme="majorHAnsi" w:hAnsiTheme="majorHAnsi" w:cstheme="majorBidi"/>
          <w:sz w:val="24"/>
          <w:szCs w:val="24"/>
        </w:rPr>
        <w:t xml:space="preserve">no </w:t>
      </w:r>
      <w:r w:rsidR="72388C56" w:rsidRPr="09FCDB26">
        <w:rPr>
          <w:rFonts w:asciiTheme="majorHAnsi" w:hAnsiTheme="majorHAnsi" w:cstheme="majorBidi"/>
          <w:sz w:val="24"/>
          <w:szCs w:val="24"/>
        </w:rPr>
        <w:t>komerctie</w:t>
      </w:r>
      <w:r w:rsidR="6A6ECA02" w:rsidRPr="09FCDB26">
        <w:rPr>
          <w:rFonts w:asciiTheme="majorHAnsi" w:hAnsiTheme="majorHAnsi" w:cstheme="majorBidi"/>
          <w:sz w:val="24"/>
          <w:szCs w:val="24"/>
        </w:rPr>
        <w:t>s</w:t>
      </w:r>
      <w:r w:rsidR="72388C56" w:rsidRPr="09FCDB26">
        <w:rPr>
          <w:rFonts w:asciiTheme="majorHAnsi" w:hAnsiTheme="majorHAnsi" w:cstheme="majorBidi"/>
          <w:sz w:val="24"/>
          <w:szCs w:val="24"/>
        </w:rPr>
        <w:t>iskās</w:t>
      </w:r>
      <w:r w:rsidR="72388C56" w:rsidRPr="5EBCE509">
        <w:rPr>
          <w:rFonts w:asciiTheme="majorHAnsi" w:hAnsiTheme="majorHAnsi" w:cstheme="majorBidi"/>
          <w:sz w:val="24"/>
          <w:szCs w:val="24"/>
        </w:rPr>
        <w:t xml:space="preserve"> </w:t>
      </w:r>
      <w:r w:rsidR="72388C56" w:rsidRPr="13B3109C">
        <w:rPr>
          <w:rFonts w:asciiTheme="majorHAnsi" w:hAnsiTheme="majorHAnsi" w:cstheme="majorBidi"/>
          <w:sz w:val="24"/>
          <w:szCs w:val="24"/>
        </w:rPr>
        <w:t xml:space="preserve">aprites, </w:t>
      </w:r>
      <w:r w:rsidR="044417DC" w:rsidRPr="13B3109C">
        <w:rPr>
          <w:rFonts w:asciiTheme="majorHAnsi" w:hAnsiTheme="majorHAnsi" w:cstheme="majorBidi"/>
          <w:sz w:val="24"/>
          <w:szCs w:val="24"/>
        </w:rPr>
        <w:t>piemērojot</w:t>
      </w:r>
      <w:r w:rsidR="044417DC" w:rsidRPr="01CEDBFB">
        <w:rPr>
          <w:rFonts w:asciiTheme="majorHAnsi" w:hAnsiTheme="majorHAnsi" w:cstheme="majorBidi"/>
          <w:sz w:val="24"/>
          <w:szCs w:val="24"/>
        </w:rPr>
        <w:t xml:space="preserve"> </w:t>
      </w:r>
      <w:r w:rsidR="044417DC" w:rsidRPr="0C5DBEC4">
        <w:rPr>
          <w:rFonts w:asciiTheme="majorHAnsi" w:hAnsiTheme="majorHAnsi" w:cstheme="majorBidi"/>
          <w:sz w:val="24"/>
          <w:szCs w:val="24"/>
        </w:rPr>
        <w:t xml:space="preserve">atbilstošu </w:t>
      </w:r>
      <w:r w:rsidR="044417DC" w:rsidRPr="5DF13684">
        <w:rPr>
          <w:rFonts w:asciiTheme="majorHAnsi" w:hAnsiTheme="majorHAnsi" w:cstheme="majorBidi"/>
          <w:sz w:val="24"/>
          <w:szCs w:val="24"/>
        </w:rPr>
        <w:t>proc</w:t>
      </w:r>
      <w:r w:rsidR="510E10FB" w:rsidRPr="5DF13684">
        <w:rPr>
          <w:rFonts w:asciiTheme="majorHAnsi" w:hAnsiTheme="majorHAnsi" w:cstheme="majorBidi"/>
          <w:sz w:val="24"/>
          <w:szCs w:val="24"/>
        </w:rPr>
        <w:t>e</w:t>
      </w:r>
      <w:r w:rsidR="044417DC" w:rsidRPr="5DF13684">
        <w:rPr>
          <w:rFonts w:asciiTheme="majorHAnsi" w:hAnsiTheme="majorHAnsi" w:cstheme="majorBidi"/>
          <w:sz w:val="24"/>
          <w:szCs w:val="24"/>
        </w:rPr>
        <w:t>dūru</w:t>
      </w:r>
      <w:r w:rsidR="044417DC" w:rsidRPr="1D00D074">
        <w:rPr>
          <w:rFonts w:asciiTheme="majorHAnsi" w:hAnsiTheme="majorHAnsi" w:cstheme="majorBidi"/>
          <w:sz w:val="24"/>
          <w:szCs w:val="24"/>
        </w:rPr>
        <w:t xml:space="preserve"> - </w:t>
      </w:r>
      <w:r w:rsidR="044417DC" w:rsidRPr="1839B021">
        <w:rPr>
          <w:rFonts w:asciiTheme="majorHAnsi" w:hAnsiTheme="majorHAnsi" w:cstheme="majorBidi"/>
          <w:sz w:val="24"/>
          <w:szCs w:val="24"/>
        </w:rPr>
        <w:t>vienkāršoto likvidāciju,</w:t>
      </w:r>
      <w:r w:rsidR="044417DC" w:rsidRPr="6954F7D4">
        <w:rPr>
          <w:rFonts w:asciiTheme="majorHAnsi" w:hAnsiTheme="majorHAnsi" w:cstheme="majorBidi"/>
          <w:sz w:val="24"/>
          <w:szCs w:val="24"/>
        </w:rPr>
        <w:t xml:space="preserve"> </w:t>
      </w:r>
      <w:r w:rsidR="48AFA63A" w:rsidRPr="09FCDB26">
        <w:rPr>
          <w:rFonts w:asciiTheme="majorHAnsi" w:hAnsiTheme="majorHAnsi" w:cstheme="majorBidi"/>
          <w:sz w:val="24"/>
          <w:szCs w:val="24"/>
        </w:rPr>
        <w:t>maksātnespējas</w:t>
      </w:r>
      <w:r w:rsidR="47362390" w:rsidRPr="77E1B70B">
        <w:rPr>
          <w:rFonts w:asciiTheme="majorHAnsi" w:hAnsiTheme="majorHAnsi" w:cstheme="majorBidi"/>
          <w:sz w:val="24"/>
          <w:szCs w:val="24"/>
        </w:rPr>
        <w:t xml:space="preserve"> procesu. </w:t>
      </w:r>
    </w:p>
    <w:p w14:paraId="2E9499FB" w14:textId="361B9259" w:rsidR="290100C5" w:rsidRDefault="290100C5" w:rsidP="002A1B12">
      <w:pPr>
        <w:pStyle w:val="NoSpacing"/>
        <w:jc w:val="both"/>
        <w:rPr>
          <w:rFonts w:asciiTheme="majorHAnsi" w:hAnsiTheme="majorHAnsi" w:cstheme="majorBidi"/>
          <w:sz w:val="24"/>
          <w:szCs w:val="24"/>
        </w:rPr>
      </w:pPr>
    </w:p>
    <w:p w14:paraId="1FC09EDD" w14:textId="192AC9EA" w:rsidR="7AE6B4AA" w:rsidRDefault="7AE6B4AA" w:rsidP="002A1B12">
      <w:pPr>
        <w:pStyle w:val="NoSpacing"/>
        <w:jc w:val="both"/>
        <w:rPr>
          <w:rFonts w:asciiTheme="majorHAnsi" w:hAnsiTheme="majorHAnsi" w:cstheme="majorBidi"/>
          <w:sz w:val="24"/>
          <w:szCs w:val="24"/>
        </w:rPr>
      </w:pPr>
      <w:r w:rsidRPr="09697F31">
        <w:rPr>
          <w:rFonts w:asciiTheme="majorHAnsi" w:hAnsiTheme="majorHAnsi" w:cstheme="majorBidi"/>
          <w:sz w:val="24"/>
          <w:szCs w:val="24"/>
        </w:rPr>
        <w:t>Novērtējuma periodā saglabā savu aktualitāti ar likvidāciju</w:t>
      </w:r>
      <w:r w:rsidR="2E44946F" w:rsidRPr="45279188">
        <w:rPr>
          <w:rFonts w:asciiTheme="majorHAnsi" w:hAnsiTheme="majorHAnsi" w:cstheme="majorBidi"/>
          <w:sz w:val="24"/>
          <w:szCs w:val="24"/>
        </w:rPr>
        <w:t xml:space="preserve">, tostarp </w:t>
      </w:r>
      <w:r w:rsidR="2E44946F" w:rsidRPr="0B98981D">
        <w:rPr>
          <w:rFonts w:asciiTheme="majorHAnsi" w:hAnsiTheme="majorHAnsi" w:cstheme="majorBidi"/>
          <w:sz w:val="24"/>
          <w:szCs w:val="24"/>
        </w:rPr>
        <w:t>vienkāršoto</w:t>
      </w:r>
      <w:r w:rsidR="543DDFC9" w:rsidRPr="2135C29F">
        <w:rPr>
          <w:rFonts w:asciiTheme="majorHAnsi" w:hAnsiTheme="majorHAnsi" w:cstheme="majorBidi"/>
          <w:sz w:val="24"/>
          <w:szCs w:val="24"/>
        </w:rPr>
        <w:t xml:space="preserve"> </w:t>
      </w:r>
      <w:r w:rsidR="19FDD8E9" w:rsidRPr="7C5C5AB9">
        <w:rPr>
          <w:rFonts w:asciiTheme="majorHAnsi" w:hAnsiTheme="majorHAnsi" w:cstheme="majorBidi"/>
          <w:sz w:val="24"/>
          <w:szCs w:val="24"/>
        </w:rPr>
        <w:t xml:space="preserve">likvidāciju </w:t>
      </w:r>
      <w:r w:rsidRPr="09697F31">
        <w:rPr>
          <w:rFonts w:asciiTheme="majorHAnsi" w:hAnsiTheme="majorHAnsi" w:cstheme="majorBidi"/>
          <w:sz w:val="24"/>
          <w:szCs w:val="24"/>
        </w:rPr>
        <w:t>saistītie riski</w:t>
      </w:r>
      <w:r w:rsidR="2FFB9E46" w:rsidRPr="24D6BE7A">
        <w:rPr>
          <w:rFonts w:asciiTheme="majorHAnsi" w:hAnsiTheme="majorHAnsi" w:cstheme="majorBidi"/>
          <w:sz w:val="24"/>
          <w:szCs w:val="24"/>
        </w:rPr>
        <w:t>.</w:t>
      </w:r>
    </w:p>
    <w:p w14:paraId="78329BFA" w14:textId="5812BF94" w:rsidR="24D6BE7A" w:rsidRDefault="24D6BE7A" w:rsidP="002A1B12">
      <w:pPr>
        <w:pStyle w:val="NoSpacing"/>
        <w:jc w:val="both"/>
        <w:rPr>
          <w:rFonts w:ascii="Calibri Light" w:eastAsia="Calibri Light" w:hAnsi="Calibri Light" w:cs="Calibri Light"/>
          <w:sz w:val="24"/>
          <w:szCs w:val="24"/>
        </w:rPr>
      </w:pPr>
    </w:p>
    <w:p w14:paraId="1FD93D66" w14:textId="49222008" w:rsidR="24D6BE7A" w:rsidRDefault="24D6BE7A" w:rsidP="002A1B12">
      <w:pPr>
        <w:pStyle w:val="NoSpacing"/>
        <w:jc w:val="both"/>
        <w:rPr>
          <w:rFonts w:ascii="Calibri Light" w:eastAsia="Calibri Light" w:hAnsi="Calibri Light" w:cs="Calibri Light"/>
          <w:sz w:val="24"/>
          <w:szCs w:val="24"/>
        </w:rPr>
      </w:pPr>
      <w:r w:rsidRPr="24D6BE7A">
        <w:rPr>
          <w:rFonts w:ascii="Calibri Light" w:eastAsia="Calibri Light" w:hAnsi="Calibri Light" w:cs="Calibri Light"/>
          <w:sz w:val="24"/>
          <w:szCs w:val="24"/>
        </w:rPr>
        <w:t>Saistībā ar juridisko personu riskiem NRA 2023 minēts, ka vienkāršotā likvidācija tiek izmantota kā alternatīva juridiskās personas maksātnespējas procesam ar mērķi valdei izvairīties no atbildības. Negodprātīgas personas, mākslīgi (ar nolūku) radot normatīvajos aktos noteiktos priekšnoteikumus vienkāršotās likvidācijas veikšanai, var izmantot vienkāršoto likvidāciju, lai izvairītos no atbildības par darbībām, kas faktiski ir radījušas personām zaudējumus, novedušas juridisko personu līdz tās darbības izbeigšanai un darbībām, kas saistāmas ar juridiskās personas mantas slēpšanu, kā arī ar NILLTPF.</w:t>
      </w:r>
      <w:r w:rsidRPr="24D6BE7A">
        <w:rPr>
          <w:rStyle w:val="FootnoteReference"/>
          <w:rFonts w:ascii="Calibri Light" w:eastAsia="Calibri Light" w:hAnsi="Calibri Light" w:cs="Calibri Light"/>
          <w:sz w:val="24"/>
          <w:szCs w:val="24"/>
        </w:rPr>
        <w:footnoteReference w:id="90"/>
      </w:r>
      <w:r w:rsidR="00AD7DE5">
        <w:rPr>
          <w:rFonts w:ascii="Calibri Light" w:eastAsia="Calibri Light" w:hAnsi="Calibri Light" w:cs="Calibri Light"/>
          <w:sz w:val="24"/>
          <w:szCs w:val="24"/>
        </w:rPr>
        <w:t xml:space="preserve"> </w:t>
      </w:r>
      <w:r w:rsidR="00C064F4">
        <w:rPr>
          <w:rFonts w:ascii="Calibri Light" w:eastAsia="Calibri Light" w:hAnsi="Calibri Light" w:cs="Calibri Light"/>
          <w:sz w:val="24"/>
          <w:szCs w:val="24"/>
        </w:rPr>
        <w:t>Novērtējuma periodā izmaiņas</w:t>
      </w:r>
      <w:r w:rsidR="00805279">
        <w:rPr>
          <w:rFonts w:ascii="Calibri Light" w:eastAsia="Calibri Light" w:hAnsi="Calibri Light" w:cs="Calibri Light"/>
          <w:sz w:val="24"/>
          <w:szCs w:val="24"/>
        </w:rPr>
        <w:t xml:space="preserve"> vienkāršotās likvidācijas</w:t>
      </w:r>
      <w:r w:rsidR="00C064F4">
        <w:rPr>
          <w:rFonts w:ascii="Calibri Light" w:eastAsia="Calibri Light" w:hAnsi="Calibri Light" w:cs="Calibri Light"/>
          <w:sz w:val="24"/>
          <w:szCs w:val="24"/>
        </w:rPr>
        <w:t xml:space="preserve"> normatīvajā regulējumā </w:t>
      </w:r>
      <w:r w:rsidR="00090068">
        <w:rPr>
          <w:rFonts w:ascii="Calibri Light" w:eastAsia="Calibri Light" w:hAnsi="Calibri Light" w:cs="Calibri Light"/>
          <w:sz w:val="24"/>
          <w:szCs w:val="24"/>
        </w:rPr>
        <w:t>nav veiktas.</w:t>
      </w:r>
    </w:p>
    <w:p w14:paraId="30969331" w14:textId="77777777" w:rsidR="00C812BF" w:rsidRDefault="00C812BF" w:rsidP="002A1B12">
      <w:pPr>
        <w:pStyle w:val="NoSpacing"/>
        <w:jc w:val="both"/>
        <w:rPr>
          <w:rFonts w:ascii="Calibri Light" w:eastAsia="Calibri Light" w:hAnsi="Calibri Light" w:cs="Calibri Light"/>
          <w:sz w:val="24"/>
          <w:szCs w:val="24"/>
        </w:rPr>
      </w:pPr>
    </w:p>
    <w:p w14:paraId="63A9F167" w14:textId="586A182A" w:rsidR="004E0F93" w:rsidRDefault="004E0F93" w:rsidP="002A1B12">
      <w:pPr>
        <w:pStyle w:val="NoSpacing"/>
        <w:jc w:val="both"/>
        <w:rPr>
          <w:rFonts w:ascii="Calibri Light" w:eastAsia="Calibri Light" w:hAnsi="Calibri Light" w:cs="Calibri Light"/>
          <w:sz w:val="32"/>
          <w:szCs w:val="32"/>
        </w:rPr>
      </w:pPr>
      <w:r>
        <w:rPr>
          <w:rFonts w:ascii="Calibri Light" w:eastAsia="Calibri Light" w:hAnsi="Calibri Light" w:cs="Calibri Light"/>
          <w:sz w:val="24"/>
          <w:szCs w:val="24"/>
        </w:rPr>
        <w:t>Vienlaikus likvidācijas procedūr</w:t>
      </w:r>
      <w:r w:rsidR="00766D1C">
        <w:rPr>
          <w:rFonts w:ascii="Calibri Light" w:eastAsia="Calibri Light" w:hAnsi="Calibri Light" w:cs="Calibri Light"/>
          <w:sz w:val="24"/>
          <w:szCs w:val="24"/>
        </w:rPr>
        <w:t>a</w:t>
      </w:r>
      <w:r w:rsidR="005556AD">
        <w:rPr>
          <w:rFonts w:ascii="Calibri Light" w:eastAsia="Calibri Light" w:hAnsi="Calibri Light" w:cs="Calibri Light"/>
          <w:sz w:val="24"/>
          <w:szCs w:val="24"/>
        </w:rPr>
        <w:t xml:space="preserve"> var tikt uzsākta ar nolūku novilcināt </w:t>
      </w:r>
      <w:r w:rsidR="000405CD">
        <w:rPr>
          <w:rFonts w:ascii="Calibri Light" w:eastAsia="Calibri Light" w:hAnsi="Calibri Light" w:cs="Calibri Light"/>
          <w:sz w:val="24"/>
          <w:szCs w:val="24"/>
        </w:rPr>
        <w:t>maksātnespējas procesa uzsākšanu</w:t>
      </w:r>
      <w:r w:rsidR="00363B31">
        <w:rPr>
          <w:rFonts w:ascii="Calibri Light" w:eastAsia="Calibri Light" w:hAnsi="Calibri Light" w:cs="Calibri Light"/>
          <w:sz w:val="24"/>
          <w:szCs w:val="24"/>
        </w:rPr>
        <w:t>, tādējādi izvairoties n</w:t>
      </w:r>
      <w:r w:rsidR="00194E2C">
        <w:rPr>
          <w:rFonts w:ascii="Calibri Light" w:eastAsia="Calibri Light" w:hAnsi="Calibri Light" w:cs="Calibri Light"/>
          <w:sz w:val="24"/>
          <w:szCs w:val="24"/>
        </w:rPr>
        <w:t xml:space="preserve">o </w:t>
      </w:r>
      <w:r w:rsidR="00B4771C">
        <w:rPr>
          <w:rFonts w:ascii="Calibri Light" w:eastAsia="Calibri Light" w:hAnsi="Calibri Light" w:cs="Calibri Light"/>
          <w:sz w:val="24"/>
          <w:szCs w:val="24"/>
        </w:rPr>
        <w:t xml:space="preserve">Maksātnespējas likumā </w:t>
      </w:r>
      <w:r w:rsidR="00194E2C">
        <w:rPr>
          <w:rFonts w:ascii="Calibri Light" w:eastAsia="Calibri Light" w:hAnsi="Calibri Light" w:cs="Calibri Light"/>
          <w:sz w:val="24"/>
          <w:szCs w:val="24"/>
        </w:rPr>
        <w:t>paredzētās</w:t>
      </w:r>
      <w:r w:rsidR="00B4771C">
        <w:rPr>
          <w:rFonts w:ascii="Calibri Light" w:eastAsia="Calibri Light" w:hAnsi="Calibri Light" w:cs="Calibri Light"/>
          <w:sz w:val="24"/>
          <w:szCs w:val="24"/>
        </w:rPr>
        <w:t xml:space="preserve"> pirm</w:t>
      </w:r>
      <w:r w:rsidR="00303650">
        <w:rPr>
          <w:rFonts w:ascii="Calibri Light" w:eastAsia="Calibri Light" w:hAnsi="Calibri Light" w:cs="Calibri Light"/>
          <w:sz w:val="24"/>
          <w:szCs w:val="24"/>
        </w:rPr>
        <w:t xml:space="preserve">s </w:t>
      </w:r>
      <w:r w:rsidR="00B4771C">
        <w:rPr>
          <w:rFonts w:ascii="Calibri Light" w:eastAsia="Calibri Light" w:hAnsi="Calibri Light" w:cs="Calibri Light"/>
          <w:sz w:val="24"/>
          <w:szCs w:val="24"/>
        </w:rPr>
        <w:t xml:space="preserve">maksātnespējas procesa uzsākšanas </w:t>
      </w:r>
      <w:r w:rsidR="00303650">
        <w:rPr>
          <w:rFonts w:ascii="Calibri Light" w:eastAsia="Calibri Light" w:hAnsi="Calibri Light" w:cs="Calibri Light"/>
          <w:sz w:val="24"/>
          <w:szCs w:val="24"/>
        </w:rPr>
        <w:t xml:space="preserve">parādnieka </w:t>
      </w:r>
      <w:r w:rsidR="001F006D">
        <w:rPr>
          <w:rFonts w:ascii="Calibri Light" w:eastAsia="Calibri Light" w:hAnsi="Calibri Light" w:cs="Calibri Light"/>
          <w:sz w:val="24"/>
          <w:szCs w:val="24"/>
        </w:rPr>
        <w:t xml:space="preserve">noslēgto </w:t>
      </w:r>
      <w:r w:rsidR="008A12F8">
        <w:rPr>
          <w:rFonts w:ascii="Calibri Light" w:eastAsia="Calibri Light" w:hAnsi="Calibri Light" w:cs="Calibri Light"/>
          <w:sz w:val="24"/>
          <w:szCs w:val="24"/>
        </w:rPr>
        <w:t xml:space="preserve">darījumu </w:t>
      </w:r>
      <w:r w:rsidR="00480C4B">
        <w:rPr>
          <w:rFonts w:ascii="Calibri Light" w:eastAsia="Calibri Light" w:hAnsi="Calibri Light" w:cs="Calibri Light"/>
          <w:sz w:val="24"/>
          <w:szCs w:val="24"/>
        </w:rPr>
        <w:t>izvērtēšana</w:t>
      </w:r>
      <w:r w:rsidR="00194E2C">
        <w:rPr>
          <w:rFonts w:ascii="Calibri Light" w:eastAsia="Calibri Light" w:hAnsi="Calibri Light" w:cs="Calibri Light"/>
          <w:sz w:val="24"/>
          <w:szCs w:val="24"/>
        </w:rPr>
        <w:t>s procedūras</w:t>
      </w:r>
      <w:r w:rsidR="0077453D">
        <w:rPr>
          <w:rFonts w:ascii="Calibri Light" w:eastAsia="Calibri Light" w:hAnsi="Calibri Light" w:cs="Calibri Light"/>
          <w:sz w:val="24"/>
          <w:szCs w:val="24"/>
        </w:rPr>
        <w:t>,</w:t>
      </w:r>
      <w:r w:rsidR="00FA49DE" w:rsidRPr="00DF17DD">
        <w:rPr>
          <w:rStyle w:val="FootnoteReference"/>
          <w:rFonts w:ascii="Calibri Light" w:eastAsia="Calibri Light" w:hAnsi="Calibri Light" w:cs="Calibri Light"/>
          <w:sz w:val="20"/>
          <w:szCs w:val="20"/>
        </w:rPr>
        <w:footnoteReference w:id="91"/>
      </w:r>
      <w:r w:rsidR="00DF17DD">
        <w:rPr>
          <w:rFonts w:ascii="Calibri Light" w:eastAsia="Calibri Light" w:hAnsi="Calibri Light" w:cs="Calibri Light"/>
          <w:sz w:val="24"/>
          <w:szCs w:val="24"/>
        </w:rPr>
        <w:t xml:space="preserve"> </w:t>
      </w:r>
      <w:r w:rsidR="0077453D">
        <w:rPr>
          <w:rFonts w:ascii="Calibri Light" w:eastAsia="Calibri Light" w:hAnsi="Calibri Light" w:cs="Calibri Light"/>
          <w:sz w:val="24"/>
          <w:szCs w:val="24"/>
        </w:rPr>
        <w:t xml:space="preserve">kas savukārt </w:t>
      </w:r>
      <w:r w:rsidR="00C74408">
        <w:rPr>
          <w:rFonts w:ascii="Calibri Light" w:eastAsia="Calibri Light" w:hAnsi="Calibri Light" w:cs="Calibri Light"/>
          <w:sz w:val="24"/>
          <w:szCs w:val="24"/>
        </w:rPr>
        <w:t xml:space="preserve">negatīvi ietekmē iespēju savlaicīgi atklāt </w:t>
      </w:r>
      <w:r w:rsidR="00744D8A">
        <w:rPr>
          <w:rFonts w:ascii="Calibri Light" w:eastAsia="Calibri Light" w:hAnsi="Calibri Light" w:cs="Calibri Light"/>
          <w:sz w:val="24"/>
          <w:szCs w:val="24"/>
        </w:rPr>
        <w:t>NILLTPF.</w:t>
      </w:r>
    </w:p>
    <w:p w14:paraId="64CBFCA0" w14:textId="5F26D574" w:rsidR="00C916B6" w:rsidRDefault="00C916B6" w:rsidP="002A1B12">
      <w:pPr>
        <w:pStyle w:val="NoSpacing"/>
        <w:jc w:val="both"/>
        <w:rPr>
          <w:rFonts w:asciiTheme="majorHAnsi" w:hAnsiTheme="majorHAnsi" w:cstheme="majorBidi"/>
          <w:sz w:val="24"/>
          <w:szCs w:val="24"/>
        </w:rPr>
      </w:pPr>
    </w:p>
    <w:p w14:paraId="3839BD46" w14:textId="278252C8" w:rsidR="6B35E13D" w:rsidRDefault="004D3C2E" w:rsidP="002A1B12">
      <w:pPr>
        <w:pStyle w:val="NoSpacing"/>
        <w:jc w:val="both"/>
        <w:rPr>
          <w:rFonts w:asciiTheme="majorHAnsi" w:hAnsiTheme="majorHAnsi" w:cstheme="majorBidi"/>
          <w:sz w:val="24"/>
          <w:szCs w:val="24"/>
        </w:rPr>
      </w:pPr>
      <w:r w:rsidRPr="246E94EF">
        <w:rPr>
          <w:rFonts w:asciiTheme="majorHAnsi" w:eastAsiaTheme="majorEastAsia" w:hAnsiTheme="majorHAnsi" w:cstheme="majorBidi"/>
          <w:sz w:val="24"/>
          <w:szCs w:val="24"/>
        </w:rPr>
        <w:t xml:space="preserve">Lai mazinātu ievainojamības faktoru </w:t>
      </w:r>
      <w:r w:rsidRPr="00DF1D38">
        <w:rPr>
          <w:rFonts w:asciiTheme="majorHAnsi" w:eastAsiaTheme="majorEastAsia" w:hAnsiTheme="majorHAnsi" w:cstheme="majorBidi"/>
          <w:b/>
          <w:color w:val="840B55"/>
          <w:sz w:val="24"/>
          <w:szCs w:val="24"/>
        </w:rPr>
        <w:t>ir nepieciešama tiesiskā regulējuma pilnveidošana likvidācijas procesa kontrolei.</w:t>
      </w:r>
    </w:p>
    <w:p w14:paraId="6FED2651" w14:textId="0072CCA2" w:rsidR="009F7C00" w:rsidRPr="000A01C9" w:rsidRDefault="009F7C00" w:rsidP="002A1B12">
      <w:pPr>
        <w:spacing w:line="240" w:lineRule="auto"/>
        <w:rPr>
          <w:rFonts w:eastAsiaTheme="majorEastAsia" w:cstheme="majorHAnsi"/>
          <w:szCs w:val="24"/>
        </w:rPr>
      </w:pPr>
    </w:p>
    <w:p w14:paraId="3C9FDC79" w14:textId="7FA9D9BF" w:rsidR="00F84102" w:rsidRPr="00EB3859" w:rsidRDefault="00F84102" w:rsidP="002A1B12">
      <w:pPr>
        <w:pStyle w:val="Heading3"/>
        <w:spacing w:line="240" w:lineRule="auto"/>
        <w:jc w:val="center"/>
      </w:pPr>
      <w:bookmarkStart w:id="29" w:name="_Toc225417210"/>
      <w:r>
        <w:t>3.</w:t>
      </w:r>
      <w:r w:rsidR="00B16137">
        <w:t>5</w:t>
      </w:r>
      <w:r>
        <w:t>.</w:t>
      </w:r>
      <w:r w:rsidR="00BE380F">
        <w:t>3</w:t>
      </w:r>
      <w:r>
        <w:t>. </w:t>
      </w:r>
      <w:r w:rsidR="5CD9CA7A">
        <w:t>Dokumentu nenodošana administratoram</w:t>
      </w:r>
      <w:bookmarkEnd w:id="29"/>
    </w:p>
    <w:p w14:paraId="43446D4A" w14:textId="7F411165" w:rsidR="0067147E" w:rsidRDefault="0067147E" w:rsidP="002A1B12">
      <w:pPr>
        <w:pStyle w:val="NoSpacing"/>
        <w:jc w:val="center"/>
        <w:rPr>
          <w:rFonts w:asciiTheme="majorHAnsi" w:eastAsiaTheme="majorEastAsia" w:hAnsiTheme="majorHAnsi" w:cstheme="majorHAnsi"/>
          <w:sz w:val="24"/>
          <w:szCs w:val="24"/>
        </w:rPr>
      </w:pPr>
      <w:r w:rsidRPr="0067147E">
        <w:rPr>
          <w:rFonts w:asciiTheme="majorHAnsi" w:eastAsiaTheme="majorEastAsia" w:hAnsiTheme="majorHAnsi" w:cstheme="majorHAnsi"/>
          <w:b/>
          <w:bCs/>
          <w:color w:val="840B55"/>
          <w:sz w:val="24"/>
          <w:szCs w:val="24"/>
        </w:rPr>
        <w:t>Piešķirtais vērtējums</w:t>
      </w:r>
      <w:r>
        <w:rPr>
          <w:rFonts w:asciiTheme="majorHAnsi" w:eastAsiaTheme="majorEastAsia" w:hAnsiTheme="majorHAnsi" w:cstheme="majorHAnsi"/>
          <w:sz w:val="24"/>
          <w:szCs w:val="24"/>
        </w:rPr>
        <w:t xml:space="preserve">: </w:t>
      </w:r>
      <w:r w:rsidR="004B16CB">
        <w:rPr>
          <w:rFonts w:asciiTheme="majorHAnsi" w:eastAsiaTheme="majorEastAsia" w:hAnsiTheme="majorHAnsi" w:cstheme="majorHAnsi"/>
          <w:sz w:val="24"/>
          <w:szCs w:val="24"/>
        </w:rPr>
        <w:t>vidējs</w:t>
      </w:r>
      <w:r>
        <w:rPr>
          <w:rFonts w:asciiTheme="majorHAnsi" w:eastAsiaTheme="majorEastAsia" w:hAnsiTheme="majorHAnsi" w:cstheme="majorHAnsi"/>
          <w:sz w:val="24"/>
          <w:szCs w:val="24"/>
        </w:rPr>
        <w:t xml:space="preserve"> </w:t>
      </w:r>
    </w:p>
    <w:p w14:paraId="4ABFAE19" w14:textId="77777777" w:rsidR="0067147E" w:rsidRDefault="0067147E" w:rsidP="002A1B12">
      <w:pPr>
        <w:pStyle w:val="NoSpacing"/>
        <w:jc w:val="both"/>
        <w:rPr>
          <w:rFonts w:asciiTheme="majorHAnsi" w:eastAsiaTheme="majorEastAsia" w:hAnsiTheme="majorHAnsi" w:cstheme="majorHAnsi"/>
          <w:sz w:val="24"/>
          <w:szCs w:val="24"/>
        </w:rPr>
      </w:pPr>
    </w:p>
    <w:p w14:paraId="406EEAD4" w14:textId="216C7F55" w:rsidR="0010231D" w:rsidRDefault="0086310D" w:rsidP="002A1B12">
      <w:pPr>
        <w:pStyle w:val="NoSpacing"/>
        <w:jc w:val="both"/>
        <w:rPr>
          <w:rFonts w:asciiTheme="majorHAnsi" w:hAnsiTheme="majorHAnsi" w:cstheme="majorBidi"/>
          <w:sz w:val="24"/>
          <w:szCs w:val="24"/>
        </w:rPr>
      </w:pPr>
      <w:r>
        <w:rPr>
          <w:rFonts w:asciiTheme="majorHAnsi" w:hAnsiTheme="majorHAnsi" w:cstheme="majorBidi"/>
          <w:sz w:val="24"/>
          <w:szCs w:val="24"/>
        </w:rPr>
        <w:t xml:space="preserve">Tāpat kā iepriekšējā novērtēšanas periodā, </w:t>
      </w:r>
      <w:r w:rsidR="00804C78">
        <w:rPr>
          <w:rFonts w:asciiTheme="majorHAnsi" w:hAnsiTheme="majorHAnsi" w:cstheme="majorBidi"/>
          <w:sz w:val="24"/>
          <w:szCs w:val="24"/>
        </w:rPr>
        <w:t>konstatējam, ka m</w:t>
      </w:r>
      <w:r w:rsidR="3A8E9DFA" w:rsidRPr="0010231D">
        <w:rPr>
          <w:rFonts w:asciiTheme="majorHAnsi" w:hAnsiTheme="majorHAnsi" w:cstheme="majorBidi"/>
          <w:sz w:val="24"/>
          <w:szCs w:val="24"/>
        </w:rPr>
        <w:t xml:space="preserve">aksātnespējas procesam raksturīgs </w:t>
      </w:r>
      <w:r w:rsidR="16C76815" w:rsidRPr="0010231D">
        <w:rPr>
          <w:rFonts w:asciiTheme="majorHAnsi" w:hAnsiTheme="majorHAnsi" w:cstheme="majorBidi"/>
          <w:sz w:val="24"/>
          <w:szCs w:val="24"/>
        </w:rPr>
        <w:t>ievainojamības faktors</w:t>
      </w:r>
      <w:r w:rsidR="3A8E9DFA" w:rsidRPr="0010231D">
        <w:rPr>
          <w:rFonts w:asciiTheme="majorHAnsi" w:hAnsiTheme="majorHAnsi" w:cstheme="majorBidi"/>
          <w:sz w:val="24"/>
          <w:szCs w:val="24"/>
        </w:rPr>
        <w:t>, kas sekmē NILLTPF slēpšanu un kavē atklāšanu, ir praksē bieži konstatētā dokumentu nenodošana, iznīcināšana vai slēpšana</w:t>
      </w:r>
      <w:r w:rsidR="004F5DB7">
        <w:rPr>
          <w:rFonts w:asciiTheme="majorHAnsi" w:hAnsiTheme="majorHAnsi" w:cstheme="majorBidi"/>
          <w:sz w:val="24"/>
          <w:szCs w:val="24"/>
        </w:rPr>
        <w:t xml:space="preserve">, </w:t>
      </w:r>
      <w:r w:rsidR="00D679D4" w:rsidRPr="0010231D">
        <w:rPr>
          <w:rFonts w:asciiTheme="majorHAnsi" w:hAnsiTheme="majorHAnsi" w:cstheme="majorBidi"/>
          <w:sz w:val="24"/>
          <w:szCs w:val="24"/>
        </w:rPr>
        <w:t>b</w:t>
      </w:r>
      <w:r w:rsidR="001B51DB" w:rsidRPr="0010231D">
        <w:rPr>
          <w:rFonts w:asciiTheme="majorHAnsi" w:hAnsiTheme="majorHAnsi" w:cstheme="majorBidi"/>
          <w:sz w:val="24"/>
          <w:szCs w:val="24"/>
        </w:rPr>
        <w:t>i</w:t>
      </w:r>
      <w:r w:rsidR="00D679D4" w:rsidRPr="0010231D">
        <w:rPr>
          <w:rFonts w:asciiTheme="majorHAnsi" w:hAnsiTheme="majorHAnsi" w:cstheme="majorBidi"/>
          <w:sz w:val="24"/>
          <w:szCs w:val="24"/>
        </w:rPr>
        <w:t>eži</w:t>
      </w:r>
      <w:r w:rsidR="3A8E9DFA" w:rsidRPr="0010231D">
        <w:rPr>
          <w:rFonts w:asciiTheme="majorHAnsi" w:hAnsiTheme="majorHAnsi" w:cstheme="majorBidi"/>
          <w:sz w:val="24"/>
          <w:szCs w:val="24"/>
        </w:rPr>
        <w:t xml:space="preserve"> inscenējot parādnieka dokumentu nodošanu īsi pirms maksātnespējas procesa ieceltam valdes loceklim, tostarp ārvalstniekam, vai nododot dokumentus un savu rīcību attaisnojot ar nepamatotu kapitāldaļu atsavināšanas darījumu. </w:t>
      </w:r>
      <w:r w:rsidR="54546AD5" w:rsidRPr="0010231D">
        <w:rPr>
          <w:rFonts w:asciiTheme="majorHAnsi" w:hAnsiTheme="majorHAnsi" w:cstheme="majorBidi"/>
          <w:sz w:val="24"/>
          <w:szCs w:val="24"/>
        </w:rPr>
        <w:t xml:space="preserve">Iepriekš minēto secinājumu ir iespējams, cita starpā, apstiprināt ar administratoru aptaujas rezultātiem, saskaņā ar kuriem ar minēto situāciju ir saskārušies </w:t>
      </w:r>
      <w:r w:rsidR="00FE4148">
        <w:rPr>
          <w:rFonts w:asciiTheme="majorHAnsi" w:hAnsiTheme="majorHAnsi" w:cstheme="majorBidi"/>
          <w:sz w:val="24"/>
          <w:szCs w:val="24"/>
        </w:rPr>
        <w:t>86</w:t>
      </w:r>
      <w:r w:rsidR="00FE4148" w:rsidRPr="0010231D">
        <w:rPr>
          <w:rFonts w:asciiTheme="majorHAnsi" w:hAnsiTheme="majorHAnsi" w:cstheme="majorBidi"/>
          <w:sz w:val="24"/>
          <w:szCs w:val="24"/>
        </w:rPr>
        <w:t xml:space="preserve"> </w:t>
      </w:r>
      <w:r w:rsidR="54546AD5" w:rsidRPr="0010231D">
        <w:rPr>
          <w:rFonts w:asciiTheme="majorHAnsi" w:hAnsiTheme="majorHAnsi" w:cstheme="majorBidi"/>
          <w:sz w:val="24"/>
          <w:szCs w:val="24"/>
        </w:rPr>
        <w:t xml:space="preserve">no </w:t>
      </w:r>
      <w:r w:rsidR="00FE4148">
        <w:rPr>
          <w:rFonts w:asciiTheme="majorHAnsi" w:hAnsiTheme="majorHAnsi" w:cstheme="majorBidi"/>
          <w:sz w:val="24"/>
          <w:szCs w:val="24"/>
        </w:rPr>
        <w:t> 119</w:t>
      </w:r>
      <w:r w:rsidR="54546AD5" w:rsidRPr="0010231D">
        <w:rPr>
          <w:rFonts w:asciiTheme="majorHAnsi" w:hAnsiTheme="majorHAnsi" w:cstheme="majorBidi"/>
          <w:sz w:val="24"/>
          <w:szCs w:val="24"/>
        </w:rPr>
        <w:t xml:space="preserve"> administratoriem.</w:t>
      </w:r>
      <w:r w:rsidR="005B5C46" w:rsidRPr="0010231D">
        <w:rPr>
          <w:rStyle w:val="FootnoteReference"/>
          <w:rFonts w:asciiTheme="majorHAnsi" w:hAnsiTheme="majorHAnsi" w:cstheme="majorBidi"/>
          <w:sz w:val="24"/>
          <w:szCs w:val="24"/>
        </w:rPr>
        <w:footnoteReference w:id="92"/>
      </w:r>
      <w:r w:rsidR="54546AD5" w:rsidRPr="0010231D">
        <w:rPr>
          <w:rFonts w:asciiTheme="majorHAnsi" w:hAnsiTheme="majorHAnsi" w:cstheme="majorBidi"/>
          <w:sz w:val="24"/>
          <w:szCs w:val="24"/>
        </w:rPr>
        <w:t xml:space="preserve"> </w:t>
      </w:r>
      <w:r w:rsidR="00B96066" w:rsidRPr="0010231D">
        <w:rPr>
          <w:rFonts w:asciiTheme="majorHAnsi" w:hAnsiTheme="majorHAnsi" w:cstheme="majorBidi"/>
          <w:sz w:val="24"/>
          <w:szCs w:val="24"/>
        </w:rPr>
        <w:t xml:space="preserve">Tāpat statistikas dati </w:t>
      </w:r>
      <w:r w:rsidR="007A066E" w:rsidRPr="0010231D">
        <w:rPr>
          <w:rFonts w:asciiTheme="majorHAnsi" w:hAnsiTheme="majorHAnsi" w:cstheme="majorBidi"/>
          <w:sz w:val="24"/>
          <w:szCs w:val="24"/>
        </w:rPr>
        <w:t xml:space="preserve">par </w:t>
      </w:r>
      <w:r w:rsidR="00FE4148">
        <w:rPr>
          <w:rFonts w:asciiTheme="majorHAnsi" w:hAnsiTheme="majorHAnsi" w:cstheme="majorBidi"/>
          <w:sz w:val="24"/>
          <w:szCs w:val="24"/>
        </w:rPr>
        <w:t xml:space="preserve">novērtēšanas periodā </w:t>
      </w:r>
      <w:r w:rsidR="007A066E" w:rsidRPr="0010231D">
        <w:rPr>
          <w:rFonts w:asciiTheme="majorHAnsi" w:hAnsiTheme="majorHAnsi" w:cstheme="majorBidi"/>
          <w:sz w:val="24"/>
          <w:szCs w:val="24"/>
        </w:rPr>
        <w:t>Maksātnespējas kontroles dienestā uzsāktajiem administratīvā pārkāpuma procesiem</w:t>
      </w:r>
      <w:r w:rsidR="00442BF6" w:rsidRPr="0010231D">
        <w:rPr>
          <w:rStyle w:val="FootnoteReference"/>
          <w:rFonts w:asciiTheme="majorHAnsi" w:hAnsiTheme="majorHAnsi" w:cstheme="majorBidi"/>
          <w:sz w:val="24"/>
          <w:szCs w:val="24"/>
        </w:rPr>
        <w:footnoteReference w:id="93"/>
      </w:r>
      <w:r w:rsidR="00442BF6" w:rsidRPr="0010231D">
        <w:rPr>
          <w:rFonts w:asciiTheme="majorHAnsi" w:hAnsiTheme="majorHAnsi" w:cstheme="majorBidi"/>
          <w:sz w:val="24"/>
          <w:szCs w:val="24"/>
        </w:rPr>
        <w:t xml:space="preserve"> </w:t>
      </w:r>
      <w:r w:rsidR="00B96066" w:rsidRPr="0010231D">
        <w:rPr>
          <w:rFonts w:asciiTheme="majorHAnsi" w:hAnsiTheme="majorHAnsi" w:cstheme="majorBidi"/>
          <w:sz w:val="24"/>
          <w:szCs w:val="24"/>
        </w:rPr>
        <w:t xml:space="preserve">apliecina, ka </w:t>
      </w:r>
      <w:r w:rsidR="006D04E6" w:rsidRPr="0010231D">
        <w:rPr>
          <w:rFonts w:asciiTheme="majorHAnsi" w:hAnsiTheme="majorHAnsi" w:cstheme="majorBidi"/>
          <w:sz w:val="24"/>
          <w:szCs w:val="24"/>
        </w:rPr>
        <w:t xml:space="preserve">apmēram </w:t>
      </w:r>
      <w:r w:rsidR="007E0BF2">
        <w:rPr>
          <w:rFonts w:asciiTheme="majorHAnsi" w:hAnsiTheme="majorHAnsi" w:cstheme="majorBidi"/>
          <w:sz w:val="24"/>
          <w:szCs w:val="24"/>
        </w:rPr>
        <w:t>15</w:t>
      </w:r>
      <w:r w:rsidR="006D04E6" w:rsidRPr="0010231D">
        <w:rPr>
          <w:rFonts w:asciiTheme="majorHAnsi" w:hAnsiTheme="majorHAnsi" w:cstheme="majorBidi"/>
          <w:sz w:val="24"/>
          <w:szCs w:val="24"/>
        </w:rPr>
        <w:t>-25</w:t>
      </w:r>
      <w:r w:rsidR="004F5DB7">
        <w:rPr>
          <w:rFonts w:asciiTheme="majorHAnsi" w:hAnsiTheme="majorHAnsi" w:cstheme="majorBidi"/>
          <w:sz w:val="24"/>
          <w:szCs w:val="24"/>
        </w:rPr>
        <w:t> </w:t>
      </w:r>
      <w:r w:rsidR="006D04E6" w:rsidRPr="0010231D">
        <w:rPr>
          <w:rFonts w:asciiTheme="majorHAnsi" w:hAnsiTheme="majorHAnsi" w:cstheme="majorBidi"/>
          <w:sz w:val="24"/>
          <w:szCs w:val="24"/>
        </w:rPr>
        <w:t>% no visiem juridiskās personas maksātnespējas procesiem parādnieka pārstāvji nesadarbojas ar administratoru un pilnībā vai daļēji nenodod parādnieka dokumentus.</w:t>
      </w:r>
      <w:r w:rsidR="006B5594" w:rsidRPr="0010231D">
        <w:rPr>
          <w:rStyle w:val="FootnoteReference"/>
          <w:rFonts w:asciiTheme="majorHAnsi" w:hAnsiTheme="majorHAnsi" w:cstheme="majorBidi"/>
          <w:sz w:val="24"/>
          <w:szCs w:val="24"/>
        </w:rPr>
        <w:footnoteReference w:id="94"/>
      </w:r>
      <w:r w:rsidR="00B96066">
        <w:rPr>
          <w:rFonts w:asciiTheme="majorHAnsi" w:hAnsiTheme="majorHAnsi" w:cstheme="majorBidi"/>
          <w:sz w:val="24"/>
          <w:szCs w:val="24"/>
        </w:rPr>
        <w:t xml:space="preserve"> </w:t>
      </w:r>
    </w:p>
    <w:p w14:paraId="4930967F" w14:textId="1C626CC7" w:rsidR="00AF49DE" w:rsidRDefault="004F5DB7" w:rsidP="002A1B12">
      <w:pPr>
        <w:pStyle w:val="NoSpacing"/>
        <w:jc w:val="both"/>
        <w:rPr>
          <w:rFonts w:asciiTheme="majorHAnsi" w:hAnsiTheme="majorHAnsi" w:cstheme="majorBidi"/>
          <w:color w:val="212121"/>
          <w:sz w:val="24"/>
          <w:szCs w:val="24"/>
        </w:rPr>
      </w:pPr>
      <w:r>
        <w:rPr>
          <w:rFonts w:asciiTheme="majorHAnsi" w:hAnsiTheme="majorHAnsi" w:cstheme="majorBidi"/>
          <w:sz w:val="24"/>
          <w:szCs w:val="24"/>
        </w:rPr>
        <w:lastRenderedPageBreak/>
        <w:t>Secināms, ka e</w:t>
      </w:r>
      <w:r w:rsidR="3A8E9DFA" w:rsidRPr="27A890C1">
        <w:rPr>
          <w:rFonts w:asciiTheme="majorHAnsi" w:hAnsiTheme="majorHAnsi" w:cstheme="majorBidi"/>
          <w:sz w:val="24"/>
          <w:szCs w:val="24"/>
        </w:rPr>
        <w:t xml:space="preserve">sošais tiesiskais mehānisms parādnieka grāmatvedības un darījumu pamatojošo dokumentu faktiskai iegūšanai un nodošanai administratoram maksātnespējas procesā ir neefektīvs. Lai arī parādnieka pārstāvim paredzēta gan civiltiesiskā, gan administratīvā atbildība par grāmatvedības dokumentu nenodošanu, kā arī krimināltiesiskā atbildība par dokumentu slēpšanu, iznīcināšanu vai viltošanu, tomēr minēto tiesisko līdzekļu piemērošana ir tikai atbildes reakcija uz pārkāpumu ar preventīvu mērķi līdzīgu pārkāpumu nepieļaušanai turpmāk, taču visbiežāk neveicina faktisku dokumentu nodošanu no tās personas puses, kurai attiecīgais tiesiskais līdzeklis ir piemērots. </w:t>
      </w:r>
      <w:r w:rsidR="6C17BB6F" w:rsidRPr="007C3539">
        <w:rPr>
          <w:rFonts w:asciiTheme="majorHAnsi" w:hAnsiTheme="majorHAnsi" w:cstheme="majorBidi"/>
          <w:sz w:val="24"/>
          <w:szCs w:val="24"/>
        </w:rPr>
        <w:t xml:space="preserve">Tikai </w:t>
      </w:r>
      <w:r w:rsidR="00FD6B0B">
        <w:rPr>
          <w:rFonts w:asciiTheme="majorHAnsi" w:hAnsiTheme="majorHAnsi" w:cstheme="majorBidi"/>
          <w:sz w:val="24"/>
          <w:szCs w:val="24"/>
        </w:rPr>
        <w:t>3</w:t>
      </w:r>
      <w:r w:rsidR="00FF6514">
        <w:rPr>
          <w:rFonts w:asciiTheme="majorHAnsi" w:hAnsiTheme="majorHAnsi" w:cstheme="majorBidi"/>
          <w:sz w:val="24"/>
          <w:szCs w:val="24"/>
        </w:rPr>
        <w:t>1</w:t>
      </w:r>
      <w:r w:rsidR="00FD6B0B" w:rsidRPr="007C3539">
        <w:rPr>
          <w:rFonts w:asciiTheme="majorHAnsi" w:hAnsiTheme="majorHAnsi" w:cstheme="majorBidi"/>
          <w:sz w:val="24"/>
          <w:szCs w:val="24"/>
        </w:rPr>
        <w:t xml:space="preserve"> </w:t>
      </w:r>
      <w:r w:rsidR="6C17BB6F" w:rsidRPr="007C3539">
        <w:rPr>
          <w:rFonts w:asciiTheme="majorHAnsi" w:hAnsiTheme="majorHAnsi" w:cstheme="majorBidi"/>
          <w:sz w:val="24"/>
          <w:szCs w:val="24"/>
        </w:rPr>
        <w:t>no</w:t>
      </w:r>
      <w:r w:rsidR="6C17BB6F" w:rsidRPr="007C3539" w:rsidDel="00FD6B0B">
        <w:rPr>
          <w:rFonts w:asciiTheme="majorHAnsi" w:hAnsiTheme="majorHAnsi" w:cstheme="majorBidi"/>
          <w:sz w:val="24"/>
          <w:szCs w:val="24"/>
        </w:rPr>
        <w:t xml:space="preserve"> </w:t>
      </w:r>
      <w:r w:rsidR="00FD6B0B">
        <w:rPr>
          <w:rFonts w:asciiTheme="majorHAnsi" w:hAnsiTheme="majorHAnsi" w:cstheme="majorBidi"/>
          <w:sz w:val="24"/>
          <w:szCs w:val="24"/>
        </w:rPr>
        <w:t>119</w:t>
      </w:r>
      <w:r w:rsidR="6C17BB6F" w:rsidRPr="007C3539">
        <w:rPr>
          <w:rFonts w:asciiTheme="majorHAnsi" w:hAnsiTheme="majorHAnsi" w:cstheme="majorBidi"/>
          <w:sz w:val="24"/>
          <w:szCs w:val="24"/>
        </w:rPr>
        <w:t xml:space="preserve"> aptaujas rezultātu iesniegušajiem administratoriem aptaujā norādīja, ka dokumentu nodošanu viņu administrētajos maksātnespējas procesos ir sekmējusi vēršanās pret </w:t>
      </w:r>
      <w:r w:rsidR="6C17BB6F" w:rsidRPr="007C3539">
        <w:rPr>
          <w:rFonts w:asciiTheme="majorHAnsi" w:hAnsiTheme="majorHAnsi" w:cstheme="majorBidi"/>
          <w:color w:val="212121"/>
          <w:sz w:val="24"/>
          <w:szCs w:val="24"/>
        </w:rPr>
        <w:t>parādnieka pārstāvi saistībā ar dokumentu nenodošanu</w:t>
      </w:r>
      <w:r w:rsidR="00465A38">
        <w:rPr>
          <w:rFonts w:asciiTheme="majorHAnsi" w:hAnsiTheme="majorHAnsi" w:cstheme="majorBidi"/>
          <w:color w:val="212121"/>
          <w:sz w:val="24"/>
          <w:szCs w:val="24"/>
        </w:rPr>
        <w:t xml:space="preserve"> vai </w:t>
      </w:r>
      <w:r w:rsidR="6C17BB6F" w:rsidRPr="007C3539">
        <w:rPr>
          <w:rFonts w:asciiTheme="majorHAnsi" w:hAnsiTheme="majorHAnsi" w:cstheme="majorBidi"/>
          <w:color w:val="212121"/>
          <w:sz w:val="24"/>
          <w:szCs w:val="24"/>
        </w:rPr>
        <w:t>slēpšanu Maksātnespējas kontroles dienestā, Valsts policijā vai zaudējumu piedziņas prasības iesniegšanu tiesā.</w:t>
      </w:r>
      <w:r w:rsidR="00F710E5" w:rsidRPr="223DECC4">
        <w:rPr>
          <w:rStyle w:val="FootnoteReference"/>
          <w:rFonts w:asciiTheme="majorHAnsi" w:hAnsiTheme="majorHAnsi" w:cstheme="majorBidi"/>
          <w:color w:val="212121"/>
          <w:sz w:val="24"/>
          <w:szCs w:val="24"/>
          <w:shd w:val="clear" w:color="auto" w:fill="FFFFFF"/>
        </w:rPr>
        <w:footnoteReference w:id="95"/>
      </w:r>
      <w:r w:rsidR="5FC13821" w:rsidRPr="27A890C1">
        <w:rPr>
          <w:rFonts w:asciiTheme="majorHAnsi" w:hAnsiTheme="majorHAnsi" w:cstheme="majorBidi"/>
          <w:color w:val="212121"/>
          <w:sz w:val="24"/>
          <w:szCs w:val="24"/>
        </w:rPr>
        <w:t xml:space="preserve"> </w:t>
      </w:r>
    </w:p>
    <w:p w14:paraId="3F10B4AD" w14:textId="77777777" w:rsidR="00AF49DE" w:rsidRDefault="00AF49DE" w:rsidP="002A1B12">
      <w:pPr>
        <w:pStyle w:val="NoSpacing"/>
        <w:jc w:val="both"/>
        <w:rPr>
          <w:rFonts w:asciiTheme="majorHAnsi" w:hAnsiTheme="majorHAnsi" w:cstheme="majorBidi"/>
          <w:color w:val="212121"/>
          <w:sz w:val="24"/>
          <w:szCs w:val="24"/>
        </w:rPr>
      </w:pPr>
    </w:p>
    <w:p w14:paraId="43FCBFD0" w14:textId="77777777" w:rsidR="000F0391" w:rsidRDefault="3A8E9DFA" w:rsidP="002A1B12">
      <w:pPr>
        <w:pStyle w:val="NoSpacing"/>
        <w:jc w:val="both"/>
        <w:rPr>
          <w:rFonts w:asciiTheme="majorHAnsi" w:hAnsiTheme="majorHAnsi" w:cstheme="majorBidi"/>
          <w:sz w:val="24"/>
          <w:szCs w:val="24"/>
        </w:rPr>
      </w:pPr>
      <w:r w:rsidRPr="27A890C1">
        <w:rPr>
          <w:rFonts w:asciiTheme="majorHAnsi" w:hAnsiTheme="majorHAnsi" w:cstheme="majorBidi"/>
          <w:sz w:val="24"/>
          <w:szCs w:val="24"/>
        </w:rPr>
        <w:t xml:space="preserve">Tiesiskais regulējums ir neefektīvs arī tādēļ, ka pārsvarā krimināltiesiski nav pierādāma dokumentu slēpšana maksātnespējas procesa laikā, savukārt civiltiesiski pārsvarā nav iespējams piedzīt zaudējumus saistībā ar atbildīgās personas slikto finansiālo situāciju un jau esošām citām tiesvedībām. </w:t>
      </w:r>
    </w:p>
    <w:p w14:paraId="78841076" w14:textId="77777777" w:rsidR="000F0391" w:rsidRDefault="000F0391" w:rsidP="002A1B12">
      <w:pPr>
        <w:pStyle w:val="NoSpacing"/>
        <w:jc w:val="both"/>
        <w:rPr>
          <w:rFonts w:asciiTheme="majorHAnsi" w:hAnsiTheme="majorHAnsi" w:cstheme="majorBidi"/>
          <w:sz w:val="24"/>
          <w:szCs w:val="24"/>
        </w:rPr>
      </w:pPr>
    </w:p>
    <w:p w14:paraId="09DEF8F1" w14:textId="63380E28" w:rsidR="001433D4" w:rsidRDefault="3A8E9DFA" w:rsidP="002A1B12">
      <w:pPr>
        <w:pStyle w:val="NoSpacing"/>
        <w:jc w:val="both"/>
        <w:rPr>
          <w:rFonts w:asciiTheme="majorHAnsi" w:hAnsiTheme="majorHAnsi" w:cstheme="majorBidi"/>
          <w:sz w:val="24"/>
          <w:szCs w:val="24"/>
        </w:rPr>
      </w:pPr>
      <w:r w:rsidRPr="27A890C1">
        <w:rPr>
          <w:rFonts w:asciiTheme="majorHAnsi" w:hAnsiTheme="majorHAnsi" w:cstheme="majorBidi"/>
          <w:sz w:val="24"/>
          <w:szCs w:val="24"/>
        </w:rPr>
        <w:t xml:space="preserve">Administratīvās atbildības mehānisms kopumā ir atzīstams par efektīvu līdzīgu pārkāpumu nepieļaušanas prevencijai, cita starpā tādēļ, ka sankcijā ir paredzēta papildsoda piemērošana </w:t>
      </w:r>
      <w:r w:rsidR="001B46FB">
        <w:rPr>
          <w:rFonts w:asciiTheme="majorHAnsi" w:hAnsiTheme="majorHAnsi" w:cstheme="majorBidi"/>
          <w:sz w:val="24"/>
          <w:szCs w:val="24"/>
        </w:rPr>
        <w:t xml:space="preserve">– </w:t>
      </w:r>
      <w:r w:rsidRPr="27A890C1">
        <w:rPr>
          <w:rFonts w:asciiTheme="majorHAnsi" w:hAnsiTheme="majorHAnsi" w:cstheme="majorBidi"/>
          <w:sz w:val="24"/>
          <w:szCs w:val="24"/>
        </w:rPr>
        <w:t xml:space="preserve">aizliegums ieņemt noteiktus amatus komercsabiedrībās uz laiku no viena mēneša līdz pieciem gadiem. Tomēr tas ir neefektīvs līdzeklis dokumentu nodošanas nodrošināšanai no tās personas puses, pret kuru uzsākts administratīvā pārkāpuma process, ja par valdes locekli ar nodomu tiek iecelta persona, kuru minētie atbildības līdzekļi būtiski neietekmē (persona ar vieglprātīgu dzīvesveidu, lielām parādsaistībām, ārvalstnieks u.tml.). </w:t>
      </w:r>
    </w:p>
    <w:p w14:paraId="2303802B" w14:textId="77777777" w:rsidR="001433D4" w:rsidRDefault="001433D4" w:rsidP="002A1B12">
      <w:pPr>
        <w:pStyle w:val="NoSpacing"/>
        <w:jc w:val="both"/>
        <w:rPr>
          <w:rFonts w:asciiTheme="majorHAnsi" w:hAnsiTheme="majorHAnsi" w:cstheme="majorBidi"/>
          <w:sz w:val="24"/>
          <w:szCs w:val="24"/>
        </w:rPr>
      </w:pPr>
    </w:p>
    <w:p w14:paraId="6F27E469" w14:textId="33EE5959" w:rsidR="00152E73" w:rsidRDefault="005369D1" w:rsidP="002A1B12">
      <w:pPr>
        <w:pStyle w:val="NoSpacing"/>
        <w:jc w:val="both"/>
        <w:rPr>
          <w:rFonts w:asciiTheme="majorHAnsi" w:eastAsiaTheme="majorEastAsia" w:hAnsiTheme="majorHAnsi" w:cstheme="majorBidi"/>
          <w:sz w:val="24"/>
          <w:szCs w:val="24"/>
        </w:rPr>
      </w:pPr>
      <w:r>
        <w:rPr>
          <w:rFonts w:asciiTheme="majorHAnsi" w:hAnsiTheme="majorHAnsi" w:cstheme="majorBidi"/>
          <w:sz w:val="24"/>
          <w:szCs w:val="24"/>
        </w:rPr>
        <w:t>Dokumentu nenodošanas gadījumā ir būtiski, ka</w:t>
      </w:r>
      <w:r w:rsidR="3A8E9DFA" w:rsidRPr="27A890C1">
        <w:rPr>
          <w:rFonts w:asciiTheme="majorHAnsi" w:hAnsiTheme="majorHAnsi" w:cstheme="majorBidi"/>
          <w:sz w:val="24"/>
          <w:szCs w:val="24"/>
        </w:rPr>
        <w:t xml:space="preserve"> </w:t>
      </w:r>
      <w:r w:rsidR="003B3F9A">
        <w:rPr>
          <w:rFonts w:asciiTheme="majorHAnsi" w:hAnsiTheme="majorHAnsi" w:cstheme="majorBidi"/>
          <w:sz w:val="24"/>
          <w:szCs w:val="24"/>
        </w:rPr>
        <w:t>administrator</w:t>
      </w:r>
      <w:r>
        <w:rPr>
          <w:rFonts w:asciiTheme="majorHAnsi" w:hAnsiTheme="majorHAnsi" w:cstheme="majorBidi"/>
          <w:sz w:val="24"/>
          <w:szCs w:val="24"/>
        </w:rPr>
        <w:t xml:space="preserve">s veic </w:t>
      </w:r>
      <w:r w:rsidR="003B3F9A" w:rsidRPr="27A890C1">
        <w:rPr>
          <w:rFonts w:asciiTheme="majorHAnsi" w:hAnsiTheme="majorHAnsi" w:cstheme="majorBidi"/>
          <w:sz w:val="24"/>
          <w:szCs w:val="24"/>
        </w:rPr>
        <w:t xml:space="preserve"> </w:t>
      </w:r>
      <w:r w:rsidR="3A8E9DFA" w:rsidRPr="27A890C1">
        <w:rPr>
          <w:rFonts w:asciiTheme="majorHAnsi" w:hAnsiTheme="majorHAnsi" w:cstheme="majorBidi"/>
          <w:sz w:val="24"/>
          <w:szCs w:val="24"/>
        </w:rPr>
        <w:t xml:space="preserve">aktīvas </w:t>
      </w:r>
      <w:r w:rsidR="3A8E9DFA" w:rsidRPr="27A890C1">
        <w:rPr>
          <w:rFonts w:asciiTheme="majorHAnsi" w:eastAsiaTheme="majorEastAsia" w:hAnsiTheme="majorHAnsi" w:cstheme="majorBidi"/>
          <w:sz w:val="24"/>
          <w:szCs w:val="24"/>
        </w:rPr>
        <w:t xml:space="preserve">darbības informācijas iegūšanai un izpētei no pieejamajiem informācijas avotiem: norēķinu kontiem, publiskajiem reģistriem, darījumu partneriem. </w:t>
      </w:r>
    </w:p>
    <w:p w14:paraId="5093363B" w14:textId="77777777" w:rsidR="000A7DEB" w:rsidRDefault="000A7DEB" w:rsidP="002A1B12">
      <w:pPr>
        <w:pStyle w:val="NoSpacing"/>
        <w:jc w:val="both"/>
        <w:rPr>
          <w:rFonts w:asciiTheme="majorHAnsi" w:eastAsiaTheme="majorEastAsia" w:hAnsiTheme="majorHAnsi" w:cstheme="majorBidi"/>
          <w:sz w:val="24"/>
          <w:szCs w:val="24"/>
        </w:rPr>
      </w:pPr>
    </w:p>
    <w:p w14:paraId="0C1A9F5C" w14:textId="77777777" w:rsidR="000A7DEB" w:rsidRPr="00D26CAC" w:rsidRDefault="000A7DEB" w:rsidP="000A7DEB">
      <w:pPr>
        <w:spacing w:line="240" w:lineRule="auto"/>
      </w:pPr>
      <w:r>
        <w:rPr>
          <w:b/>
          <w:bCs/>
          <w:color w:val="840B55"/>
        </w:rPr>
        <w:t>Priekšlikums</w:t>
      </w:r>
    </w:p>
    <w:p w14:paraId="746051CD" w14:textId="77777777" w:rsidR="000A7DEB" w:rsidRDefault="000A7DEB" w:rsidP="000A7DEB">
      <w:pPr>
        <w:spacing w:line="240" w:lineRule="auto"/>
        <w:rPr>
          <w:rFonts w:ascii="Calibri Light" w:eastAsia="Calibri Light" w:hAnsi="Calibri Light" w:cs="Calibri Light"/>
        </w:rPr>
      </w:pPr>
    </w:p>
    <w:p w14:paraId="5CA66302" w14:textId="77777777" w:rsidR="000A7DEB" w:rsidRDefault="000A7DEB" w:rsidP="000A7DEB">
      <w:pPr>
        <w:pStyle w:val="NoSpacing"/>
        <w:jc w:val="both"/>
        <w:rPr>
          <w:rFonts w:asciiTheme="majorHAnsi" w:eastAsiaTheme="majorEastAsia" w:hAnsiTheme="majorHAnsi" w:cstheme="majorBidi"/>
          <w:sz w:val="24"/>
          <w:szCs w:val="24"/>
        </w:rPr>
      </w:pPr>
      <w:r w:rsidRPr="27A890C1">
        <w:rPr>
          <w:rFonts w:asciiTheme="majorHAnsi" w:eastAsiaTheme="majorEastAsia" w:hAnsiTheme="majorHAnsi" w:cstheme="majorBidi"/>
          <w:sz w:val="24"/>
          <w:szCs w:val="24"/>
        </w:rPr>
        <w:t xml:space="preserve">Lai mazinātu ievainojamības faktoru ir </w:t>
      </w:r>
      <w:r w:rsidRPr="0086600D">
        <w:rPr>
          <w:rFonts w:asciiTheme="majorHAnsi" w:eastAsiaTheme="majorEastAsia" w:hAnsiTheme="majorHAnsi" w:cstheme="majorBidi"/>
          <w:b/>
          <w:bCs/>
          <w:color w:val="840B55"/>
          <w:sz w:val="24"/>
          <w:szCs w:val="24"/>
        </w:rPr>
        <w:t>nepieciešama tiesiskā regulējuma pārskatīšana</w:t>
      </w:r>
      <w:r w:rsidRPr="0086600D">
        <w:rPr>
          <w:rFonts w:asciiTheme="majorHAnsi" w:eastAsiaTheme="majorEastAsia" w:hAnsiTheme="majorHAnsi" w:cstheme="majorBidi"/>
          <w:color w:val="840B55"/>
          <w:sz w:val="24"/>
          <w:szCs w:val="24"/>
        </w:rPr>
        <w:t xml:space="preserve"> </w:t>
      </w:r>
      <w:r w:rsidRPr="27A890C1">
        <w:rPr>
          <w:rFonts w:asciiTheme="majorHAnsi" w:eastAsiaTheme="majorEastAsia" w:hAnsiTheme="majorHAnsi" w:cstheme="majorBidi"/>
          <w:sz w:val="24"/>
          <w:szCs w:val="24"/>
        </w:rPr>
        <w:t xml:space="preserve">saistībā ar stingrāku atbildības noteikšanu par dokumentu nenodošanu, tostarp nosakot būtiskas negatīvas sekas par dokumentu nenodošanu vai apzinātu iznīcināšanu ne tikai maksātnespējas procesa laikā kā tas ir pašreizējā regulējumā, bet paredzot atbildību par darbībām, kas veiktas vēl pirms maksātnespējas procesa ar mērķi apgrūtināt procesa tiesisku norisi un darījumu izvērtēšanu. </w:t>
      </w:r>
    </w:p>
    <w:p w14:paraId="59A547A7" w14:textId="77777777" w:rsidR="000A7DEB" w:rsidRDefault="000A7DEB" w:rsidP="002A1B12">
      <w:pPr>
        <w:pStyle w:val="NoSpacing"/>
        <w:jc w:val="both"/>
        <w:rPr>
          <w:rFonts w:asciiTheme="majorHAnsi" w:eastAsiaTheme="majorEastAsia" w:hAnsiTheme="majorHAnsi" w:cstheme="majorBidi"/>
          <w:sz w:val="24"/>
          <w:szCs w:val="24"/>
        </w:rPr>
      </w:pPr>
    </w:p>
    <w:p w14:paraId="4E1DF979" w14:textId="5711A3CF" w:rsidR="000A7DEB" w:rsidRDefault="000A7DEB" w:rsidP="002A1B12">
      <w:pPr>
        <w:pStyle w:val="NoSpacing"/>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Joprojām ir aktuāla </w:t>
      </w:r>
      <w:r w:rsidRPr="27A890C1" w:rsidDel="00847CAE">
        <w:rPr>
          <w:rFonts w:asciiTheme="majorHAnsi" w:eastAsiaTheme="majorEastAsia" w:hAnsiTheme="majorHAnsi" w:cstheme="majorBidi"/>
          <w:sz w:val="24"/>
          <w:szCs w:val="24"/>
        </w:rPr>
        <w:t>tiesiskā regulējuma pārskatīšana</w:t>
      </w:r>
      <w:r w:rsidRPr="27A890C1">
        <w:rPr>
          <w:rFonts w:asciiTheme="majorHAnsi" w:eastAsiaTheme="majorEastAsia" w:hAnsiTheme="majorHAnsi" w:cstheme="majorBidi"/>
          <w:sz w:val="24"/>
          <w:szCs w:val="24"/>
        </w:rPr>
        <w:t>, paredzot kompetent</w:t>
      </w:r>
      <w:r>
        <w:rPr>
          <w:rFonts w:asciiTheme="majorHAnsi" w:eastAsiaTheme="majorEastAsia" w:hAnsiTheme="majorHAnsi" w:cstheme="majorBidi"/>
          <w:sz w:val="24"/>
          <w:szCs w:val="24"/>
        </w:rPr>
        <w:t>ās</w:t>
      </w:r>
      <w:r w:rsidRPr="27A890C1">
        <w:rPr>
          <w:rFonts w:asciiTheme="majorHAnsi" w:eastAsiaTheme="majorEastAsia" w:hAnsiTheme="majorHAnsi" w:cstheme="majorBidi"/>
          <w:sz w:val="24"/>
          <w:szCs w:val="24"/>
        </w:rPr>
        <w:t xml:space="preserve"> institūcij</w:t>
      </w:r>
      <w:r>
        <w:rPr>
          <w:rFonts w:asciiTheme="majorHAnsi" w:eastAsiaTheme="majorEastAsia" w:hAnsiTheme="majorHAnsi" w:cstheme="majorBidi"/>
          <w:sz w:val="24"/>
          <w:szCs w:val="24"/>
        </w:rPr>
        <w:t>as</w:t>
      </w:r>
      <w:r w:rsidRPr="27A890C1">
        <w:rPr>
          <w:rFonts w:asciiTheme="majorHAnsi" w:eastAsiaTheme="majorEastAsia" w:hAnsiTheme="majorHAnsi" w:cstheme="majorBidi"/>
          <w:sz w:val="24"/>
          <w:szCs w:val="24"/>
        </w:rPr>
        <w:t xml:space="preserve"> pienākumu </w:t>
      </w:r>
      <w:r>
        <w:rPr>
          <w:rFonts w:asciiTheme="majorHAnsi" w:eastAsiaTheme="majorEastAsia" w:hAnsiTheme="majorHAnsi" w:cstheme="majorBidi"/>
          <w:sz w:val="24"/>
          <w:szCs w:val="24"/>
        </w:rPr>
        <w:t xml:space="preserve">vienlaikus </w:t>
      </w:r>
      <w:r w:rsidRPr="27A890C1">
        <w:rPr>
          <w:rFonts w:asciiTheme="majorHAnsi" w:eastAsiaTheme="majorEastAsia" w:hAnsiTheme="majorHAnsi" w:cstheme="majorBidi"/>
          <w:sz w:val="24"/>
          <w:szCs w:val="24"/>
        </w:rPr>
        <w:t xml:space="preserve">ar lēmuma par parādnieka saimnieciskās darbības apturēšanu pieņemšanu, </w:t>
      </w:r>
      <w:r>
        <w:rPr>
          <w:rFonts w:asciiTheme="majorHAnsi" w:eastAsiaTheme="majorEastAsia" w:hAnsiTheme="majorHAnsi" w:cstheme="majorBidi"/>
          <w:sz w:val="24"/>
          <w:szCs w:val="24"/>
        </w:rPr>
        <w:t xml:space="preserve">lemt arī </w:t>
      </w:r>
      <w:r w:rsidRPr="27A890C1">
        <w:rPr>
          <w:rFonts w:asciiTheme="majorHAnsi" w:eastAsiaTheme="majorEastAsia" w:hAnsiTheme="majorHAnsi" w:cstheme="majorBidi"/>
          <w:sz w:val="24"/>
          <w:szCs w:val="24"/>
        </w:rPr>
        <w:t>par aizlieguma atzīmes piemērošanu izmaiņām parādnieka pārvaldes</w:t>
      </w:r>
      <w:r>
        <w:rPr>
          <w:rFonts w:asciiTheme="majorHAnsi" w:eastAsiaTheme="majorEastAsia" w:hAnsiTheme="majorHAnsi" w:cstheme="majorBidi"/>
          <w:sz w:val="24"/>
          <w:szCs w:val="24"/>
        </w:rPr>
        <w:t xml:space="preserve"> </w:t>
      </w:r>
      <w:r w:rsidRPr="27A890C1">
        <w:rPr>
          <w:rFonts w:asciiTheme="majorHAnsi" w:eastAsiaTheme="majorEastAsia" w:hAnsiTheme="majorHAnsi" w:cstheme="majorBidi"/>
          <w:sz w:val="24"/>
          <w:szCs w:val="24"/>
        </w:rPr>
        <w:t>institūciju (valde, padome, dalībnieku/ akcionāru sapulce) sastāvā.</w:t>
      </w:r>
    </w:p>
    <w:p w14:paraId="35157C4A" w14:textId="045EAD12" w:rsidR="001C7AE3" w:rsidRDefault="001C7AE3" w:rsidP="002A1B12">
      <w:pPr>
        <w:pStyle w:val="NoSpacing"/>
        <w:jc w:val="both"/>
        <w:rPr>
          <w:rFonts w:asciiTheme="majorHAnsi" w:eastAsiaTheme="majorEastAsia" w:hAnsiTheme="majorHAnsi" w:cstheme="majorHAnsi"/>
          <w:sz w:val="24"/>
          <w:szCs w:val="24"/>
        </w:rPr>
      </w:pPr>
    </w:p>
    <w:p w14:paraId="11245B6E" w14:textId="77777777" w:rsidR="000A7DEB" w:rsidRDefault="000A7DEB" w:rsidP="002A1B12">
      <w:pPr>
        <w:pStyle w:val="NoSpacing"/>
        <w:jc w:val="both"/>
        <w:rPr>
          <w:rFonts w:asciiTheme="majorHAnsi" w:eastAsiaTheme="majorEastAsia" w:hAnsiTheme="majorHAnsi" w:cstheme="majorHAnsi"/>
          <w:sz w:val="24"/>
          <w:szCs w:val="24"/>
        </w:rPr>
      </w:pPr>
    </w:p>
    <w:p w14:paraId="290DB593" w14:textId="6A7EB0DD" w:rsidR="009F7C00" w:rsidRPr="00EB3859" w:rsidRDefault="006A6D00" w:rsidP="002A1B12">
      <w:pPr>
        <w:pStyle w:val="Heading3"/>
        <w:spacing w:line="240" w:lineRule="auto"/>
        <w:jc w:val="center"/>
      </w:pPr>
      <w:bookmarkStart w:id="30" w:name="_Toc225417211"/>
      <w:r>
        <w:lastRenderedPageBreak/>
        <w:t>3.</w:t>
      </w:r>
      <w:r w:rsidR="00B16137">
        <w:t>5</w:t>
      </w:r>
      <w:r>
        <w:t>.4. </w:t>
      </w:r>
      <w:r w:rsidR="005E49C4">
        <w:t>Finansējuma neesamība</w:t>
      </w:r>
      <w:bookmarkEnd w:id="30"/>
    </w:p>
    <w:p w14:paraId="73DC00B8" w14:textId="27CF8A85" w:rsidR="0067147E" w:rsidRPr="0067147E" w:rsidRDefault="0067147E" w:rsidP="002A1B12">
      <w:pPr>
        <w:spacing w:line="240" w:lineRule="auto"/>
        <w:jc w:val="center"/>
        <w:rPr>
          <w:rFonts w:cstheme="majorHAnsi"/>
          <w:color w:val="840B55"/>
          <w:szCs w:val="24"/>
        </w:rPr>
      </w:pPr>
      <w:r>
        <w:rPr>
          <w:rFonts w:cstheme="majorHAnsi"/>
          <w:b/>
          <w:bCs/>
          <w:color w:val="840B55"/>
          <w:szCs w:val="24"/>
        </w:rPr>
        <w:t xml:space="preserve">Piešķirtais </w:t>
      </w:r>
      <w:r w:rsidR="00C51CC9">
        <w:rPr>
          <w:rFonts w:cstheme="majorHAnsi"/>
          <w:b/>
          <w:bCs/>
          <w:color w:val="840B55"/>
          <w:szCs w:val="24"/>
        </w:rPr>
        <w:t>vērtējums</w:t>
      </w:r>
      <w:r>
        <w:rPr>
          <w:rFonts w:cstheme="majorHAnsi"/>
          <w:b/>
          <w:bCs/>
          <w:color w:val="840B55"/>
          <w:szCs w:val="24"/>
        </w:rPr>
        <w:t xml:space="preserve">: </w:t>
      </w:r>
      <w:r w:rsidR="004B16CB">
        <w:rPr>
          <w:rFonts w:cstheme="majorHAnsi"/>
          <w:szCs w:val="24"/>
        </w:rPr>
        <w:t>vidējs</w:t>
      </w:r>
    </w:p>
    <w:p w14:paraId="30C4E335" w14:textId="77777777" w:rsidR="0067147E" w:rsidRDefault="0067147E" w:rsidP="002A1B12">
      <w:pPr>
        <w:spacing w:line="240" w:lineRule="auto"/>
        <w:rPr>
          <w:rFonts w:cstheme="majorHAnsi"/>
          <w:szCs w:val="24"/>
        </w:rPr>
      </w:pPr>
    </w:p>
    <w:p w14:paraId="27D51177" w14:textId="77777777" w:rsidR="00401F60" w:rsidRDefault="4557E789" w:rsidP="002A1B12">
      <w:pPr>
        <w:spacing w:line="240" w:lineRule="auto"/>
        <w:rPr>
          <w:rFonts w:cstheme="majorBidi"/>
        </w:rPr>
      </w:pPr>
      <w:r w:rsidRPr="246E94EF">
        <w:rPr>
          <w:rFonts w:cstheme="majorBidi"/>
        </w:rPr>
        <w:t xml:space="preserve">Maksātnespējas procesam raksturīgs ievainojamības faktors, kas sekmē NILLTPF slēpšanu un kavē atklāšanu, ir nesamērīgas izmaksas un līdzekļu trūkums administratoriem, lai iegūtu informāciju par klienta veiktajiem darījumiem vismaz trīs gadu periodā pirms maksātnespējas procesa. </w:t>
      </w:r>
    </w:p>
    <w:p w14:paraId="42603A3E" w14:textId="77777777" w:rsidR="00401F60" w:rsidRDefault="00401F60" w:rsidP="002A1B12">
      <w:pPr>
        <w:spacing w:line="240" w:lineRule="auto"/>
        <w:rPr>
          <w:rFonts w:cstheme="majorBidi"/>
        </w:rPr>
      </w:pPr>
    </w:p>
    <w:p w14:paraId="7EFA98D9" w14:textId="7E5097E5" w:rsidR="00A64FDE" w:rsidRDefault="4557E789" w:rsidP="002A1B12">
      <w:pPr>
        <w:spacing w:line="240" w:lineRule="auto"/>
        <w:rPr>
          <w:rFonts w:cstheme="majorBidi"/>
        </w:rPr>
      </w:pPr>
      <w:r w:rsidRPr="246E94EF">
        <w:rPr>
          <w:rFonts w:cstheme="majorBidi"/>
        </w:rPr>
        <w:t xml:space="preserve">Administratoram ir pienākums iegūt parādnieka bankas kontu izrakstus </w:t>
      </w:r>
      <w:r w:rsidR="00EE3018">
        <w:rPr>
          <w:rFonts w:cstheme="majorBidi"/>
        </w:rPr>
        <w:t xml:space="preserve">arī </w:t>
      </w:r>
      <w:r w:rsidRPr="246E94EF">
        <w:rPr>
          <w:rFonts w:cstheme="majorBidi"/>
        </w:rPr>
        <w:t>slēgtajos norēķinu kontos, lai veiktu visaptverošu maksājumu izvērtēšanu kopsakarā ar parādnieka nodotajiem dokumentiem par trīs gadu periodu</w:t>
      </w:r>
      <w:r w:rsidR="00326ADD">
        <w:rPr>
          <w:rStyle w:val="FootnoteReference"/>
          <w:rFonts w:cstheme="majorBidi"/>
        </w:rPr>
        <w:footnoteReference w:id="96"/>
      </w:r>
      <w:r w:rsidRPr="246E94EF">
        <w:rPr>
          <w:rFonts w:cstheme="majorBidi"/>
        </w:rPr>
        <w:t xml:space="preserve">. </w:t>
      </w:r>
      <w:r w:rsidR="003A0655">
        <w:rPr>
          <w:rFonts w:cstheme="majorBidi"/>
        </w:rPr>
        <w:t>N</w:t>
      </w:r>
      <w:r w:rsidR="003A0655" w:rsidRPr="003A0655">
        <w:rPr>
          <w:rFonts w:cstheme="majorBidi"/>
        </w:rPr>
        <w:t xml:space="preserve">o norēķinu kontā esošās informācijas ir iespējams konstatēt faktisko sabiedrības naudas plūsmu un tādējādi sākotnēji iegūt ziņas par darījumiem, kas var atšķirties no parādnieka grāmatvedībā atspoguļotā. </w:t>
      </w:r>
    </w:p>
    <w:p w14:paraId="38A26E86" w14:textId="77777777" w:rsidR="00846798" w:rsidRDefault="00846798" w:rsidP="002A1B12">
      <w:pPr>
        <w:spacing w:line="240" w:lineRule="auto"/>
      </w:pPr>
    </w:p>
    <w:p w14:paraId="23B78F1E" w14:textId="228B8DBB" w:rsidR="00324B6C" w:rsidRPr="006B7AD4" w:rsidRDefault="00846798" w:rsidP="002A1B12">
      <w:pPr>
        <w:spacing w:line="240" w:lineRule="auto"/>
        <w:rPr>
          <w:rFonts w:ascii="Calibri Light" w:hAnsi="Calibri Light" w:cs="Calibri Light"/>
        </w:rPr>
      </w:pPr>
      <w:r w:rsidRPr="0026640E">
        <w:rPr>
          <w:rFonts w:ascii="Calibri Light" w:hAnsi="Calibri Light" w:cs="Calibri Light"/>
        </w:rPr>
        <w:t xml:space="preserve">Maksātnespējas kontroles dienests praksē joprojām novēro, ko norāda arī administratori, ka banku noteiktās komisijas maksas par konta izrakstu iegūšanu </w:t>
      </w:r>
      <w:r w:rsidR="006346BC">
        <w:rPr>
          <w:rFonts w:ascii="Calibri Light" w:hAnsi="Calibri Light" w:cs="Calibri Light"/>
        </w:rPr>
        <w:t>var</w:t>
      </w:r>
      <w:r w:rsidR="00CB3DFD">
        <w:rPr>
          <w:rFonts w:ascii="Calibri Light" w:hAnsi="Calibri Light" w:cs="Calibri Light"/>
        </w:rPr>
        <w:t xml:space="preserve"> </w:t>
      </w:r>
      <w:r w:rsidRPr="0026640E">
        <w:rPr>
          <w:rFonts w:ascii="Calibri Light" w:hAnsi="Calibri Light" w:cs="Calibri Light"/>
        </w:rPr>
        <w:t xml:space="preserve">būt salīdzinoši augstas. Atsevišķos gadījumos parādniekam ir vairāki norēķinu konti, tostarp slēgti konti, un administratoram procesa sākumposmā var nebūt pieejami līdzekļi attiecīgo banku komisiju segšanai, lai iegūtu nepieciešamo informāciju par darījumiem. Līdz ar to praksē gadās situācijas, kad administratori šīs izmaksas sākotnēji sedz no saviem līdzekļiem, jo normatīvie akti – </w:t>
      </w:r>
      <w:r>
        <w:rPr>
          <w:rFonts w:ascii="Calibri Light" w:hAnsi="Calibri Light" w:cs="Calibri Light"/>
        </w:rPr>
        <w:t>N</w:t>
      </w:r>
      <w:r w:rsidRPr="0026640E">
        <w:rPr>
          <w:rFonts w:ascii="Calibri Light" w:hAnsi="Calibri Light" w:cs="Calibri Light"/>
        </w:rPr>
        <w:t>ovēršanas likums un Maksātnespējas likums – paredz pienākumu izvērtēt parādnieka darījumus. Vienlaikus, lai piekļūtu vēsturiskajai informācijai par parādnieka darījumiem maksātnespējas procesa pasludināšanas brīdī aktīvajos norēķinu kontos, nepieciešama konta lietošanas tiesību maiņa, par ko bankas piemēro papildu komisijas maksu.</w:t>
      </w:r>
    </w:p>
    <w:p w14:paraId="4DD0019A" w14:textId="77777777" w:rsidR="00324B6C" w:rsidRDefault="00324B6C" w:rsidP="002A1B12">
      <w:pPr>
        <w:spacing w:line="240" w:lineRule="auto"/>
        <w:rPr>
          <w:rFonts w:cstheme="majorBidi"/>
        </w:rPr>
      </w:pPr>
    </w:p>
    <w:p w14:paraId="2AA7E660" w14:textId="77777777" w:rsidR="00324B6C" w:rsidRDefault="00324B6C" w:rsidP="002A1B12">
      <w:pPr>
        <w:spacing w:line="240" w:lineRule="auto"/>
        <w:rPr>
          <w:rFonts w:ascii="Calibri Light" w:hAnsi="Calibri Light" w:cs="Calibri Light"/>
        </w:rPr>
      </w:pPr>
      <w:r w:rsidRPr="0026640E">
        <w:rPr>
          <w:rFonts w:ascii="Calibri Light" w:hAnsi="Calibri Light" w:cs="Calibri Light"/>
        </w:rPr>
        <w:t>Lai gan Maksātnespējas likums pieļauj iespēju procesā piesaistīt finansētāju nepieciešamo izmaksu segšanai, praksē maksātnespējas procesā iesaistītās personas parasti neizrāda gatavību ieguldīt papildu līdzekļus. Vienlaikus maksātnespējas procesa depozīts (kas atsevišķos gadījumos var arī nebūt) kreditoru pieteiktos procesos administratoram tiek izmaksāts tikai procesa noslēgumā</w:t>
      </w:r>
      <w:r>
        <w:rPr>
          <w:rFonts w:ascii="Calibri Light" w:hAnsi="Calibri Light" w:cs="Calibri Light"/>
        </w:rPr>
        <w:t>.</w:t>
      </w:r>
    </w:p>
    <w:p w14:paraId="78A2EE72" w14:textId="77777777" w:rsidR="00324B6C" w:rsidRPr="0026640E" w:rsidRDefault="00324B6C" w:rsidP="002A1B12">
      <w:pPr>
        <w:spacing w:line="240" w:lineRule="auto"/>
        <w:rPr>
          <w:rFonts w:ascii="Calibri Light" w:hAnsi="Calibri Light" w:cs="Calibri Light"/>
        </w:rPr>
      </w:pPr>
    </w:p>
    <w:p w14:paraId="426518F9" w14:textId="31860466" w:rsidR="00041271" w:rsidRDefault="00041271" w:rsidP="002A1B12">
      <w:pPr>
        <w:spacing w:line="240" w:lineRule="auto"/>
        <w:rPr>
          <w:rFonts w:cstheme="majorBidi"/>
        </w:rPr>
      </w:pPr>
      <w:r>
        <w:rPr>
          <w:rFonts w:cstheme="majorBidi"/>
        </w:rPr>
        <w:t xml:space="preserve">Saskaņā ar Maksātnespējas kontroles dienesta apkopotajiem datiem no visiem </w:t>
      </w:r>
      <w:r w:rsidR="00114BA4">
        <w:rPr>
          <w:rFonts w:cstheme="majorBidi"/>
        </w:rPr>
        <w:t>2023</w:t>
      </w:r>
      <w:r>
        <w:rPr>
          <w:rFonts w:cstheme="majorBidi"/>
        </w:rPr>
        <w:t xml:space="preserve">. gadā pasludinātajiem juridiskās personas maksātnespējas procesiem </w:t>
      </w:r>
      <w:r w:rsidR="00FC7B82">
        <w:rPr>
          <w:rFonts w:cstheme="majorBidi"/>
        </w:rPr>
        <w:t>59</w:t>
      </w:r>
      <w:r>
        <w:rPr>
          <w:rFonts w:cstheme="majorBidi"/>
        </w:rPr>
        <w:t>% tika sastādīts ziņojums par mantas neesamību, 202</w:t>
      </w:r>
      <w:r w:rsidR="00114BA4">
        <w:rPr>
          <w:rFonts w:cstheme="majorBidi"/>
        </w:rPr>
        <w:t>4</w:t>
      </w:r>
      <w:r>
        <w:rPr>
          <w:rFonts w:cstheme="majorBidi"/>
        </w:rPr>
        <w:t xml:space="preserve">. gadā – </w:t>
      </w:r>
      <w:r w:rsidR="001E13D1">
        <w:rPr>
          <w:rFonts w:cstheme="majorBidi"/>
        </w:rPr>
        <w:t>49</w:t>
      </w:r>
      <w:r>
        <w:rPr>
          <w:rFonts w:cstheme="majorBidi"/>
        </w:rPr>
        <w:t>%</w:t>
      </w:r>
      <w:r w:rsidR="00114BA4">
        <w:rPr>
          <w:rFonts w:cstheme="majorBidi"/>
        </w:rPr>
        <w:t xml:space="preserve"> un 2025. gadā </w:t>
      </w:r>
      <w:r w:rsidR="00762BA0">
        <w:rPr>
          <w:rFonts w:cstheme="majorBidi"/>
        </w:rPr>
        <w:t>–</w:t>
      </w:r>
      <w:r w:rsidR="00D45BBC">
        <w:rPr>
          <w:rFonts w:cstheme="majorBidi"/>
        </w:rPr>
        <w:t xml:space="preserve"> </w:t>
      </w:r>
      <w:r w:rsidR="007C0073">
        <w:rPr>
          <w:rFonts w:cstheme="majorBidi"/>
        </w:rPr>
        <w:t>52</w:t>
      </w:r>
      <w:r w:rsidR="00762BA0" w:rsidRPr="284CAE54">
        <w:rPr>
          <w:rFonts w:cstheme="majorBidi"/>
        </w:rPr>
        <w:t>%</w:t>
      </w:r>
      <w:r w:rsidRPr="284CAE54">
        <w:rPr>
          <w:rFonts w:cstheme="majorBidi"/>
        </w:rPr>
        <w:t>.</w:t>
      </w:r>
      <w:r>
        <w:rPr>
          <w:rFonts w:cstheme="majorBidi"/>
        </w:rPr>
        <w:t xml:space="preserve"> Tas nozīmē, ka pusē juridiskās personas maksātnespējas procesu vienīgais administratoram pieejamais finansējums ir maksātnespējas procesa depozīts divu minimālo mēnešalgu apmērā, kura mērķis ir nodrošināt administratoru atlīdzību</w:t>
      </w:r>
      <w:r w:rsidR="00560566">
        <w:rPr>
          <w:rFonts w:cstheme="majorBidi"/>
        </w:rPr>
        <w:t xml:space="preserve"> un segt maksātnespējas procesa izmaksas.</w:t>
      </w:r>
    </w:p>
    <w:p w14:paraId="6B8D32E7" w14:textId="77777777" w:rsidR="00282581" w:rsidRDefault="00282581" w:rsidP="002A1B12">
      <w:pPr>
        <w:spacing w:line="240" w:lineRule="auto"/>
        <w:rPr>
          <w:rFonts w:cstheme="majorBidi"/>
        </w:rPr>
      </w:pPr>
    </w:p>
    <w:p w14:paraId="1ECEAD3B" w14:textId="79A76C9B" w:rsidR="004F26CA" w:rsidRDefault="4557E789" w:rsidP="002A1B12">
      <w:pPr>
        <w:spacing w:line="240" w:lineRule="auto"/>
        <w:rPr>
          <w:rFonts w:cstheme="majorBidi"/>
        </w:rPr>
      </w:pPr>
      <w:r w:rsidRPr="246E94EF">
        <w:rPr>
          <w:rFonts w:cstheme="majorBidi"/>
        </w:rPr>
        <w:t>Vienlaikus, lai arī administratoriem EMUS ir pieejamas ziņas no Kontu reģistra par parādnieka norēķinu kontiem, kuri bijuši atvērti uz parādnieka vārda Latvijas kredītiestādēs, jāņem vērā, ka arvien biežāk parādnieki izvēlas atvērt norēķinu kontus arī ārpus Latvijas vai pat izmantot ārvalstu maksājumu iestādes</w:t>
      </w:r>
      <w:r w:rsidR="007150EE" w:rsidRPr="246E94EF">
        <w:rPr>
          <w:rFonts w:cstheme="majorBidi"/>
        </w:rPr>
        <w:t>,</w:t>
      </w:r>
      <w:r w:rsidRPr="246E94EF">
        <w:rPr>
          <w:rFonts w:cstheme="majorBidi"/>
        </w:rPr>
        <w:t xml:space="preserve"> nereti ar mērķi izvairīties vai apgrūtināt naudas plūsmas izsekojamību. Gadījumos, kad parādniekam norēķinu konts ir atvērts iestādē ārpus Latvijas, pastāv liels risks, ka konta izraksti administratoram netiks izsniegti, ārvalstu kredītiestādes vai maksājumu iestādes nereaģēs uz administratora pieprasījumiem vai administratora rīcībā pat nenonāks informācija par šādu kontu esamību, kas rada ievērojamu NILLTPF risku.</w:t>
      </w:r>
    </w:p>
    <w:p w14:paraId="4F7FDE0D" w14:textId="77777777" w:rsidR="00FD3ABC" w:rsidRPr="00D26CAC" w:rsidRDefault="00FD3ABC" w:rsidP="00FD3ABC">
      <w:pPr>
        <w:spacing w:line="240" w:lineRule="auto"/>
      </w:pPr>
      <w:r>
        <w:rPr>
          <w:b/>
          <w:bCs/>
          <w:color w:val="840B55"/>
        </w:rPr>
        <w:lastRenderedPageBreak/>
        <w:t>Priekšlikums</w:t>
      </w:r>
    </w:p>
    <w:p w14:paraId="03799421" w14:textId="77777777" w:rsidR="00FD3ABC" w:rsidRDefault="00FD3ABC" w:rsidP="002A1B12">
      <w:pPr>
        <w:spacing w:line="240" w:lineRule="auto"/>
        <w:rPr>
          <w:rFonts w:cstheme="majorBidi"/>
        </w:rPr>
      </w:pPr>
    </w:p>
    <w:p w14:paraId="6CB5A211" w14:textId="77777777" w:rsidR="00FD3ABC" w:rsidRDefault="00FD3ABC" w:rsidP="00FD3ABC">
      <w:pPr>
        <w:rPr>
          <w:rFonts w:ascii="Calibri Light" w:eastAsiaTheme="majorEastAsia" w:hAnsi="Calibri Light" w:cs="Calibri Light"/>
          <w:szCs w:val="24"/>
        </w:rPr>
      </w:pPr>
      <w:r>
        <w:rPr>
          <w:rFonts w:cstheme="majorBidi"/>
          <w:b/>
          <w:color w:val="840B55"/>
        </w:rPr>
        <w:t xml:space="preserve">Ievainojamības mazināšanai </w:t>
      </w:r>
      <w:r w:rsidRPr="004C3726">
        <w:rPr>
          <w:rFonts w:ascii="Calibri Light" w:eastAsiaTheme="majorEastAsia" w:hAnsi="Calibri Light" w:cs="Calibri Light"/>
          <w:szCs w:val="24"/>
        </w:rPr>
        <w:t>būtu lietderīgi</w:t>
      </w:r>
      <w:r>
        <w:rPr>
          <w:rFonts w:ascii="Calibri Light" w:eastAsiaTheme="majorEastAsia" w:hAnsi="Calibri Light" w:cs="Calibri Light"/>
          <w:szCs w:val="24"/>
        </w:rPr>
        <w:t>:</w:t>
      </w:r>
    </w:p>
    <w:p w14:paraId="0412E92F" w14:textId="4BD34F61" w:rsidR="003C5DA6" w:rsidRDefault="00FD3ABC" w:rsidP="003C5DA6">
      <w:pPr>
        <w:pStyle w:val="ListParagraph"/>
        <w:numPr>
          <w:ilvl w:val="0"/>
          <w:numId w:val="97"/>
        </w:numPr>
      </w:pPr>
      <w:r w:rsidRPr="003C5DA6">
        <w:rPr>
          <w:rFonts w:ascii="Calibri Light" w:eastAsiaTheme="majorEastAsia" w:hAnsi="Calibri Light" w:cs="Calibri Light"/>
          <w:szCs w:val="24"/>
        </w:rPr>
        <w:t>izveidot tehnisku risinājumu vai centralizētu informācijas apmaiņas sistēmu, kas administratoriem nodrošinātu iespēju efektīvi iegūt Latvijas kredītiestāžu rīcībā esošos kontu pārskatus par parādnieka darījumiem noteiktā periodā pirms maksātnespējas procesa pasludināšanas, vienlaikus samazinot ar kontu pārskatu sagatavošanu un iegūšanu saistītās izmaksas gan kredītiestādēm, gan administratoriem;</w:t>
      </w:r>
    </w:p>
    <w:p w14:paraId="51B34F97" w14:textId="7D5F2475" w:rsidR="004F26CA" w:rsidRPr="003C5DA6" w:rsidRDefault="00FD3ABC" w:rsidP="003C5DA6">
      <w:pPr>
        <w:pStyle w:val="ListParagraph"/>
        <w:numPr>
          <w:ilvl w:val="0"/>
          <w:numId w:val="97"/>
        </w:numPr>
        <w:spacing w:line="240" w:lineRule="auto"/>
        <w:rPr>
          <w:rFonts w:cstheme="majorBidi"/>
        </w:rPr>
      </w:pPr>
      <w:r w:rsidRPr="003C5DA6">
        <w:rPr>
          <w:rFonts w:ascii="Calibri Light" w:hAnsi="Calibri Light" w:cs="Calibri Light"/>
        </w:rPr>
        <w:t xml:space="preserve">izvērtēt tiesiskā regulējuma pilnveidošanu, nosakot parādnieka pārstāvja pienākumu administratoram iesniegt pilnīgu informāciju par visiem parādnieka norēķinu kontiem, tostarp ārvalstīs atvērtiem kontiem, kā arī attiecīgos kontu pārskatus par noteikto periodu. </w:t>
      </w:r>
    </w:p>
    <w:p w14:paraId="236AE7CA" w14:textId="0CEB68B0" w:rsidR="006C7B23" w:rsidRDefault="006C7B23" w:rsidP="003C5DA6">
      <w:pPr>
        <w:spacing w:line="240" w:lineRule="auto"/>
        <w:rPr>
          <w:rFonts w:cstheme="majorBidi"/>
        </w:rPr>
      </w:pPr>
    </w:p>
    <w:p w14:paraId="08571BDE" w14:textId="1F7A38F9" w:rsidR="00C831C1" w:rsidRDefault="0056345B" w:rsidP="002A1B12">
      <w:pPr>
        <w:pStyle w:val="Heading3"/>
        <w:spacing w:line="240" w:lineRule="auto"/>
        <w:jc w:val="center"/>
      </w:pPr>
      <w:bookmarkStart w:id="31" w:name="_Toc225417212"/>
      <w:r>
        <w:t>3.</w:t>
      </w:r>
      <w:r w:rsidR="003F10BF">
        <w:t>5.5. Kriptoaktīvi</w:t>
      </w:r>
      <w:bookmarkEnd w:id="31"/>
    </w:p>
    <w:p w14:paraId="6BDAFD9A" w14:textId="5AEA3FBB" w:rsidR="0004067B" w:rsidRDefault="00C831C1" w:rsidP="002A1B12">
      <w:pPr>
        <w:spacing w:after="160" w:line="240" w:lineRule="auto"/>
        <w:jc w:val="center"/>
        <w:rPr>
          <w:rFonts w:cstheme="majorBidi"/>
        </w:rPr>
      </w:pPr>
      <w:r w:rsidRPr="68694534">
        <w:rPr>
          <w:rFonts w:cstheme="majorBidi"/>
          <w:b/>
          <w:color w:val="840B55"/>
        </w:rPr>
        <w:t>Piešķirtais vērtējums:</w:t>
      </w:r>
      <w:r w:rsidRPr="68694534">
        <w:rPr>
          <w:rFonts w:cstheme="majorBidi"/>
          <w:b/>
        </w:rPr>
        <w:t xml:space="preserve"> </w:t>
      </w:r>
      <w:r w:rsidRPr="68694534">
        <w:rPr>
          <w:rFonts w:cstheme="majorBidi"/>
        </w:rPr>
        <w:t>zems</w:t>
      </w:r>
    </w:p>
    <w:p w14:paraId="295114CA" w14:textId="2C9175C0" w:rsidR="004D5943" w:rsidRDefault="00872B05" w:rsidP="002A1B12">
      <w:pPr>
        <w:spacing w:after="160" w:line="240" w:lineRule="auto"/>
      </w:pPr>
      <w:r>
        <w:t>D</w:t>
      </w:r>
      <w:r w:rsidRPr="00872B05">
        <w:t xml:space="preserve">arījumi ar </w:t>
      </w:r>
      <w:r w:rsidR="00AA53CD" w:rsidRPr="00872B05">
        <w:t>kript</w:t>
      </w:r>
      <w:r w:rsidR="00AA53CD">
        <w:t>ovalūtas aktīviem</w:t>
      </w:r>
      <w:r w:rsidR="00AA53CD" w:rsidRPr="00872B05">
        <w:t xml:space="preserve"> </w:t>
      </w:r>
      <w:r w:rsidRPr="00872B05">
        <w:t>ir uzskatāmi par paaugstināta riska darījumiem.</w:t>
      </w:r>
      <w:r>
        <w:t xml:space="preserve"> R</w:t>
      </w:r>
      <w:r w:rsidRPr="00872B05">
        <w:t>iskus var iedalīt tādos, kas nes zaudējumus</w:t>
      </w:r>
      <w:r>
        <w:t xml:space="preserve"> </w:t>
      </w:r>
      <w:r w:rsidRPr="00872B05">
        <w:t>pašam lietotājam, un tādos, kas ļauj noslēpt līdzekļu izcelsmi, veicot sarežģītus darījumus</w:t>
      </w:r>
      <w:r>
        <w:t xml:space="preserve"> </w:t>
      </w:r>
      <w:r w:rsidRPr="00872B05">
        <w:t>vairākās jurisdikcijās</w:t>
      </w:r>
      <w:r w:rsidR="3BBBFF33">
        <w:t xml:space="preserve">. </w:t>
      </w:r>
      <w:r w:rsidR="00085181">
        <w:t>K</w:t>
      </w:r>
      <w:r w:rsidRPr="00872B05">
        <w:t>riptovalūtas aktīvus var</w:t>
      </w:r>
      <w:r>
        <w:t xml:space="preserve"> </w:t>
      </w:r>
      <w:r w:rsidRPr="00872B05">
        <w:t>izmantot noziedzīgiem nolūkiem, tostarp</w:t>
      </w:r>
      <w:r w:rsidR="1C2D54FA">
        <w:t>,</w:t>
      </w:r>
      <w:r w:rsidRPr="00872B05">
        <w:t xml:space="preserve"> lai mēģinātu</w:t>
      </w:r>
      <w:r>
        <w:t xml:space="preserve"> </w:t>
      </w:r>
      <w:r w:rsidRPr="00872B05">
        <w:t xml:space="preserve">izvairīties no </w:t>
      </w:r>
      <w:r w:rsidR="00E74593">
        <w:t>finanšu</w:t>
      </w:r>
      <w:r w:rsidRPr="00872B05">
        <w:t xml:space="preserve"> </w:t>
      </w:r>
      <w:r w:rsidR="00E74593">
        <w:t>ierobežojumiem</w:t>
      </w:r>
      <w:r w:rsidRPr="00872B05">
        <w:t>.</w:t>
      </w:r>
      <w:r w:rsidR="00E85DB8">
        <w:t xml:space="preserve"> </w:t>
      </w:r>
    </w:p>
    <w:p w14:paraId="68796D88" w14:textId="0CDC2972" w:rsidR="007022DC" w:rsidRDefault="00960737" w:rsidP="002A1B12">
      <w:pPr>
        <w:spacing w:after="160" w:line="240" w:lineRule="auto"/>
      </w:pPr>
      <w:r>
        <w:t>Ar</w:t>
      </w:r>
      <w:r w:rsidR="00E45C59">
        <w:t xml:space="preserve"> kriptovalūt</w:t>
      </w:r>
      <w:r w:rsidR="00AA53CD">
        <w:t>as aktīviem</w:t>
      </w:r>
      <w:r w:rsidR="004F5B57">
        <w:t xml:space="preserve"> ir</w:t>
      </w:r>
      <w:r>
        <w:t xml:space="preserve"> iespējams</w:t>
      </w:r>
      <w:r w:rsidR="004F5B57">
        <w:t xml:space="preserve"> pār</w:t>
      </w:r>
      <w:r w:rsidR="00E45C59">
        <w:t>v</w:t>
      </w:r>
      <w:r w:rsidR="004F5B57">
        <w:t>ietot</w:t>
      </w:r>
      <w:r w:rsidR="00E85DB8" w:rsidRPr="00E85DB8">
        <w:t xml:space="preserve"> līdzekļus tā, lai tie būtu paslēpti no uzraudzības un tiesību aizsardzības iestādēm un galu galā “droši” konvertēti </w:t>
      </w:r>
      <w:r w:rsidR="00E85DB8" w:rsidRPr="003C5DA6">
        <w:t xml:space="preserve">Fiat </w:t>
      </w:r>
      <w:r w:rsidR="00E85DB8" w:rsidRPr="00E85DB8">
        <w:t>valūtā</w:t>
      </w:r>
      <w:r w:rsidR="003145FC">
        <w:t xml:space="preserve"> (t.i., </w:t>
      </w:r>
      <w:r w:rsidR="003145FC" w:rsidRPr="003145FC">
        <w:t>valdības emitēta nauda, kas nav piesaistīta fiziskiem aktīviem (piemēram, zeltam), bet kuras vērtību nosaka uzticība emitētājam un valdības rīkojums, padarot to par likumīgu maksāšanas līdzekli</w:t>
      </w:r>
      <w:r w:rsidR="003145FC">
        <w:t>)</w:t>
      </w:r>
      <w:r w:rsidR="00E85DB8" w:rsidRPr="00E85DB8">
        <w:t>. Līdz ar to NILL ir viens no galvenajiem noziedzīgajiem nodarījumiem virtuālo valūtu vidē, noziedzīgi iegūtos līdzekļus ģenerējot tradicionālajā finanšu sistēmā vai uzreiz virtuālajās valūtās</w:t>
      </w:r>
      <w:r w:rsidR="00046AB1">
        <w:t>.</w:t>
      </w:r>
      <w:r w:rsidR="00CF7CDF">
        <w:rPr>
          <w:rStyle w:val="FootnoteReference"/>
        </w:rPr>
        <w:footnoteReference w:id="97"/>
      </w:r>
      <w:r w:rsidR="007022DC">
        <w:t>Ar kripto</w:t>
      </w:r>
      <w:r w:rsidR="00545DA5">
        <w:t>valū</w:t>
      </w:r>
      <w:r w:rsidR="4BD90271">
        <w:t>t</w:t>
      </w:r>
      <w:r w:rsidR="00545DA5">
        <w:t xml:space="preserve">as </w:t>
      </w:r>
      <w:r w:rsidR="007022DC" w:rsidRPr="007022DC">
        <w:t>aktīviem saistītie pakalpojumu sniedzēji var būt reģistrēti valstīs ar vāju NILLTPF novēršanas sistēmu un sniegt pakalpojumus vietējiem iedzīvotājiem, kas būtiski palielina NILLTPF risku Latvijā. Ievainojamību palielina arī vispārējais zināšanu un izpratnes trūkums par šīm tehnoloģijām, to pielietojumu un ar tām saistītajiem riskiem</w:t>
      </w:r>
      <w:r w:rsidR="00C515A4">
        <w:t>.</w:t>
      </w:r>
    </w:p>
    <w:p w14:paraId="61ED30C3" w14:textId="7624153D" w:rsidR="00D67AAF" w:rsidRDefault="00D67AAF" w:rsidP="002A1B12">
      <w:pPr>
        <w:spacing w:after="160" w:line="240" w:lineRule="auto"/>
      </w:pPr>
      <w:r>
        <w:t>Kriptovalūta Latvijas Republikā nav atzīta par likumīgu maksāšanas līdzekli, tādēļ darījumi ar kriptovalūtu</w:t>
      </w:r>
      <w:r w:rsidR="00BE541A">
        <w:t xml:space="preserve"> kā norēķinu līdzekli</w:t>
      </w:r>
      <w:r>
        <w:t xml:space="preserve"> pēc maksātnespējas procesa pasludināšanas nenotiek. Līdz ar to administratoram ir jākonstatē kriptovalūta un jāveic tās izmantošanas darījumu uzraudzības ietvaros</w:t>
      </w:r>
      <w:r w:rsidR="007C704C">
        <w:t xml:space="preserve"> paredzētās darbības</w:t>
      </w:r>
      <w:r>
        <w:t xml:space="preserve"> par periodu līdz maksātnespējas procesa pasludināšanai.</w:t>
      </w:r>
      <w:r w:rsidR="00596D62">
        <w:t xml:space="preserve"> </w:t>
      </w:r>
    </w:p>
    <w:p w14:paraId="5DB71B00" w14:textId="22C99F01" w:rsidR="0016217E" w:rsidRDefault="00874E37" w:rsidP="002A1B12">
      <w:pPr>
        <w:spacing w:line="240" w:lineRule="auto"/>
      </w:pPr>
      <w:r>
        <w:t xml:space="preserve">Maksātnespējas kontroles dienesta rīcībā nav ziņu par maksātnespējīgo juridisko personu iesaistīšanos kriptovalūtu darījumos. Arī </w:t>
      </w:r>
      <w:r w:rsidR="00133C0A">
        <w:t>neviens no aptaujātajiem administratoriem nav saskāries ar gadījumu, kad maksātnespējīgajai juridiskajai personai</w:t>
      </w:r>
      <w:r w:rsidR="00BD0B9F">
        <w:t xml:space="preserve"> pirms maksātnespējas procesa</w:t>
      </w:r>
      <w:r w:rsidR="00133C0A">
        <w:t xml:space="preserve"> ir piederējusi kriptovalūta. Tajā pašā laikā </w:t>
      </w:r>
      <w:r w:rsidR="00D87B0F">
        <w:t>pastāv</w:t>
      </w:r>
      <w:r w:rsidR="0016217E">
        <w:t xml:space="preserve"> risks nekonstatēt kriptovalūtu, tostarp neiegūt pieeju </w:t>
      </w:r>
      <w:r w:rsidR="0016217E" w:rsidRPr="009C4B02">
        <w:t>kripto makam</w:t>
      </w:r>
      <w:r w:rsidR="0016217E">
        <w:t>, ja administratoram netiek nodoti dokumenti.</w:t>
      </w:r>
      <w:r w:rsidR="00CB498B">
        <w:t xml:space="preserve"> Šādā gadījumā līdz ar to ar kriptovalūtu saistīto darījumu izvērtēšana vispār nav iespējama.</w:t>
      </w:r>
    </w:p>
    <w:p w14:paraId="59031039" w14:textId="77777777" w:rsidR="00D1728F" w:rsidRDefault="00D1728F" w:rsidP="002A1B12">
      <w:pPr>
        <w:spacing w:line="240" w:lineRule="auto"/>
      </w:pPr>
    </w:p>
    <w:p w14:paraId="3BFFD919" w14:textId="34957CD2" w:rsidR="00D1728F" w:rsidRDefault="00BE541A" w:rsidP="002A1B12">
      <w:pPr>
        <w:spacing w:line="240" w:lineRule="auto"/>
      </w:pPr>
      <w:r>
        <w:t>F</w:t>
      </w:r>
      <w:r w:rsidR="00C24C0C">
        <w:t>i</w:t>
      </w:r>
      <w:r w:rsidR="00942E2F">
        <w:t>zisko personu maksātnespējas procesos parādniekam piederošu kriptovalūtu ir konstatējuši 10</w:t>
      </w:r>
      <w:r w:rsidR="00077A93">
        <w:t> </w:t>
      </w:r>
      <w:r w:rsidR="00942E2F">
        <w:t>% aptaujāto administratoru.</w:t>
      </w:r>
      <w:r w:rsidR="000E39CB">
        <w:t xml:space="preserve"> </w:t>
      </w:r>
      <w:r w:rsidR="006417CD">
        <w:t xml:space="preserve">Tomēr, ņemot vērā, ka </w:t>
      </w:r>
      <w:r w:rsidR="00FF3C23">
        <w:t>fiziskajām personām ir salīdzinoši mazāks darījumu apjoms un darījumiem nav izteikti sarežģīta struktūra, minētais</w:t>
      </w:r>
      <w:r w:rsidR="00C24C0C">
        <w:t xml:space="preserve"> fakts par </w:t>
      </w:r>
      <w:r w:rsidR="00C24C0C">
        <w:lastRenderedPageBreak/>
        <w:t>kriptovalūtas izmantošanas īpatsvaru fizisko personu vidū</w:t>
      </w:r>
      <w:r w:rsidR="00FF3C23">
        <w:t xml:space="preserve"> </w:t>
      </w:r>
      <w:r w:rsidR="29B0D905">
        <w:t xml:space="preserve">pats </w:t>
      </w:r>
      <w:r w:rsidR="00FF3C23">
        <w:t xml:space="preserve">par sevi nav uzskatāms par tādu, kas </w:t>
      </w:r>
      <w:r w:rsidR="00F872DA">
        <w:t xml:space="preserve">radītu </w:t>
      </w:r>
      <w:r w:rsidR="16A52F5E">
        <w:t>ievērojamu</w:t>
      </w:r>
      <w:r w:rsidR="00F872DA">
        <w:t xml:space="preserve"> ar</w:t>
      </w:r>
      <w:r w:rsidR="00FF3C23">
        <w:t xml:space="preserve"> kriptovalūtas izmantošanu saistīt</w:t>
      </w:r>
      <w:r w:rsidR="00F872DA">
        <w:t>u</w:t>
      </w:r>
      <w:r w:rsidR="00FF3C23">
        <w:t xml:space="preserve"> risku.</w:t>
      </w:r>
    </w:p>
    <w:p w14:paraId="54B57618" w14:textId="77777777" w:rsidR="00C515A4" w:rsidRPr="00872B05" w:rsidRDefault="00C515A4" w:rsidP="002A1B12">
      <w:pPr>
        <w:spacing w:after="160" w:line="240" w:lineRule="auto"/>
      </w:pPr>
    </w:p>
    <w:p w14:paraId="2AF66D65" w14:textId="1CEC7B12" w:rsidR="007022DC" w:rsidRPr="00872B05" w:rsidRDefault="00CC75A6" w:rsidP="002A1B12">
      <w:pPr>
        <w:spacing w:after="160" w:line="240" w:lineRule="auto"/>
        <w:jc w:val="left"/>
      </w:pPr>
      <w:r>
        <w:br w:type="page"/>
      </w:r>
    </w:p>
    <w:p w14:paraId="0D6A6A2F" w14:textId="7A20BF75" w:rsidR="00FD0248" w:rsidRPr="00EB3859" w:rsidRDefault="003A0F4E" w:rsidP="002A1B12">
      <w:pPr>
        <w:pStyle w:val="Heading1"/>
        <w:spacing w:line="240" w:lineRule="auto"/>
      </w:pPr>
      <w:bookmarkStart w:id="32" w:name="_Toc225417213"/>
      <w:r>
        <w:lastRenderedPageBreak/>
        <w:t>4</w:t>
      </w:r>
      <w:r w:rsidR="0028057F">
        <w:t>. </w:t>
      </w:r>
      <w:r>
        <w:t>Draudu novērtējums</w:t>
      </w:r>
      <w:bookmarkEnd w:id="32"/>
    </w:p>
    <w:p w14:paraId="3F960AB6" w14:textId="7C13EBA3" w:rsidR="0097125B" w:rsidRDefault="0097125B" w:rsidP="002A1B12">
      <w:pPr>
        <w:spacing w:after="160" w:line="240" w:lineRule="auto"/>
        <w:jc w:val="center"/>
        <w:rPr>
          <w:rFonts w:cstheme="majorBidi"/>
        </w:rPr>
      </w:pPr>
      <w:r w:rsidRPr="722FAC59">
        <w:rPr>
          <w:rFonts w:cstheme="majorBidi"/>
          <w:b/>
          <w:color w:val="840B55"/>
        </w:rPr>
        <w:t>Piešķirtais vērtējums:</w:t>
      </w:r>
      <w:r w:rsidRPr="722FAC59">
        <w:rPr>
          <w:rFonts w:cstheme="majorBidi"/>
          <w:b/>
        </w:rPr>
        <w:t xml:space="preserve"> </w:t>
      </w:r>
      <w:r w:rsidRPr="722FAC59">
        <w:rPr>
          <w:rFonts w:cstheme="majorBidi"/>
        </w:rPr>
        <w:t xml:space="preserve">vidēji </w:t>
      </w:r>
      <w:r w:rsidR="00EC5039" w:rsidRPr="722FAC59">
        <w:rPr>
          <w:rFonts w:cstheme="majorBidi"/>
        </w:rPr>
        <w:t>zems</w:t>
      </w:r>
    </w:p>
    <w:p w14:paraId="49E8CD74" w14:textId="5CFEADE7" w:rsidR="00FE1638" w:rsidRPr="00282581" w:rsidRDefault="42EB508D" w:rsidP="002A1B12">
      <w:pPr>
        <w:spacing w:after="160" w:line="240" w:lineRule="auto"/>
        <w:rPr>
          <w:rFonts w:cstheme="majorBidi"/>
        </w:rPr>
      </w:pPr>
      <w:r w:rsidRPr="284CAE54">
        <w:rPr>
          <w:rFonts w:cstheme="majorBidi"/>
        </w:rPr>
        <w:t>Pirms maksātnespējas procesa pasludināšanas k</w:t>
      </w:r>
      <w:r w:rsidR="7036BBFA" w:rsidRPr="284CAE54">
        <w:rPr>
          <w:rFonts w:cstheme="majorBidi"/>
        </w:rPr>
        <w:t xml:space="preserve">lienta slēgtu darījumu administrators nevar novērst, bet var </w:t>
      </w:r>
      <w:r w:rsidR="2304C936" w:rsidRPr="284CAE54">
        <w:rPr>
          <w:rFonts w:cstheme="majorBidi"/>
        </w:rPr>
        <w:t xml:space="preserve">iniciēt </w:t>
      </w:r>
      <w:r w:rsidR="1D00F05E" w:rsidRPr="284CAE54">
        <w:rPr>
          <w:rFonts w:cstheme="majorBidi"/>
        </w:rPr>
        <w:t>ar to</w:t>
      </w:r>
      <w:r w:rsidR="468D726F" w:rsidRPr="284CAE54">
        <w:rPr>
          <w:rFonts w:cstheme="majorBidi"/>
        </w:rPr>
        <w:t>, iespējams,</w:t>
      </w:r>
      <w:r w:rsidR="1D00F05E" w:rsidRPr="284CAE54">
        <w:rPr>
          <w:rFonts w:cstheme="majorBidi"/>
        </w:rPr>
        <w:t xml:space="preserve"> saistītu noziedzīgu nodarījumu apkarošanu. </w:t>
      </w:r>
      <w:r w:rsidR="41FAC9EC" w:rsidRPr="284CAE54">
        <w:rPr>
          <w:rFonts w:cstheme="majorBidi"/>
        </w:rPr>
        <w:t xml:space="preserve">Līdz ar to maksātnespējas jomā </w:t>
      </w:r>
      <w:r w:rsidR="10ACAB40" w:rsidRPr="284CAE54">
        <w:rPr>
          <w:rFonts w:cstheme="majorBidi"/>
        </w:rPr>
        <w:t xml:space="preserve">draudi </w:t>
      </w:r>
      <w:r w:rsidR="79FDE083" w:rsidRPr="284CAE54">
        <w:rPr>
          <w:rFonts w:cstheme="majorBidi"/>
        </w:rPr>
        <w:t xml:space="preserve">pirmkārt </w:t>
      </w:r>
      <w:r w:rsidR="10ACAB40" w:rsidRPr="284CAE54">
        <w:rPr>
          <w:rFonts w:cstheme="majorBidi"/>
        </w:rPr>
        <w:t xml:space="preserve">saistāmi ar personu rīcību </w:t>
      </w:r>
      <w:r w:rsidR="6A81DCF1" w:rsidRPr="284CAE54">
        <w:rPr>
          <w:rFonts w:cstheme="majorBidi"/>
        </w:rPr>
        <w:t>maksātnespējas procesa laikā</w:t>
      </w:r>
      <w:r w:rsidR="094C7493" w:rsidRPr="284CAE54">
        <w:rPr>
          <w:rFonts w:cstheme="majorBidi"/>
        </w:rPr>
        <w:t xml:space="preserve">, no kuras ir atkarīga gan </w:t>
      </w:r>
      <w:r w:rsidR="713DA1FB" w:rsidRPr="284CAE54">
        <w:rPr>
          <w:rFonts w:cstheme="majorBidi"/>
        </w:rPr>
        <w:t>parādnieka identifikācija, izpēte</w:t>
      </w:r>
      <w:r w:rsidR="6334F0E2" w:rsidRPr="284CAE54">
        <w:rPr>
          <w:rFonts w:cstheme="majorBidi"/>
        </w:rPr>
        <w:t xml:space="preserve"> un pirms maksātnespējas procesa pasludināšanas</w:t>
      </w:r>
      <w:r w:rsidR="713DA1FB" w:rsidRPr="284CAE54">
        <w:rPr>
          <w:rFonts w:cstheme="majorBidi"/>
        </w:rPr>
        <w:t xml:space="preserve"> veikto darījumu izvērtēšana</w:t>
      </w:r>
      <w:r w:rsidR="39F13E8D" w:rsidRPr="284CAE54">
        <w:rPr>
          <w:rFonts w:cstheme="majorBidi"/>
        </w:rPr>
        <w:t>, gan likumīga maksātnespējas procesa norise</w:t>
      </w:r>
      <w:r w:rsidR="25C13E85" w:rsidRPr="284CAE54">
        <w:rPr>
          <w:rFonts w:cstheme="majorBidi"/>
        </w:rPr>
        <w:t>. Samazinot minētos draudus</w:t>
      </w:r>
      <w:r w:rsidR="004A2B78" w:rsidRPr="284CAE54">
        <w:rPr>
          <w:rFonts w:cstheme="majorBidi"/>
        </w:rPr>
        <w:t>,</w:t>
      </w:r>
      <w:r w:rsidR="25C13E85" w:rsidRPr="284CAE54">
        <w:rPr>
          <w:rFonts w:cstheme="majorBidi"/>
        </w:rPr>
        <w:t xml:space="preserve"> samazinās</w:t>
      </w:r>
      <w:r w:rsidR="72A074DE" w:rsidRPr="284CAE54">
        <w:rPr>
          <w:rFonts w:cstheme="majorBidi"/>
        </w:rPr>
        <w:t xml:space="preserve"> </w:t>
      </w:r>
      <w:r w:rsidR="14B96B0B" w:rsidRPr="284CAE54">
        <w:rPr>
          <w:rFonts w:cstheme="majorBidi"/>
        </w:rPr>
        <w:t xml:space="preserve">NILLTPF </w:t>
      </w:r>
      <w:r w:rsidR="72A074DE" w:rsidRPr="284CAE54">
        <w:rPr>
          <w:rFonts w:cstheme="majorBidi"/>
        </w:rPr>
        <w:t>iespēj</w:t>
      </w:r>
      <w:r w:rsidR="49F00195" w:rsidRPr="284CAE54">
        <w:rPr>
          <w:rFonts w:cstheme="majorBidi"/>
        </w:rPr>
        <w:t xml:space="preserve">a, izmantojot maksātnespējas procesu, kā arī iespēja, ka maksātnespējas procesa laikā </w:t>
      </w:r>
      <w:r w:rsidR="68F013BA" w:rsidRPr="284CAE54">
        <w:rPr>
          <w:rFonts w:cstheme="majorBidi"/>
        </w:rPr>
        <w:t>netiek atklāti aizdomīgi darījumi, kas veikti pirms maksātnespējas procesa pasludināšanas.</w:t>
      </w:r>
      <w:r w:rsidR="72A074DE" w:rsidRPr="284CAE54">
        <w:rPr>
          <w:rFonts w:cstheme="majorBidi"/>
        </w:rPr>
        <w:t xml:space="preserve"> </w:t>
      </w:r>
    </w:p>
    <w:p w14:paraId="25B04742" w14:textId="2E5413C7" w:rsidR="0F0E5F85" w:rsidRPr="00282581" w:rsidRDefault="0F0E5F85" w:rsidP="002A1B12">
      <w:pPr>
        <w:spacing w:before="100" w:beforeAutospacing="1" w:line="240" w:lineRule="auto"/>
        <w:rPr>
          <w:rFonts w:eastAsia="Calibri" w:cstheme="majorBidi"/>
        </w:rPr>
      </w:pPr>
      <w:r w:rsidRPr="722FAC59">
        <w:rPr>
          <w:rFonts w:eastAsia="Calibri" w:cstheme="majorBidi"/>
        </w:rPr>
        <w:t>FID</w:t>
      </w:r>
      <w:r w:rsidR="00573486" w:rsidRPr="722FAC59">
        <w:rPr>
          <w:rFonts w:eastAsia="Calibri" w:cstheme="majorBidi"/>
        </w:rPr>
        <w:t xml:space="preserve"> apkopojumā par</w:t>
      </w:r>
      <w:r w:rsidRPr="722FAC59">
        <w:rPr>
          <w:rFonts w:eastAsia="Calibri" w:cstheme="majorBidi"/>
        </w:rPr>
        <w:t xml:space="preserve"> </w:t>
      </w:r>
      <w:r w:rsidR="0016308D" w:rsidRPr="722FAC59">
        <w:rPr>
          <w:rFonts w:eastAsia="Calibri" w:cstheme="majorBidi"/>
        </w:rPr>
        <w:t xml:space="preserve">reģistrētajiem </w:t>
      </w:r>
      <w:r w:rsidRPr="722FAC59">
        <w:rPr>
          <w:rFonts w:eastAsia="Calibri" w:cstheme="majorBidi"/>
        </w:rPr>
        <w:t>kriminālprocesiem un tajos iesaistītajiem sektoriem,</w:t>
      </w:r>
      <w:r w:rsidRPr="722FAC59" w:rsidDel="009C7507">
        <w:rPr>
          <w:rFonts w:eastAsia="Calibri" w:cstheme="majorBidi"/>
        </w:rPr>
        <w:t xml:space="preserve"> </w:t>
      </w:r>
      <w:r w:rsidR="009C7507" w:rsidRPr="722FAC59">
        <w:rPr>
          <w:rFonts w:eastAsia="Calibri" w:cstheme="majorBidi"/>
        </w:rPr>
        <w:t xml:space="preserve">nav konstatējama </w:t>
      </w:r>
      <w:r w:rsidR="000D361B" w:rsidRPr="722FAC59">
        <w:rPr>
          <w:rFonts w:eastAsia="Calibri" w:cstheme="majorBidi"/>
        </w:rPr>
        <w:t xml:space="preserve">maksātnespējas </w:t>
      </w:r>
      <w:r w:rsidRPr="722FAC59">
        <w:rPr>
          <w:rFonts w:eastAsia="Calibri" w:cstheme="majorBidi"/>
        </w:rPr>
        <w:t>sektora iesaist</w:t>
      </w:r>
      <w:r w:rsidR="00CB328E" w:rsidRPr="722FAC59">
        <w:rPr>
          <w:rFonts w:eastAsia="Calibri" w:cstheme="majorBidi"/>
        </w:rPr>
        <w:t>e</w:t>
      </w:r>
      <w:r w:rsidRPr="722FAC59">
        <w:rPr>
          <w:rFonts w:eastAsia="Calibri" w:cstheme="majorBidi"/>
        </w:rPr>
        <w:t xml:space="preserve"> </w:t>
      </w:r>
      <w:r w:rsidR="008028D1">
        <w:rPr>
          <w:rFonts w:eastAsia="Calibri" w:cstheme="majorBidi"/>
        </w:rPr>
        <w:t>novērtējuma</w:t>
      </w:r>
      <w:r w:rsidRPr="722FAC59">
        <w:rPr>
          <w:rFonts w:eastAsia="Calibri" w:cstheme="majorBidi"/>
        </w:rPr>
        <w:t xml:space="preserve"> periodā uzsāktajos kriminālprocesos. </w:t>
      </w:r>
      <w:r w:rsidR="00556A19" w:rsidRPr="722FAC59">
        <w:rPr>
          <w:rFonts w:eastAsia="Calibri" w:cstheme="majorBidi"/>
        </w:rPr>
        <w:t xml:space="preserve">Tajā pašā laikā, ņemot </w:t>
      </w:r>
      <w:r w:rsidRPr="722FAC59">
        <w:rPr>
          <w:rFonts w:eastAsia="Calibri" w:cstheme="majorBidi"/>
        </w:rPr>
        <w:t xml:space="preserve">vērā statistikas </w:t>
      </w:r>
      <w:r w:rsidR="0039608E">
        <w:rPr>
          <w:rFonts w:eastAsia="Calibri" w:cstheme="majorBidi"/>
        </w:rPr>
        <w:t>apkopošanas</w:t>
      </w:r>
      <w:r w:rsidRPr="722FAC59">
        <w:rPr>
          <w:rFonts w:eastAsia="Calibri" w:cstheme="majorBidi"/>
        </w:rPr>
        <w:t xml:space="preserve"> specifiku un atkarību no plaša cilvēku loka, nav izslēdzams, ka </w:t>
      </w:r>
      <w:r w:rsidR="000D361B" w:rsidRPr="722FAC59">
        <w:rPr>
          <w:rFonts w:eastAsia="Calibri" w:cstheme="majorBidi"/>
        </w:rPr>
        <w:t>maksātnespējas</w:t>
      </w:r>
      <w:r w:rsidRPr="722FAC59">
        <w:rPr>
          <w:rFonts w:eastAsia="Calibri" w:cstheme="majorBidi"/>
        </w:rPr>
        <w:t xml:space="preserve"> sektors kādā kriminālprocesā</w:t>
      </w:r>
      <w:r w:rsidR="000D361B" w:rsidRPr="722FAC59">
        <w:rPr>
          <w:rFonts w:eastAsia="Calibri" w:cstheme="majorBidi"/>
        </w:rPr>
        <w:t xml:space="preserve"> </w:t>
      </w:r>
      <w:r w:rsidRPr="722FAC59">
        <w:rPr>
          <w:rFonts w:eastAsia="Calibri" w:cstheme="majorBidi"/>
        </w:rPr>
        <w:t>ir iesaistīts.</w:t>
      </w:r>
    </w:p>
    <w:p w14:paraId="2F663CED" w14:textId="2DB72ED8" w:rsidR="005F2488" w:rsidRPr="00282581" w:rsidRDefault="5321E90D" w:rsidP="002A1B12">
      <w:pPr>
        <w:spacing w:before="100" w:beforeAutospacing="1" w:line="240" w:lineRule="auto"/>
        <w:rPr>
          <w:rFonts w:cstheme="majorHAnsi"/>
          <w:szCs w:val="24"/>
        </w:rPr>
      </w:pPr>
      <w:r w:rsidRPr="00282581">
        <w:rPr>
          <w:rFonts w:cstheme="majorHAnsi"/>
          <w:szCs w:val="24"/>
        </w:rPr>
        <w:t xml:space="preserve">Ņemot vērā </w:t>
      </w:r>
      <w:r w:rsidR="2F7A6097" w:rsidRPr="00282581">
        <w:rPr>
          <w:rFonts w:cstheme="majorHAnsi"/>
          <w:szCs w:val="24"/>
        </w:rPr>
        <w:t xml:space="preserve">Maksātnespējas kontroles dienesta </w:t>
      </w:r>
      <w:r w:rsidRPr="00282581">
        <w:rPr>
          <w:rFonts w:cstheme="majorHAnsi"/>
          <w:szCs w:val="24"/>
        </w:rPr>
        <w:t xml:space="preserve">rīcībā </w:t>
      </w:r>
      <w:r w:rsidR="54351345" w:rsidRPr="00282581">
        <w:rPr>
          <w:rFonts w:cstheme="majorHAnsi"/>
          <w:szCs w:val="24"/>
        </w:rPr>
        <w:t>esoš</w:t>
      </w:r>
      <w:r w:rsidRPr="00282581">
        <w:rPr>
          <w:rFonts w:cstheme="majorHAnsi"/>
          <w:szCs w:val="24"/>
        </w:rPr>
        <w:t>o informāciju</w:t>
      </w:r>
      <w:r w:rsidR="788AB131" w:rsidRPr="00282581">
        <w:rPr>
          <w:rFonts w:cstheme="majorHAnsi"/>
          <w:szCs w:val="24"/>
        </w:rPr>
        <w:t xml:space="preserve">, </w:t>
      </w:r>
      <w:r w:rsidR="2F7A6097" w:rsidRPr="00282581">
        <w:rPr>
          <w:rFonts w:cstheme="majorHAnsi"/>
          <w:szCs w:val="24"/>
        </w:rPr>
        <w:t>draud</w:t>
      </w:r>
      <w:r w:rsidR="535F983A" w:rsidRPr="00282581">
        <w:rPr>
          <w:rFonts w:cstheme="majorHAnsi"/>
          <w:szCs w:val="24"/>
        </w:rPr>
        <w:t>i maksātnespējas jom</w:t>
      </w:r>
      <w:r w:rsidR="2C456950" w:rsidRPr="00282581">
        <w:rPr>
          <w:rFonts w:cstheme="majorHAnsi"/>
          <w:szCs w:val="24"/>
        </w:rPr>
        <w:t>ā</w:t>
      </w:r>
      <w:r w:rsidR="535F983A" w:rsidRPr="00282581">
        <w:rPr>
          <w:rFonts w:cstheme="majorHAnsi"/>
          <w:szCs w:val="24"/>
        </w:rPr>
        <w:t xml:space="preserve"> ir saistīti ar </w:t>
      </w:r>
      <w:r w:rsidR="49C93198" w:rsidRPr="00282581">
        <w:rPr>
          <w:rFonts w:cstheme="majorHAnsi"/>
          <w:szCs w:val="24"/>
        </w:rPr>
        <w:t>Krimināllikumā minētajiem</w:t>
      </w:r>
      <w:r w:rsidR="7BF4AE8F" w:rsidRPr="00282581">
        <w:rPr>
          <w:rFonts w:cstheme="majorHAnsi"/>
          <w:szCs w:val="24"/>
        </w:rPr>
        <w:t xml:space="preserve"> </w:t>
      </w:r>
      <w:r w:rsidR="2C04AF46" w:rsidRPr="00282581">
        <w:rPr>
          <w:rFonts w:cstheme="majorHAnsi"/>
          <w:szCs w:val="24"/>
        </w:rPr>
        <w:t xml:space="preserve">noziedzīgiem </w:t>
      </w:r>
      <w:r w:rsidR="224455FD" w:rsidRPr="00282581">
        <w:rPr>
          <w:rFonts w:cstheme="majorHAnsi"/>
          <w:szCs w:val="24"/>
        </w:rPr>
        <w:t>nodarījumiem</w:t>
      </w:r>
      <w:r w:rsidR="3BABC02C" w:rsidRPr="00282581">
        <w:rPr>
          <w:rFonts w:cstheme="majorHAnsi"/>
          <w:szCs w:val="24"/>
        </w:rPr>
        <w:t xml:space="preserve"> </w:t>
      </w:r>
      <w:r w:rsidR="74B53491" w:rsidRPr="00282581">
        <w:rPr>
          <w:rFonts w:cstheme="majorHAnsi"/>
          <w:szCs w:val="24"/>
        </w:rPr>
        <w:t>tautsaimniecībā</w:t>
      </w:r>
      <w:r w:rsidR="00E15BD6">
        <w:rPr>
          <w:rFonts w:cstheme="majorHAnsi"/>
          <w:szCs w:val="24"/>
        </w:rPr>
        <w:t xml:space="preserve"> un</w:t>
      </w:r>
      <w:r w:rsidR="72374653" w:rsidRPr="00282581">
        <w:rPr>
          <w:rFonts w:cstheme="majorHAnsi"/>
          <w:szCs w:val="24"/>
        </w:rPr>
        <w:t xml:space="preserve"> </w:t>
      </w:r>
      <w:r w:rsidR="74B53491" w:rsidRPr="00282581">
        <w:rPr>
          <w:rFonts w:cstheme="majorHAnsi"/>
          <w:szCs w:val="24"/>
        </w:rPr>
        <w:t>noziedzīgi</w:t>
      </w:r>
      <w:r w:rsidR="18236290" w:rsidRPr="00282581">
        <w:rPr>
          <w:rFonts w:cstheme="majorHAnsi"/>
          <w:szCs w:val="24"/>
        </w:rPr>
        <w:t>em</w:t>
      </w:r>
      <w:r w:rsidR="74B53491" w:rsidRPr="00282581">
        <w:rPr>
          <w:rFonts w:cstheme="majorHAnsi"/>
          <w:szCs w:val="24"/>
        </w:rPr>
        <w:t xml:space="preserve"> nodarījumi</w:t>
      </w:r>
      <w:r w:rsidR="43E896D3" w:rsidRPr="00282581">
        <w:rPr>
          <w:rFonts w:cstheme="majorHAnsi"/>
          <w:szCs w:val="24"/>
        </w:rPr>
        <w:t>em</w:t>
      </w:r>
      <w:r w:rsidR="74B53491" w:rsidRPr="00282581">
        <w:rPr>
          <w:rFonts w:cstheme="majorHAnsi"/>
          <w:szCs w:val="24"/>
        </w:rPr>
        <w:t xml:space="preserve"> valsts institūciju dienestā.</w:t>
      </w:r>
    </w:p>
    <w:p w14:paraId="19CE2E85" w14:textId="77777777" w:rsidR="006B7DAB" w:rsidRPr="00282581" w:rsidRDefault="006B7DAB" w:rsidP="002A1B12">
      <w:pPr>
        <w:spacing w:after="160" w:line="240" w:lineRule="auto"/>
        <w:rPr>
          <w:rFonts w:cstheme="majorHAnsi"/>
          <w:szCs w:val="24"/>
        </w:rPr>
      </w:pPr>
    </w:p>
    <w:p w14:paraId="61328961" w14:textId="327DE96A" w:rsidR="74CD84DB" w:rsidDel="00BA4193" w:rsidRDefault="005F2A07" w:rsidP="002A1B12">
      <w:pPr>
        <w:pStyle w:val="Heading2"/>
        <w:spacing w:line="240" w:lineRule="auto"/>
      </w:pPr>
      <w:bookmarkStart w:id="33" w:name="_Toc225417214"/>
      <w:r w:rsidRPr="00282581" w:rsidDel="00BA4193">
        <w:t>4.1.</w:t>
      </w:r>
      <w:r w:rsidR="00AC2DE5" w:rsidDel="00BA4193">
        <w:t> </w:t>
      </w:r>
      <w:r w:rsidR="2F1187E9" w:rsidRPr="00282581" w:rsidDel="00BA4193">
        <w:t xml:space="preserve">Noziedzīgi nodarījumi </w:t>
      </w:r>
      <w:r w:rsidR="00061316">
        <w:t>tautsaimniecībā</w:t>
      </w:r>
      <w:bookmarkEnd w:id="33"/>
    </w:p>
    <w:p w14:paraId="20C2FAB6" w14:textId="28BE977A" w:rsidR="00A367F6" w:rsidRDefault="0009652C" w:rsidP="002A1B12">
      <w:pPr>
        <w:spacing w:line="240" w:lineRule="auto"/>
        <w:rPr>
          <w:rFonts w:cstheme="majorHAnsi"/>
          <w:b/>
          <w:bCs/>
          <w:color w:val="840B55"/>
          <w:szCs w:val="24"/>
        </w:rPr>
      </w:pPr>
      <w:r>
        <w:rPr>
          <w:rFonts w:eastAsia="Times New Roman" w:cstheme="majorBidi"/>
          <w:color w:val="000000" w:themeColor="text1"/>
        </w:rPr>
        <w:tab/>
      </w:r>
    </w:p>
    <w:p w14:paraId="35ADDF57" w14:textId="475E3FC5" w:rsidR="00C47358" w:rsidRDefault="00C14AB7" w:rsidP="002A1B12">
      <w:pPr>
        <w:spacing w:line="240" w:lineRule="auto"/>
        <w:rPr>
          <w:rFonts w:eastAsia="Times New Roman" w:cstheme="majorBidi"/>
          <w:color w:val="000000" w:themeColor="text1"/>
        </w:rPr>
      </w:pPr>
      <w:r>
        <w:rPr>
          <w:rFonts w:eastAsia="Times New Roman" w:cstheme="majorBidi"/>
          <w:color w:val="000000" w:themeColor="text1"/>
        </w:rPr>
        <w:t>M</w:t>
      </w:r>
      <w:r w:rsidR="00C830DB" w:rsidRPr="3406ACFD">
        <w:rPr>
          <w:rFonts w:eastAsia="Times New Roman" w:cstheme="majorBidi"/>
          <w:color w:val="000000" w:themeColor="text1"/>
        </w:rPr>
        <w:t xml:space="preserve">aksātnespējas kontroles dienests </w:t>
      </w:r>
      <w:r w:rsidR="00C83E43">
        <w:rPr>
          <w:rFonts w:eastAsia="Times New Roman" w:cstheme="majorBidi"/>
          <w:color w:val="000000" w:themeColor="text1"/>
        </w:rPr>
        <w:t xml:space="preserve">novērtējuma </w:t>
      </w:r>
      <w:r w:rsidR="00B42B1B">
        <w:rPr>
          <w:rFonts w:eastAsia="Times New Roman" w:cstheme="majorBidi"/>
          <w:color w:val="000000" w:themeColor="text1"/>
        </w:rPr>
        <w:t>periodā</w:t>
      </w:r>
      <w:r w:rsidR="00FC78C2">
        <w:rPr>
          <w:rFonts w:eastAsia="Times New Roman" w:cstheme="majorBidi"/>
          <w:color w:val="000000" w:themeColor="text1"/>
        </w:rPr>
        <w:t xml:space="preserve"> </w:t>
      </w:r>
      <w:r w:rsidR="00B31621">
        <w:rPr>
          <w:rFonts w:eastAsia="Times New Roman" w:cstheme="majorBidi"/>
          <w:color w:val="000000" w:themeColor="text1"/>
        </w:rPr>
        <w:t>vienā gadījumā</w:t>
      </w:r>
      <w:r w:rsidR="00EB0DB1">
        <w:rPr>
          <w:rFonts w:eastAsia="Times New Roman" w:cstheme="majorBidi"/>
          <w:color w:val="000000" w:themeColor="text1"/>
        </w:rPr>
        <w:t xml:space="preserve"> ir vērsies ar iesniegumu </w:t>
      </w:r>
      <w:r w:rsidR="00DD5070">
        <w:rPr>
          <w:rFonts w:eastAsia="Times New Roman" w:cstheme="majorBidi"/>
          <w:color w:val="000000" w:themeColor="text1"/>
        </w:rPr>
        <w:t>V</w:t>
      </w:r>
      <w:r w:rsidR="00EB0DB1">
        <w:rPr>
          <w:rFonts w:eastAsia="Times New Roman" w:cstheme="majorBidi"/>
          <w:color w:val="000000" w:themeColor="text1"/>
        </w:rPr>
        <w:t xml:space="preserve">alsts policijā pret </w:t>
      </w:r>
      <w:r w:rsidR="00FA7D0D">
        <w:rPr>
          <w:rFonts w:eastAsia="Times New Roman" w:cstheme="majorBidi"/>
          <w:color w:val="000000" w:themeColor="text1"/>
        </w:rPr>
        <w:t>maksātnespējas procesā iesaistīto personu</w:t>
      </w:r>
      <w:r w:rsidR="00B31621">
        <w:rPr>
          <w:rFonts w:eastAsia="Times New Roman" w:cstheme="majorBidi"/>
          <w:color w:val="000000" w:themeColor="text1"/>
        </w:rPr>
        <w:t xml:space="preserve"> </w:t>
      </w:r>
      <w:r w:rsidR="006C0261">
        <w:rPr>
          <w:rFonts w:eastAsia="Times New Roman" w:cstheme="majorBidi"/>
          <w:color w:val="000000" w:themeColor="text1"/>
        </w:rPr>
        <w:t xml:space="preserve">saistībā ar </w:t>
      </w:r>
      <w:r w:rsidR="00B846A2">
        <w:rPr>
          <w:rFonts w:eastAsia="Times New Roman" w:cstheme="majorBidi"/>
          <w:color w:val="000000" w:themeColor="text1"/>
        </w:rPr>
        <w:t>novešanu līdz maksātnespējai</w:t>
      </w:r>
      <w:r w:rsidR="00FA7D0D">
        <w:rPr>
          <w:rFonts w:eastAsia="Times New Roman" w:cstheme="majorBidi"/>
          <w:color w:val="000000" w:themeColor="text1"/>
        </w:rPr>
        <w:t>, par ko tika uzsākts kriminālprocess.</w:t>
      </w:r>
    </w:p>
    <w:p w14:paraId="6394FE9C" w14:textId="2FEC8514" w:rsidR="008A001A" w:rsidRDefault="008A001A" w:rsidP="002A1B12">
      <w:pPr>
        <w:spacing w:line="240" w:lineRule="auto"/>
        <w:rPr>
          <w:rFonts w:cstheme="majorBidi"/>
        </w:rPr>
      </w:pPr>
    </w:p>
    <w:p w14:paraId="6D76971B" w14:textId="2EA05453" w:rsidR="0091059D" w:rsidRPr="00282581" w:rsidRDefault="002C0CE3" w:rsidP="002A1B12">
      <w:pPr>
        <w:spacing w:line="240" w:lineRule="auto"/>
        <w:rPr>
          <w:rFonts w:cstheme="majorBidi"/>
        </w:rPr>
      </w:pPr>
      <w:r w:rsidRPr="7C5C5AB9">
        <w:rPr>
          <w:rFonts w:cstheme="majorBidi"/>
        </w:rPr>
        <w:t>Novešanu līdz maksātnespējai raksturo parādnieka bijušo pārvaldes institūciju locekļu apzināta komercsabiedrības aktīvu samazināšana, tostarp skaidras naudas izņemšana un fiktīvu kreditoru izmantošana. Šāda rīcība var būt vienlaikus saistīta ar NILL, slēpjot un attālinot līdzekļus no to sākotnējā izcelsmes avota. Minētā noziedzīgā nodarījuma atklāšanai ir būtiska administratora aktīva iesaiste un izpratne, jo administratora pienākumos ietilpst parādnieka mantas un saistīb</w:t>
      </w:r>
      <w:r w:rsidR="006402BE">
        <w:rPr>
          <w:rFonts w:cstheme="majorBidi"/>
        </w:rPr>
        <w:t>u</w:t>
      </w:r>
      <w:r w:rsidRPr="7C5C5AB9">
        <w:rPr>
          <w:rFonts w:cstheme="majorBidi"/>
        </w:rPr>
        <w:t xml:space="preserve"> inventarizācija un darījumu izvērtēšana. </w:t>
      </w:r>
      <w:r w:rsidR="00FC5355">
        <w:rPr>
          <w:rFonts w:cstheme="majorBidi"/>
        </w:rPr>
        <w:t>Maksātnespējas kontroles dienest</w:t>
      </w:r>
      <w:r w:rsidR="005A5B3A">
        <w:rPr>
          <w:rFonts w:cstheme="majorBidi"/>
        </w:rPr>
        <w:t>s</w:t>
      </w:r>
      <w:r w:rsidR="00FC5355">
        <w:rPr>
          <w:rFonts w:cstheme="majorBidi"/>
        </w:rPr>
        <w:t xml:space="preserve"> uzraudzības ietvaros </w:t>
      </w:r>
      <w:r w:rsidR="005A5B3A">
        <w:rPr>
          <w:rFonts w:cstheme="majorBidi"/>
        </w:rPr>
        <w:t>ir konstatējis, ka</w:t>
      </w:r>
      <w:r w:rsidR="0059130E">
        <w:rPr>
          <w:rFonts w:cstheme="majorBidi"/>
        </w:rPr>
        <w:t xml:space="preserve"> </w:t>
      </w:r>
      <w:r w:rsidR="004C38BA">
        <w:rPr>
          <w:rFonts w:cstheme="majorBidi"/>
        </w:rPr>
        <w:t>a</w:t>
      </w:r>
      <w:r w:rsidRPr="7C5C5AB9">
        <w:rPr>
          <w:rFonts w:cstheme="majorBidi"/>
        </w:rPr>
        <w:t xml:space="preserve">dministratoru izpratne par minētā noziedzīgā nodarījumu pazīmju patstāvīgu konstatēšanu novērtējuma periodā </w:t>
      </w:r>
      <w:r w:rsidR="00DD0645">
        <w:rPr>
          <w:rFonts w:cstheme="majorBidi"/>
        </w:rPr>
        <w:t>pakāpeniski uzlabojas</w:t>
      </w:r>
      <w:r w:rsidR="0091059D" w:rsidRPr="7C5C5AB9">
        <w:rPr>
          <w:rFonts w:cstheme="majorBidi"/>
        </w:rPr>
        <w:t xml:space="preserve">, </w:t>
      </w:r>
      <w:r w:rsidR="00583B68">
        <w:rPr>
          <w:rFonts w:cstheme="majorBidi"/>
        </w:rPr>
        <w:t xml:space="preserve">un </w:t>
      </w:r>
      <w:r w:rsidR="00B625B3">
        <w:rPr>
          <w:rFonts w:cstheme="majorBidi"/>
        </w:rPr>
        <w:t>administratori</w:t>
      </w:r>
      <w:r w:rsidR="0091059D" w:rsidRPr="7C5C5AB9">
        <w:rPr>
          <w:rFonts w:cstheme="majorBidi"/>
        </w:rPr>
        <w:t xml:space="preserve"> </w:t>
      </w:r>
      <w:r w:rsidR="006102E0">
        <w:rPr>
          <w:rFonts w:cstheme="majorBidi"/>
        </w:rPr>
        <w:t>aizvien biežāk</w:t>
      </w:r>
      <w:r w:rsidR="0091059D" w:rsidRPr="7C5C5AB9">
        <w:rPr>
          <w:rFonts w:cstheme="majorBidi"/>
        </w:rPr>
        <w:t xml:space="preserve"> </w:t>
      </w:r>
      <w:r w:rsidR="004F1B73" w:rsidRPr="7C5C5AB9">
        <w:rPr>
          <w:rFonts w:cstheme="majorBidi"/>
        </w:rPr>
        <w:t xml:space="preserve">patstāvīgi </w:t>
      </w:r>
      <w:r w:rsidR="0091059D" w:rsidRPr="7C5C5AB9">
        <w:rPr>
          <w:rFonts w:cstheme="majorBidi"/>
        </w:rPr>
        <w:t>vērš</w:t>
      </w:r>
      <w:r w:rsidR="00AB5910">
        <w:rPr>
          <w:rFonts w:cstheme="majorBidi"/>
        </w:rPr>
        <w:t>as</w:t>
      </w:r>
      <w:r w:rsidR="0091059D" w:rsidRPr="7C5C5AB9">
        <w:rPr>
          <w:rFonts w:cstheme="majorBidi"/>
        </w:rPr>
        <w:t xml:space="preserve"> </w:t>
      </w:r>
      <w:r w:rsidR="00AB5910" w:rsidRPr="7C5C5AB9">
        <w:rPr>
          <w:rFonts w:cstheme="majorBidi"/>
        </w:rPr>
        <w:t xml:space="preserve">tiesībaizsardzības iestādēs </w:t>
      </w:r>
      <w:r w:rsidR="0091059D" w:rsidRPr="7C5C5AB9">
        <w:rPr>
          <w:rFonts w:cstheme="majorBidi"/>
        </w:rPr>
        <w:t xml:space="preserve">pret parādnieku pārvaldes institūciju locekļiem </w:t>
      </w:r>
      <w:r w:rsidRPr="7C5C5AB9" w:rsidDel="0091059D">
        <w:rPr>
          <w:rFonts w:cstheme="majorBidi"/>
        </w:rPr>
        <w:t>.</w:t>
      </w:r>
    </w:p>
    <w:p w14:paraId="68191DB4" w14:textId="77777777" w:rsidR="001D2192" w:rsidRDefault="001D2192" w:rsidP="002A1B12">
      <w:pPr>
        <w:spacing w:line="240" w:lineRule="auto"/>
        <w:jc w:val="center"/>
        <w:rPr>
          <w:rFonts w:eastAsia="Calibri" w:cstheme="majorHAnsi"/>
          <w:szCs w:val="24"/>
        </w:rPr>
      </w:pPr>
    </w:p>
    <w:p w14:paraId="5FEB8379" w14:textId="074F731F" w:rsidR="001C4520" w:rsidRDefault="786506CD" w:rsidP="002A1B12">
      <w:pPr>
        <w:pStyle w:val="Heading2"/>
        <w:spacing w:line="240" w:lineRule="auto"/>
      </w:pPr>
      <w:r w:rsidRPr="00282581">
        <w:t xml:space="preserve"> </w:t>
      </w:r>
      <w:bookmarkStart w:id="34" w:name="_Toc225417215"/>
      <w:r w:rsidR="001A2193">
        <w:t>4.</w:t>
      </w:r>
      <w:r w:rsidR="00C31CF9">
        <w:t>2</w:t>
      </w:r>
      <w:r w:rsidR="001A2193">
        <w:t>. </w:t>
      </w:r>
      <w:r w:rsidR="78856FB7" w:rsidRPr="00282581">
        <w:t>Noziedzīgi nodarījumi valsts institūciju dienestā</w:t>
      </w:r>
      <w:bookmarkEnd w:id="34"/>
    </w:p>
    <w:p w14:paraId="75342394" w14:textId="13DC8E7B" w:rsidR="001A2193" w:rsidRPr="001A2193" w:rsidRDefault="001A2193" w:rsidP="002A1B12">
      <w:pPr>
        <w:spacing w:line="240" w:lineRule="auto"/>
      </w:pPr>
    </w:p>
    <w:p w14:paraId="1FCD3DBE" w14:textId="05B676B3" w:rsidR="002B2996" w:rsidRDefault="0003517E" w:rsidP="002A1B12">
      <w:pPr>
        <w:tabs>
          <w:tab w:val="left" w:pos="1790"/>
        </w:tabs>
        <w:spacing w:line="240" w:lineRule="auto"/>
        <w:rPr>
          <w:rFonts w:cstheme="majorBidi"/>
        </w:rPr>
      </w:pPr>
      <w:r>
        <w:rPr>
          <w:rFonts w:cstheme="majorBidi"/>
        </w:rPr>
        <w:t xml:space="preserve">Maksātnespējas kontroles dienests novērtējuma periodā </w:t>
      </w:r>
      <w:r w:rsidR="006A7CDD">
        <w:rPr>
          <w:rFonts w:cstheme="majorBidi"/>
        </w:rPr>
        <w:t xml:space="preserve">ir vērsies </w:t>
      </w:r>
      <w:r w:rsidR="007B06D3">
        <w:rPr>
          <w:rFonts w:cstheme="majorBidi"/>
        </w:rPr>
        <w:t xml:space="preserve">KNAB ar četriem iesniegumiem pret administratoriem </w:t>
      </w:r>
      <w:r w:rsidR="0048331E">
        <w:rPr>
          <w:rFonts w:cstheme="majorBidi"/>
        </w:rPr>
        <w:t xml:space="preserve">saistībā </w:t>
      </w:r>
      <w:r w:rsidR="00EF73C9">
        <w:rPr>
          <w:rFonts w:cstheme="majorBidi"/>
        </w:rPr>
        <w:t xml:space="preserve">ar </w:t>
      </w:r>
      <w:r w:rsidR="008D14A8">
        <w:rPr>
          <w:rFonts w:cstheme="majorBidi"/>
        </w:rPr>
        <w:t>noziedzīgiem nodarījumiem</w:t>
      </w:r>
      <w:r w:rsidR="00BC2E3F">
        <w:rPr>
          <w:rFonts w:cstheme="majorBidi"/>
        </w:rPr>
        <w:t>, īstenojot</w:t>
      </w:r>
      <w:r w:rsidR="00234A0C">
        <w:rPr>
          <w:rFonts w:cstheme="majorBidi"/>
        </w:rPr>
        <w:t xml:space="preserve"> dienesta pilnvar</w:t>
      </w:r>
      <w:r w:rsidR="000A0E5F">
        <w:rPr>
          <w:rFonts w:cstheme="majorBidi"/>
        </w:rPr>
        <w:t>as</w:t>
      </w:r>
      <w:r w:rsidR="00234A0C">
        <w:rPr>
          <w:rFonts w:cstheme="majorBidi"/>
        </w:rPr>
        <w:t>, kas vienlaikus ietv</w:t>
      </w:r>
      <w:r w:rsidR="000A0E5F">
        <w:rPr>
          <w:rFonts w:cstheme="majorBidi"/>
        </w:rPr>
        <w:t>ēra</w:t>
      </w:r>
      <w:r w:rsidR="00234A0C">
        <w:rPr>
          <w:rFonts w:cstheme="majorBidi"/>
        </w:rPr>
        <w:t xml:space="preserve"> </w:t>
      </w:r>
      <w:r w:rsidR="00641D79">
        <w:rPr>
          <w:rFonts w:cstheme="majorBidi"/>
        </w:rPr>
        <w:t xml:space="preserve">naudas līdzekļu piesavināšanos. </w:t>
      </w:r>
      <w:r w:rsidR="00853D6D">
        <w:rPr>
          <w:rFonts w:cstheme="majorBidi"/>
        </w:rPr>
        <w:t>Par minētajiem iesniegumiem</w:t>
      </w:r>
      <w:r w:rsidR="004F5CC4" w:rsidRPr="00947D7A">
        <w:rPr>
          <w:rFonts w:cstheme="majorBidi"/>
        </w:rPr>
        <w:t xml:space="preserve"> tika uzsākts kriminālprocess un </w:t>
      </w:r>
      <w:r w:rsidR="00671E4B">
        <w:rPr>
          <w:rFonts w:cstheme="majorBidi"/>
        </w:rPr>
        <w:t>trijos gadījumos</w:t>
      </w:r>
      <w:r w:rsidR="004F5CC4" w:rsidRPr="00947D7A">
        <w:rPr>
          <w:rFonts w:cstheme="majorBidi"/>
        </w:rPr>
        <w:t xml:space="preserve"> kriminālprocess nodots prokuratūrai kriminālvajāšanas</w:t>
      </w:r>
      <w:r w:rsidR="706D20B4" w:rsidRPr="284CAE54">
        <w:rPr>
          <w:rFonts w:cstheme="majorBidi"/>
        </w:rPr>
        <w:t xml:space="preserve"> uzsākšanai.</w:t>
      </w:r>
      <w:r w:rsidR="004F5CC4" w:rsidRPr="223DECC4">
        <w:rPr>
          <w:rStyle w:val="FootnoteReference"/>
          <w:rFonts w:eastAsia="Times New Roman" w:cstheme="majorBidi"/>
        </w:rPr>
        <w:footnoteReference w:id="98"/>
      </w:r>
      <w:r w:rsidR="005D6726">
        <w:rPr>
          <w:rFonts w:eastAsia="Times New Roman" w:cstheme="majorBidi"/>
        </w:rPr>
        <w:t xml:space="preserve"> </w:t>
      </w:r>
      <w:r w:rsidR="001C0D98">
        <w:rPr>
          <w:rFonts w:cstheme="majorBidi"/>
        </w:rPr>
        <w:t>Trīs</w:t>
      </w:r>
      <w:r w:rsidR="00893EB4">
        <w:rPr>
          <w:rFonts w:cstheme="majorBidi"/>
        </w:rPr>
        <w:t xml:space="preserve"> </w:t>
      </w:r>
      <w:r w:rsidR="00112C95">
        <w:rPr>
          <w:rFonts w:cstheme="majorBidi"/>
        </w:rPr>
        <w:t>no minētajiem kriminālprocesiem uzsākti par dienesta pilnvaru pārsniegšanu mantk</w:t>
      </w:r>
      <w:r w:rsidR="005E78C4">
        <w:rPr>
          <w:rFonts w:cstheme="majorBidi"/>
        </w:rPr>
        <w:t>ā</w:t>
      </w:r>
      <w:r w:rsidR="00112C95">
        <w:rPr>
          <w:rFonts w:cstheme="majorBidi"/>
        </w:rPr>
        <w:t xml:space="preserve">rīgā nolūkā un </w:t>
      </w:r>
      <w:r w:rsidR="00296342">
        <w:rPr>
          <w:rFonts w:cstheme="majorBidi"/>
        </w:rPr>
        <w:t xml:space="preserve">viens </w:t>
      </w:r>
      <w:r w:rsidR="00112C95">
        <w:rPr>
          <w:rFonts w:cstheme="majorBidi"/>
        </w:rPr>
        <w:t xml:space="preserve">par dienesta stāvokļa ļaunprātīgu </w:t>
      </w:r>
      <w:r w:rsidR="00112C95">
        <w:rPr>
          <w:rFonts w:cstheme="majorBidi"/>
        </w:rPr>
        <w:lastRenderedPageBreak/>
        <w:t>izmantošanu mantkārīgā nolūkā</w:t>
      </w:r>
      <w:r w:rsidR="00C22BA4">
        <w:rPr>
          <w:rFonts w:cstheme="majorBidi"/>
        </w:rPr>
        <w:t>, no kuriem vienā konstatēta papildu pazīme – dienesta viltojums.</w:t>
      </w:r>
    </w:p>
    <w:p w14:paraId="282AF6B6" w14:textId="77777777" w:rsidR="00A62E11" w:rsidRDefault="00A62E11" w:rsidP="002A1B12">
      <w:pPr>
        <w:spacing w:line="240" w:lineRule="auto"/>
        <w:rPr>
          <w:rFonts w:cstheme="majorBidi"/>
        </w:rPr>
      </w:pPr>
    </w:p>
    <w:p w14:paraId="503AC927" w14:textId="3F7932C2" w:rsidR="001C407C" w:rsidRDefault="00DC49ED" w:rsidP="002A1B12">
      <w:pPr>
        <w:spacing w:line="240" w:lineRule="auto"/>
      </w:pPr>
      <w:r>
        <w:rPr>
          <w:rFonts w:cstheme="majorBidi"/>
        </w:rPr>
        <w:t>Divos</w:t>
      </w:r>
      <w:r w:rsidR="00F80D0B">
        <w:rPr>
          <w:rFonts w:cstheme="majorBidi"/>
        </w:rPr>
        <w:t xml:space="preserve"> gadījumos Maksātnespējas kontroles dienests ir vērsies Valsts policijā ar iesniegumiem par naudas līdzekļu piesavināšanos pret administratoriem</w:t>
      </w:r>
      <w:r w:rsidR="00A1243F">
        <w:rPr>
          <w:rStyle w:val="FootnoteReference"/>
          <w:rFonts w:cstheme="majorBidi"/>
        </w:rPr>
        <w:footnoteReference w:id="99"/>
      </w:r>
      <w:r w:rsidR="00E535A6">
        <w:rPr>
          <w:rFonts w:cstheme="majorBidi"/>
        </w:rPr>
        <w:t>, kurus izskatot</w:t>
      </w:r>
      <w:r w:rsidR="00492727">
        <w:rPr>
          <w:rFonts w:cstheme="majorBidi"/>
        </w:rPr>
        <w:t>,</w:t>
      </w:r>
      <w:r w:rsidR="00E535A6">
        <w:rPr>
          <w:rFonts w:cstheme="majorBidi"/>
        </w:rPr>
        <w:t xml:space="preserve"> Valsts policija ir pieņēmusi lēmumu</w:t>
      </w:r>
      <w:r w:rsidR="00EB72C5">
        <w:rPr>
          <w:rFonts w:cstheme="majorBidi"/>
        </w:rPr>
        <w:t>s</w:t>
      </w:r>
      <w:r w:rsidR="00E535A6">
        <w:rPr>
          <w:rFonts w:cstheme="majorBidi"/>
        </w:rPr>
        <w:t xml:space="preserve"> par kriminālprocesu uzsākšanu.</w:t>
      </w:r>
    </w:p>
    <w:p w14:paraId="0D389B24" w14:textId="77777777" w:rsidR="001C407C" w:rsidRPr="001C407C" w:rsidRDefault="001C407C" w:rsidP="002A1B12">
      <w:pPr>
        <w:spacing w:line="240" w:lineRule="auto"/>
      </w:pPr>
    </w:p>
    <w:p w14:paraId="50D09D8C" w14:textId="66B6839E" w:rsidR="00F15AFC" w:rsidRDefault="00F15AFC" w:rsidP="002A1B12">
      <w:pPr>
        <w:spacing w:line="240" w:lineRule="auto"/>
      </w:pPr>
      <w:r w:rsidRPr="00F91090">
        <w:t>Korupcijas risks maksātnespējas procesos galvenokārt saistīts ar administratora plašajām pilnvarām. Administrators pārņem parādnieka dokumentus un finanšu līdzekļus, izvērtē parādnieka darījumus un bijušo amatpersonu rīcību, kā arī pieņem lēmumus par prasību celšanu tiesā, ziņošanu tiesībaizsardzības iestādēm un aizdomīgu darījumu identificēšanu. Administratora rīcībā ir visaptveroša informācija par parādnieka darījumiem un aktīviem, kas viņam piešķir būtisku ietekmi pār procesa virzību. Paaugstināts korupcijas risks pastāv arī mantas realizācijas procesā, jo administrators lemj par pārdošanas veidu (ar izsoli vai bez tās), mantas pārdošanu kopumā vai pa daļām, kā arī veic</w:t>
      </w:r>
      <w:r w:rsidR="00FC2E13">
        <w:t>ot</w:t>
      </w:r>
      <w:r w:rsidRPr="00F91090">
        <w:t xml:space="preserve"> pircēja līdzekļu izcelsmes pārbaudi. </w:t>
      </w:r>
      <w:r>
        <w:t>Vi</w:t>
      </w:r>
      <w:r w:rsidRPr="00F91090">
        <w:t>enlaikus kontroles mehānismi pār administratora pieņemtajiem lēmumiem ir ierobežoti, jo liela daļa lēmumu tiek pieņemti administratora profesionālās rīcības brīvības ietvaros. Lai gan maksātnespējas procesu uzrauga tiesa, Maksātnespējas kontroles dienests un zināmā mērā arī kreditori</w:t>
      </w:r>
      <w:r>
        <w:t xml:space="preserve">, </w:t>
      </w:r>
      <w:r w:rsidRPr="00F91090">
        <w:t>šī kontrole lielākoties tiek īstenota pēc fakta vai uz</w:t>
      </w:r>
      <w:r>
        <w:t xml:space="preserve"> sūdzības </w:t>
      </w:r>
      <w:r w:rsidRPr="00F91090">
        <w:t xml:space="preserve">pamata, nevis kā nepārtraukta un </w:t>
      </w:r>
      <w:r>
        <w:t>vispusīga</w:t>
      </w:r>
      <w:r w:rsidRPr="00F91090">
        <w:t xml:space="preserve"> administratora rīcības pārbaude</w:t>
      </w:r>
      <w:r w:rsidR="00FF4283">
        <w:t xml:space="preserve"> katrā maksātnespējas procesā</w:t>
      </w:r>
      <w:r>
        <w:t xml:space="preserve">. </w:t>
      </w:r>
    </w:p>
    <w:p w14:paraId="19A11FD3" w14:textId="72E9D314" w:rsidR="00E55762" w:rsidRPr="001C6F59" w:rsidRDefault="00E55762" w:rsidP="002A1B12">
      <w:pPr>
        <w:spacing w:line="240" w:lineRule="auto"/>
        <w:rPr>
          <w:rFonts w:eastAsia="Times New Roman" w:cstheme="majorHAnsi"/>
          <w:color w:val="000000" w:themeColor="text1"/>
          <w:szCs w:val="24"/>
        </w:rPr>
      </w:pPr>
    </w:p>
    <w:p w14:paraId="1332486D" w14:textId="77777777" w:rsidR="00187E9B" w:rsidRPr="00282581" w:rsidRDefault="00187E9B" w:rsidP="002A1B12">
      <w:pPr>
        <w:spacing w:line="240" w:lineRule="auto"/>
        <w:rPr>
          <w:rFonts w:cstheme="majorHAnsi"/>
          <w:szCs w:val="24"/>
        </w:rPr>
      </w:pPr>
      <w:r>
        <w:rPr>
          <w:rFonts w:cstheme="majorHAnsi"/>
          <w:szCs w:val="24"/>
        </w:rPr>
        <w:t>N</w:t>
      </w:r>
      <w:r w:rsidRPr="00C11A76">
        <w:rPr>
          <w:rFonts w:cstheme="majorHAnsi"/>
          <w:szCs w:val="24"/>
        </w:rPr>
        <w:t xml:space="preserve">audas līdzekļu piesavināšanās </w:t>
      </w:r>
      <w:r w:rsidRPr="00282581">
        <w:rPr>
          <w:rFonts w:cstheme="majorHAnsi"/>
          <w:szCs w:val="24"/>
        </w:rPr>
        <w:t xml:space="preserve">iespēja saistāma ar administratora ekskluzīvo funkciju, kas saistīta ar pienākumu pārvaldīt parādnieka bankas kontu. </w:t>
      </w:r>
      <w:r>
        <w:rPr>
          <w:rFonts w:cstheme="majorHAnsi"/>
          <w:szCs w:val="24"/>
        </w:rPr>
        <w:t>P</w:t>
      </w:r>
      <w:r w:rsidRPr="00282581">
        <w:rPr>
          <w:rFonts w:cstheme="majorHAnsi"/>
          <w:szCs w:val="24"/>
        </w:rPr>
        <w:t xml:space="preserve">ēc juridiskas personas maksātnespējas procesa pasludināšanas līdz juridiskas personas maksātnespējas izbeigšanai administrators pārvalda parādnieka kontu, kurā noguldāmi naudas līdzekļi, kurus administrators saņem, pārvaldot parādnieka mantu. </w:t>
      </w:r>
      <w:r>
        <w:rPr>
          <w:rFonts w:cstheme="majorHAnsi"/>
          <w:szCs w:val="24"/>
        </w:rPr>
        <w:t>T</w:t>
      </w:r>
      <w:r w:rsidRPr="00282581">
        <w:rPr>
          <w:rFonts w:cstheme="majorHAnsi"/>
          <w:szCs w:val="24"/>
        </w:rPr>
        <w:t>ikai parādnieka norēķinu kontā ir iemaksājami naudas līdzekļi, kas saņemti parādniekam piederošās mantas pārdošanas rezultātā. Likuma izpratnē administratora kā krietna un rūpīga saimnieka rīcību raksturo naudas līdzekļu glabāšana norēķinu kontā, tādējādi nodrošinot naudas līdzekļu saglabāšanu. No minētā izriet, ka administrators ar parādnieka naudas līdzekļiem rīkojas tikai likuma ietvaros.</w:t>
      </w:r>
    </w:p>
    <w:p w14:paraId="46D1AFE3" w14:textId="49F05C9E" w:rsidR="009F7C00" w:rsidRPr="001A7120" w:rsidRDefault="00907748" w:rsidP="002A1B12">
      <w:pPr>
        <w:spacing w:after="160" w:line="240" w:lineRule="auto"/>
        <w:rPr>
          <w:rFonts w:cstheme="majorHAnsi"/>
          <w:szCs w:val="24"/>
        </w:rPr>
      </w:pPr>
      <w:r w:rsidRPr="001A7120">
        <w:rPr>
          <w:rFonts w:cstheme="majorHAnsi"/>
          <w:szCs w:val="24"/>
        </w:rPr>
        <w:br w:type="page"/>
      </w:r>
    </w:p>
    <w:p w14:paraId="4E4EED75" w14:textId="71ABE4DF" w:rsidR="002022E9" w:rsidRDefault="00132342" w:rsidP="002A1B12">
      <w:pPr>
        <w:pStyle w:val="Heading1"/>
        <w:spacing w:line="240" w:lineRule="auto"/>
      </w:pPr>
      <w:bookmarkStart w:id="35" w:name="_Toc225417216"/>
      <w:r>
        <w:lastRenderedPageBreak/>
        <w:t>Kopsavilkums</w:t>
      </w:r>
      <w:bookmarkEnd w:id="35"/>
    </w:p>
    <w:p w14:paraId="49665E88" w14:textId="00FB4D03" w:rsidR="00BD315E" w:rsidRPr="00B3653F" w:rsidRDefault="00BD315E" w:rsidP="002A1B12">
      <w:pPr>
        <w:spacing w:line="240" w:lineRule="auto"/>
        <w:jc w:val="center"/>
        <w:rPr>
          <w:color w:val="840B55"/>
        </w:rPr>
      </w:pPr>
      <w:r w:rsidRPr="0021605C">
        <w:rPr>
          <w:color w:val="840B55"/>
        </w:rPr>
        <w:t>SEKTORA VISPĀRĒJAIS RAKSTUROJUMS</w:t>
      </w:r>
    </w:p>
    <w:p w14:paraId="2AD52207" w14:textId="77777777" w:rsidR="00B3653F" w:rsidRDefault="00B3653F" w:rsidP="002A1B12">
      <w:pPr>
        <w:spacing w:line="240" w:lineRule="auto"/>
        <w:rPr>
          <w:rFonts w:eastAsia="Calibri Light" w:cstheme="minorHAnsi"/>
        </w:rPr>
      </w:pPr>
    </w:p>
    <w:p w14:paraId="619653ED" w14:textId="26411BD3" w:rsidR="00DE4AA1" w:rsidRDefault="006A18F7" w:rsidP="002A1B12">
      <w:pPr>
        <w:spacing w:line="240" w:lineRule="auto"/>
        <w:rPr>
          <w:rFonts w:ascii="Calibri Light" w:eastAsia="Calibri Light" w:hAnsi="Calibri Light" w:cs="Calibri Light"/>
        </w:rPr>
      </w:pPr>
      <w:r w:rsidRPr="00AF5272">
        <w:rPr>
          <w:rFonts w:eastAsia="Calibri Light" w:cstheme="minorHAnsi"/>
        </w:rPr>
        <w:t xml:space="preserve">Atbilstoši </w:t>
      </w:r>
      <w:hyperlink r:id="rId43">
        <w:r w:rsidRPr="00AF5272">
          <w:rPr>
            <w:rStyle w:val="Hyperlink"/>
            <w:rFonts w:eastAsia="Calibri Light" w:cstheme="minorHAnsi"/>
            <w:lang w:val="lv"/>
          </w:rPr>
          <w:t>maksātnespējas reģistra</w:t>
        </w:r>
      </w:hyperlink>
      <w:r w:rsidRPr="00AF5272">
        <w:rPr>
          <w:rFonts w:eastAsia="Calibri Light" w:cstheme="minorHAnsi"/>
        </w:rPr>
        <w:t xml:space="preserve"> datiem </w:t>
      </w:r>
      <w:r w:rsidR="00234CA6">
        <w:rPr>
          <w:rFonts w:eastAsia="Calibri Light" w:cstheme="minorHAnsi"/>
        </w:rPr>
        <w:t>novērtējuma perioda</w:t>
      </w:r>
      <w:r w:rsidRPr="00AF5272">
        <w:rPr>
          <w:rFonts w:eastAsia="Calibri Light" w:cstheme="minorHAnsi"/>
        </w:rPr>
        <w:t xml:space="preserve"> beigās bija </w:t>
      </w:r>
      <w:r>
        <w:rPr>
          <w:rFonts w:eastAsia="Calibri Light" w:cstheme="minorHAnsi"/>
        </w:rPr>
        <w:t>131 </w:t>
      </w:r>
      <w:r w:rsidRPr="00AF5272">
        <w:rPr>
          <w:rFonts w:eastAsia="Calibri Light" w:cstheme="minorHAnsi"/>
        </w:rPr>
        <w:t>administrator</w:t>
      </w:r>
      <w:r>
        <w:rPr>
          <w:rFonts w:eastAsia="Calibri Light" w:cstheme="minorHAnsi"/>
        </w:rPr>
        <w:t>s</w:t>
      </w:r>
      <w:r w:rsidRPr="00AF5272">
        <w:rPr>
          <w:rFonts w:eastAsia="Calibri Light" w:cstheme="minorHAnsi"/>
        </w:rPr>
        <w:t xml:space="preserve">, </w:t>
      </w:r>
      <w:r w:rsidRPr="00FD45F5">
        <w:rPr>
          <w:rFonts w:cstheme="minorHAnsi"/>
        </w:rPr>
        <w:t>no kuriem 122 administratori aktīvi darbojās profesijā</w:t>
      </w:r>
      <w:r w:rsidRPr="00AF5272">
        <w:rPr>
          <w:rFonts w:eastAsia="Calibri Light" w:cstheme="minorHAnsi"/>
        </w:rPr>
        <w:t xml:space="preserve">, </w:t>
      </w:r>
      <w:r>
        <w:rPr>
          <w:rFonts w:eastAsia="Calibri Light" w:cstheme="minorHAnsi"/>
        </w:rPr>
        <w:t>savukārt 9 </w:t>
      </w:r>
      <w:r w:rsidRPr="00AF5272">
        <w:rPr>
          <w:rFonts w:eastAsia="Calibri Light" w:cstheme="minorHAnsi"/>
        </w:rPr>
        <w:t xml:space="preserve">administratoriem ir ierobežota amata darbība (t.i., </w:t>
      </w:r>
      <w:hyperlink r:id="rId44" w:anchor="p17_4">
        <w:r w:rsidRPr="00AF5272">
          <w:rPr>
            <w:rStyle w:val="Hyperlink"/>
            <w:rFonts w:eastAsia="Calibri Light" w:cstheme="minorHAnsi"/>
            <w:lang w:val="lv"/>
          </w:rPr>
          <w:t>apturēta amata darbība</w:t>
        </w:r>
      </w:hyperlink>
      <w:r w:rsidRPr="00AF5272">
        <w:rPr>
          <w:rFonts w:eastAsia="Calibri Light" w:cstheme="minorHAnsi"/>
        </w:rPr>
        <w:t xml:space="preserve"> vai </w:t>
      </w:r>
      <w:hyperlink r:id="rId45" w:anchor="p17_3">
        <w:r w:rsidRPr="00AF5272">
          <w:rPr>
            <w:rStyle w:val="Hyperlink"/>
            <w:rFonts w:eastAsia="Calibri Light" w:cstheme="minorHAnsi"/>
            <w:lang w:val="lv"/>
          </w:rPr>
          <w:t>administrators atstādināts no amata darbību veikšanas</w:t>
        </w:r>
      </w:hyperlink>
      <w:r w:rsidRPr="00AF5272">
        <w:rPr>
          <w:rFonts w:eastAsia="Calibri Light" w:cstheme="minorHAnsi"/>
        </w:rPr>
        <w:t>).</w:t>
      </w:r>
      <w:r>
        <w:rPr>
          <w:rFonts w:eastAsia="Calibri Light" w:cstheme="minorHAnsi"/>
        </w:rPr>
        <w:t xml:space="preserve"> </w:t>
      </w:r>
      <w:r w:rsidRPr="00F96279">
        <w:rPr>
          <w:rFonts w:eastAsia="Calibri Light" w:cstheme="minorHAnsi"/>
        </w:rPr>
        <w:t xml:space="preserve">Salīdzinot </w:t>
      </w:r>
      <w:r w:rsidRPr="00F96279">
        <w:rPr>
          <w:rFonts w:ascii="Calibri Light" w:eastAsia="Calibri Light" w:hAnsi="Calibri Light" w:cs="Calibri Light"/>
        </w:rPr>
        <w:t>ar iepriekšējo novērtējuma periodu administratoru skaits ir samazinājies</w:t>
      </w:r>
      <w:r w:rsidR="00467B10">
        <w:rPr>
          <w:rFonts w:ascii="Calibri Light" w:eastAsia="Calibri Light" w:hAnsi="Calibri Light" w:cs="Calibri Light"/>
        </w:rPr>
        <w:t xml:space="preserve"> </w:t>
      </w:r>
      <w:r w:rsidR="00F30782">
        <w:rPr>
          <w:rFonts w:ascii="Calibri Light" w:eastAsia="Calibri Light" w:hAnsi="Calibri Light" w:cs="Calibri Light"/>
        </w:rPr>
        <w:t xml:space="preserve">par aptuveni 16 % </w:t>
      </w:r>
      <w:r w:rsidR="00467B10">
        <w:rPr>
          <w:rFonts w:ascii="Calibri Light" w:eastAsia="Calibri Light" w:hAnsi="Calibri Light" w:cs="Calibri Light"/>
        </w:rPr>
        <w:t xml:space="preserve">– </w:t>
      </w:r>
      <w:r w:rsidR="008A6376" w:rsidRPr="001C1F90">
        <w:rPr>
          <w:rFonts w:ascii="Calibri Light" w:eastAsia="Calibri Light" w:hAnsi="Calibri Light" w:cs="Calibri Light"/>
        </w:rPr>
        <w:t>amata darbība izbeigta 2</w:t>
      </w:r>
      <w:r w:rsidR="008A6376">
        <w:rPr>
          <w:rFonts w:ascii="Calibri Light" w:eastAsia="Calibri Light" w:hAnsi="Calibri Light" w:cs="Calibri Light"/>
        </w:rPr>
        <w:t>4 </w:t>
      </w:r>
      <w:r w:rsidR="008A6376" w:rsidRPr="001C1F90">
        <w:rPr>
          <w:rFonts w:ascii="Calibri Light" w:eastAsia="Calibri Light" w:hAnsi="Calibri Light" w:cs="Calibri Light"/>
        </w:rPr>
        <w:t>administratoriem, no kuriem 1</w:t>
      </w:r>
      <w:r w:rsidR="008A6376">
        <w:rPr>
          <w:rFonts w:ascii="Calibri Light" w:eastAsia="Calibri Light" w:hAnsi="Calibri Light" w:cs="Calibri Light"/>
        </w:rPr>
        <w:t>2 </w:t>
      </w:r>
      <w:r w:rsidR="008A6376" w:rsidRPr="001C1F90">
        <w:rPr>
          <w:rFonts w:ascii="Calibri Light" w:eastAsia="Calibri Light" w:hAnsi="Calibri Light" w:cs="Calibri Light"/>
        </w:rPr>
        <w:t>administratori atcelti no amata, savukārt</w:t>
      </w:r>
      <w:r w:rsidR="008A6376">
        <w:rPr>
          <w:rFonts w:ascii="Calibri Light" w:eastAsia="Calibri Light" w:hAnsi="Calibri Light" w:cs="Calibri Light"/>
        </w:rPr>
        <w:t xml:space="preserve"> </w:t>
      </w:r>
      <w:r w:rsidR="008A6376" w:rsidRPr="001C1F90">
        <w:rPr>
          <w:rFonts w:ascii="Calibri Light" w:eastAsia="Calibri Light" w:hAnsi="Calibri Light" w:cs="Calibri Light"/>
        </w:rPr>
        <w:t>1</w:t>
      </w:r>
      <w:r w:rsidR="008A6376">
        <w:rPr>
          <w:rFonts w:ascii="Calibri Light" w:eastAsia="Calibri Light" w:hAnsi="Calibri Light" w:cs="Calibri Light"/>
        </w:rPr>
        <w:t>2 </w:t>
      </w:r>
      <w:r w:rsidR="008A6376" w:rsidRPr="001C1F90">
        <w:rPr>
          <w:rFonts w:ascii="Calibri Light" w:eastAsia="Calibri Light" w:hAnsi="Calibri Light" w:cs="Calibri Light"/>
        </w:rPr>
        <w:t>administratori ir atbrīvoti no amata pēc paša vēlēšanās. Administratoru atcelšanas</w:t>
      </w:r>
      <w:r w:rsidR="008A6376">
        <w:rPr>
          <w:rFonts w:ascii="Calibri Light" w:eastAsia="Calibri Light" w:hAnsi="Calibri Light" w:cs="Calibri Light"/>
        </w:rPr>
        <w:t xml:space="preserve"> </w:t>
      </w:r>
      <w:r w:rsidR="008A6376" w:rsidRPr="001C1F90">
        <w:rPr>
          <w:rFonts w:ascii="Calibri Light" w:eastAsia="Calibri Light" w:hAnsi="Calibri Light" w:cs="Calibri Light"/>
        </w:rPr>
        <w:t>pamati: 6</w:t>
      </w:r>
      <w:r w:rsidR="008A6376">
        <w:rPr>
          <w:rFonts w:ascii="Calibri Light" w:eastAsia="Calibri Light" w:hAnsi="Calibri Light" w:cs="Calibri Light"/>
        </w:rPr>
        <w:t> </w:t>
      </w:r>
      <w:r w:rsidR="008A6376" w:rsidRPr="001C1F90">
        <w:rPr>
          <w:rFonts w:ascii="Calibri Light" w:eastAsia="Calibri Light" w:hAnsi="Calibri Light" w:cs="Calibri Light"/>
        </w:rPr>
        <w:t>administratori nepieteicās kvalifikācijas eksāmena kārtošanai, 1</w:t>
      </w:r>
      <w:r w:rsidR="008A6376">
        <w:rPr>
          <w:rFonts w:ascii="Calibri Light" w:eastAsia="Calibri Light" w:hAnsi="Calibri Light" w:cs="Calibri Light"/>
        </w:rPr>
        <w:t> </w:t>
      </w:r>
      <w:r w:rsidR="008A6376" w:rsidRPr="001C1F90">
        <w:rPr>
          <w:rFonts w:ascii="Calibri Light" w:eastAsia="Calibri Light" w:hAnsi="Calibri Light" w:cs="Calibri Light"/>
        </w:rPr>
        <w:t>administratoram tika atteikta kvalifikācijas eksāmena kārtošana, 4</w:t>
      </w:r>
      <w:r w:rsidR="008A6376">
        <w:rPr>
          <w:rFonts w:ascii="Calibri Light" w:eastAsia="Calibri Light" w:hAnsi="Calibri Light" w:cs="Calibri Light"/>
        </w:rPr>
        <w:t> </w:t>
      </w:r>
      <w:r w:rsidR="008A6376" w:rsidRPr="001C1F90">
        <w:rPr>
          <w:rFonts w:ascii="Calibri Light" w:eastAsia="Calibri Light" w:hAnsi="Calibri Light" w:cs="Calibri Light"/>
        </w:rPr>
        <w:t xml:space="preserve">gadījumos konstatēta </w:t>
      </w:r>
      <w:hyperlink r:id="rId46" w:anchor="p22">
        <w:r w:rsidR="008A6376" w:rsidRPr="45FF1827">
          <w:rPr>
            <w:rStyle w:val="Hyperlink"/>
            <w:rFonts w:ascii="Calibri Light" w:eastAsia="Calibri Light" w:hAnsi="Calibri Light" w:cs="Calibri Light"/>
          </w:rPr>
          <w:t>ļaunprātīga pilnvaru izmantošana</w:t>
        </w:r>
      </w:hyperlink>
      <w:r w:rsidR="008A6376" w:rsidRPr="001C1F90">
        <w:rPr>
          <w:rFonts w:ascii="Calibri Light" w:eastAsia="Calibri Light" w:hAnsi="Calibri Light" w:cs="Calibri Light"/>
        </w:rPr>
        <w:t xml:space="preserve"> bet vēl 1 gadījumā par pamatu kalpoja apstāklis, ka </w:t>
      </w:r>
      <w:hyperlink r:id="rId47" w:anchor="p17_2" w:history="1">
        <w:r w:rsidR="008A6376" w:rsidRPr="00564DDA">
          <w:rPr>
            <w:rStyle w:val="Hyperlink"/>
            <w:rFonts w:ascii="Calibri Light" w:eastAsia="Calibri Light" w:hAnsi="Calibri Light" w:cs="Calibri Light"/>
          </w:rPr>
          <w:t>tiesa divas reizes bija atcēlusi administratoru no pienākumu pildīšanas normatīvo aktu pārkāpumu dēļ</w:t>
        </w:r>
      </w:hyperlink>
      <w:r w:rsidR="008A6376" w:rsidRPr="001C1F90">
        <w:rPr>
          <w:rFonts w:ascii="Calibri Light" w:eastAsia="Calibri Light" w:hAnsi="Calibri Light" w:cs="Calibri Light"/>
        </w:rPr>
        <w:t>.</w:t>
      </w:r>
    </w:p>
    <w:p w14:paraId="3C8535FD" w14:textId="176DE620" w:rsidR="007441DD" w:rsidRDefault="00D621B5" w:rsidP="002A1B12">
      <w:pPr>
        <w:spacing w:line="240" w:lineRule="auto"/>
      </w:pPr>
      <w:r>
        <w:t>Administrators ir valsts amatpersona</w:t>
      </w:r>
      <w:r w:rsidR="4150ADC4">
        <w:t>,</w:t>
      </w:r>
      <w:r>
        <w:t xml:space="preserve"> kas īsteno valsts deleģētu funkciju – vadīt maksātnespējas procesu.</w:t>
      </w:r>
      <w:r>
        <w:rPr>
          <w:rStyle w:val="FootnoteReference"/>
        </w:rPr>
        <w:footnoteReference w:id="100"/>
      </w:r>
      <w:r w:rsidR="0002766C" w:rsidRPr="0002766C">
        <w:t xml:space="preserve"> </w:t>
      </w:r>
      <w:r w:rsidR="0002766C">
        <w:t>A</w:t>
      </w:r>
      <w:r w:rsidR="0002766C" w:rsidRPr="00785E88">
        <w:t>dministratoram maksātnespējas procesā</w:t>
      </w:r>
      <w:r w:rsidR="0002766C" w:rsidRPr="001D3408">
        <w:t xml:space="preserve"> </w:t>
      </w:r>
      <w:r w:rsidR="0002766C">
        <w:t xml:space="preserve">ir </w:t>
      </w:r>
      <w:r w:rsidR="0002766C" w:rsidRPr="00785E88">
        <w:t xml:space="preserve">plašas </w:t>
      </w:r>
      <w:r w:rsidR="0002766C">
        <w:t>pilnvaras</w:t>
      </w:r>
      <w:r w:rsidR="0002766C" w:rsidRPr="00785E88">
        <w:t xml:space="preserve">, </w:t>
      </w:r>
      <w:r w:rsidR="0002766C">
        <w:t>tostarp</w:t>
      </w:r>
      <w:r w:rsidR="0002766C" w:rsidRPr="00785E88">
        <w:t xml:space="preserve"> pārņemt parādnieka mantu un rīkoties ar to, pieņemt lēmumus, kas ietekmē kreditoru intereses</w:t>
      </w:r>
      <w:r w:rsidR="0002766C">
        <w:t>. Administrators kļūst</w:t>
      </w:r>
      <w:r w:rsidR="0002766C" w:rsidRPr="00785E88">
        <w:t xml:space="preserve"> par faktiski vienīgo maksātnespējīgā komersanta likumīgo vadītāju (amatpersonu) ar visplašākajām tiesībām pieņemt lēmumus un slēgt darījumus.</w:t>
      </w:r>
      <w:r w:rsidR="0002766C">
        <w:rPr>
          <w:rStyle w:val="FootnoteReference"/>
        </w:rPr>
        <w:footnoteReference w:id="101"/>
      </w:r>
      <w:r w:rsidR="000562E0">
        <w:t xml:space="preserve"> </w:t>
      </w:r>
      <w:r w:rsidR="00DE4AA1">
        <w:t>Administratoru konkrētajā maksātnespējas procesā ieceļ tiesa, izmantojot EMUS</w:t>
      </w:r>
      <w:r w:rsidR="00DE4AA1">
        <w:rPr>
          <w:rStyle w:val="FootnoteReference"/>
        </w:rPr>
        <w:footnoteReference w:id="102"/>
      </w:r>
      <w:r w:rsidR="00DE4AA1">
        <w:t xml:space="preserve"> uzturēto administratoru pretendentu sarakstu un tiesu informatīvās sistēmas nodrošinātu automatizētu un nejaušības principā balstītu atlasi.</w:t>
      </w:r>
      <w:r w:rsidR="00DE4AA1">
        <w:rPr>
          <w:rStyle w:val="FootnoteReference"/>
        </w:rPr>
        <w:footnoteReference w:id="103"/>
      </w:r>
      <w:r w:rsidR="00DE4AA1">
        <w:t xml:space="preserve"> Līdz ar to administrators konkrētajā maksātnespējas procesā tiek iecelts pēc nejaušības principa un nevar izvēlēties savu klientu – maksātnespējīgo subjektu, kā arī nevar atteikties no darījuma attiecībām ar to.</w:t>
      </w:r>
      <w:r w:rsidR="000562E0">
        <w:t xml:space="preserve"> </w:t>
      </w:r>
      <w:r w:rsidR="003E4770">
        <w:t>Veids, kā administratoru ieceļ konkrētajā maksātnespējas procesā un viņa</w:t>
      </w:r>
      <w:r w:rsidR="00DE7BC1">
        <w:t xml:space="preserve"> pilnvaru apjoms un veiktās funkcijas </w:t>
      </w:r>
      <w:r w:rsidR="0016440B">
        <w:t xml:space="preserve">novērtējuma periodā </w:t>
      </w:r>
      <w:r w:rsidR="00DE7BC1">
        <w:t>nav mainījušās salīdzinot ar iepriekšējo novērtējuma periodu.</w:t>
      </w:r>
    </w:p>
    <w:p w14:paraId="6D7D88D5" w14:textId="306D6417" w:rsidR="00282F57" w:rsidRDefault="00C428F4" w:rsidP="002A1B12">
      <w:pPr>
        <w:spacing w:line="240" w:lineRule="auto"/>
      </w:pPr>
      <w:r w:rsidRPr="005F5A56">
        <w:t xml:space="preserve">Uz </w:t>
      </w:r>
      <w:r>
        <w:t>2025. gada beigām</w:t>
      </w:r>
      <w:r w:rsidR="00282F57" w:rsidRPr="005F5A56">
        <w:t xml:space="preserve"> </w:t>
      </w:r>
      <w:r w:rsidR="763DB8F9">
        <w:t>bija</w:t>
      </w:r>
      <w:r w:rsidR="00282F57" w:rsidRPr="005F5A56">
        <w:t xml:space="preserve"> aktīvi </w:t>
      </w:r>
      <w:r w:rsidRPr="005F5A56">
        <w:t xml:space="preserve">apmēram </w:t>
      </w:r>
      <w:r w:rsidRPr="00577E71">
        <w:t>2100</w:t>
      </w:r>
      <w:r w:rsidR="00282F57" w:rsidRPr="005F5A56">
        <w:t> maksātnespējas procesi</w:t>
      </w:r>
      <w:r w:rsidRPr="005F5A56">
        <w:t>.</w:t>
      </w:r>
      <w:r w:rsidR="00126D9F" w:rsidRPr="001E2492">
        <w:rPr>
          <w:rFonts w:eastAsia="Calibri Light"/>
        </w:rPr>
        <w:t xml:space="preserve"> </w:t>
      </w:r>
      <w:r w:rsidR="001E2492">
        <w:rPr>
          <w:rFonts w:eastAsia="Calibri Light"/>
        </w:rPr>
        <w:t>Vidēji</w:t>
      </w:r>
      <w:r w:rsidR="00282F57">
        <w:rPr>
          <w:rFonts w:eastAsia="Calibri Light"/>
        </w:rPr>
        <w:t xml:space="preserve"> </w:t>
      </w:r>
      <w:r w:rsidR="00282F57" w:rsidRPr="00563535">
        <w:t xml:space="preserve">viena administratora </w:t>
      </w:r>
      <w:r w:rsidR="001E2492" w:rsidRPr="00563535">
        <w:t>lietvedībā</w:t>
      </w:r>
      <w:r w:rsidR="00282F57" w:rsidRPr="00563535">
        <w:t xml:space="preserve"> </w:t>
      </w:r>
      <w:r w:rsidR="00282F57">
        <w:t xml:space="preserve">ir </w:t>
      </w:r>
      <w:r w:rsidR="001E2492" w:rsidRPr="00102179">
        <w:t>16</w:t>
      </w:r>
      <w:r w:rsidR="00282F57" w:rsidRPr="00102179">
        <w:t> maksātnespējas procesi (</w:t>
      </w:r>
      <w:r w:rsidR="001E2492" w:rsidRPr="00102179">
        <w:t>6</w:t>
      </w:r>
      <w:r w:rsidR="001E2492">
        <w:t> </w:t>
      </w:r>
      <w:r w:rsidR="00282F57" w:rsidRPr="00102179">
        <w:t xml:space="preserve">juridiskās personas maksātnespējas procesi un </w:t>
      </w:r>
      <w:r w:rsidR="001E2492" w:rsidRPr="00102179">
        <w:t>10</w:t>
      </w:r>
      <w:r w:rsidR="00282F57" w:rsidRPr="00102179">
        <w:t> fiziskās personas maksātnespējas procesi)</w:t>
      </w:r>
      <w:r w:rsidR="00282F57">
        <w:t xml:space="preserve">. </w:t>
      </w:r>
      <w:r w:rsidR="00701B5B">
        <w:t>V</w:t>
      </w:r>
      <w:r w:rsidR="008D4310" w:rsidRPr="00102179">
        <w:t xml:space="preserve">iena administratora lietvedībā </w:t>
      </w:r>
      <w:r w:rsidR="008D4310">
        <w:t>esošo maksātnespējas procesu skaits</w:t>
      </w:r>
      <w:r w:rsidR="00282F57">
        <w:t xml:space="preserve"> </w:t>
      </w:r>
      <w:r w:rsidR="008D4310" w:rsidRPr="00102179">
        <w:t>šajā novērtējuma periodā</w:t>
      </w:r>
      <w:r w:rsidR="00282F57" w:rsidRPr="00102179">
        <w:t xml:space="preserve"> ir </w:t>
      </w:r>
      <w:r w:rsidR="00282F57">
        <w:t>samazinājies</w:t>
      </w:r>
      <w:r w:rsidR="0056555E">
        <w:t>, ko varētu skaidrot ar vispārējo tendenci, ka ik gadu samazinās pasludināto maksātnespējas procesu skaits.</w:t>
      </w:r>
      <w:r w:rsidR="00282F57">
        <w:t xml:space="preserve"> </w:t>
      </w:r>
      <w:r w:rsidR="00282F57" w:rsidRPr="007427B5">
        <w:t>Maksātnespējas kontroles dienesta ieskatā šobrīd administratoriem ir adekvāta noslodze, kas ļauj administratoram īstenot arī viņa Novēršanas likumā noteiktos pienākumus.</w:t>
      </w:r>
      <w:r w:rsidR="00067CA2">
        <w:t xml:space="preserve"> </w:t>
      </w:r>
      <w:r w:rsidR="00B02139">
        <w:t xml:space="preserve">Lielākā daļa klientu </w:t>
      </w:r>
      <w:r w:rsidR="00647F1E">
        <w:t>(</w:t>
      </w:r>
      <w:r w:rsidR="00F931C8">
        <w:t xml:space="preserve">89 %) </w:t>
      </w:r>
      <w:r w:rsidR="00B02139">
        <w:t xml:space="preserve">novērtēti </w:t>
      </w:r>
      <w:r w:rsidR="00647F1E">
        <w:t>kā zema riska</w:t>
      </w:r>
      <w:r w:rsidR="00A90C66">
        <w:t xml:space="preserve">, ņemot vērā, ka parādnieki </w:t>
      </w:r>
      <w:r w:rsidR="640D9084">
        <w:t xml:space="preserve">ir </w:t>
      </w:r>
      <w:r w:rsidR="00F82496">
        <w:t xml:space="preserve">Latvijas vai ES/EEZ rezidenti </w:t>
      </w:r>
      <w:r w:rsidR="00742890">
        <w:t>ar kontiem kredītiestādēs.</w:t>
      </w:r>
    </w:p>
    <w:p w14:paraId="4162977B" w14:textId="28CA2A5E" w:rsidR="00BF5663" w:rsidRDefault="00045AA2" w:rsidP="002A1B12">
      <w:pPr>
        <w:spacing w:line="240" w:lineRule="auto"/>
        <w:rPr>
          <w:rFonts w:eastAsia="Times New Roman"/>
        </w:rPr>
      </w:pPr>
      <w:r>
        <w:rPr>
          <w:rFonts w:eastAsia="Times New Roman"/>
        </w:rPr>
        <w:t xml:space="preserve">No </w:t>
      </w:r>
      <w:r w:rsidRPr="00E36DEC">
        <w:rPr>
          <w:rFonts w:eastAsia="Times New Roman"/>
        </w:rPr>
        <w:t xml:space="preserve">2024. gada 1. aprīļa </w:t>
      </w:r>
      <w:r>
        <w:rPr>
          <w:rFonts w:eastAsia="Times New Roman"/>
        </w:rPr>
        <w:t>a</w:t>
      </w:r>
      <w:r w:rsidRPr="00E36DEC">
        <w:rPr>
          <w:rFonts w:eastAsia="Times New Roman"/>
        </w:rPr>
        <w:t xml:space="preserve">dministratori ir </w:t>
      </w:r>
      <w:r>
        <w:rPr>
          <w:rFonts w:eastAsia="Times New Roman"/>
        </w:rPr>
        <w:t xml:space="preserve">arī </w:t>
      </w:r>
      <w:r w:rsidRPr="00E36DEC">
        <w:rPr>
          <w:rFonts w:eastAsia="Times New Roman"/>
        </w:rPr>
        <w:t xml:space="preserve">Sankciju likuma subjekti, </w:t>
      </w:r>
      <w:r>
        <w:rPr>
          <w:rFonts w:eastAsia="Times New Roman"/>
        </w:rPr>
        <w:t xml:space="preserve">līdz ar to Maksātnespējas kontroles dienests </w:t>
      </w:r>
      <w:r w:rsidRPr="00EA4E2B">
        <w:rPr>
          <w:rFonts w:eastAsia="Times New Roman"/>
        </w:rPr>
        <w:t xml:space="preserve">uzrauga </w:t>
      </w:r>
      <w:r>
        <w:rPr>
          <w:rFonts w:eastAsia="Times New Roman"/>
        </w:rPr>
        <w:t>arī</w:t>
      </w:r>
      <w:r w:rsidRPr="00EA4E2B">
        <w:rPr>
          <w:rFonts w:eastAsia="Times New Roman"/>
        </w:rPr>
        <w:t xml:space="preserve"> starptautiskajās un nacionālajās sankcijās noteikto ierobežojumu izpildi administratoru darbā</w:t>
      </w:r>
      <w:r>
        <w:rPr>
          <w:rStyle w:val="FootnoteReference"/>
          <w:rFonts w:eastAsia="Times New Roman"/>
        </w:rPr>
        <w:footnoteReference w:id="104"/>
      </w:r>
      <w:r>
        <w:rPr>
          <w:rFonts w:eastAsia="Times New Roman"/>
        </w:rPr>
        <w:t xml:space="preserve"> ar tiesībām nepieciešamības gadījumā piemērot administratīvās sankcijas.</w:t>
      </w:r>
      <w:r>
        <w:rPr>
          <w:rStyle w:val="FootnoteReference"/>
          <w:rFonts w:eastAsia="Times New Roman"/>
        </w:rPr>
        <w:footnoteReference w:id="105"/>
      </w:r>
    </w:p>
    <w:p w14:paraId="0BF1451C" w14:textId="77777777" w:rsidR="00045AA2" w:rsidRPr="00045AA2" w:rsidRDefault="00045AA2" w:rsidP="002A1B12">
      <w:pPr>
        <w:spacing w:line="240" w:lineRule="auto"/>
        <w:rPr>
          <w:rFonts w:eastAsia="Times New Roman"/>
        </w:rPr>
      </w:pPr>
    </w:p>
    <w:p w14:paraId="7E5A22B2" w14:textId="77777777" w:rsidR="00BD315E" w:rsidRPr="000C2B8D" w:rsidRDefault="00BD315E" w:rsidP="002A1B12">
      <w:pPr>
        <w:spacing w:line="240" w:lineRule="auto"/>
        <w:jc w:val="center"/>
        <w:rPr>
          <w:color w:val="840B55"/>
        </w:rPr>
      </w:pPr>
      <w:r w:rsidRPr="000C2B8D">
        <w:rPr>
          <w:color w:val="840B55"/>
        </w:rPr>
        <w:t>SEKTORA IEVAINOJAMĪBA</w:t>
      </w:r>
    </w:p>
    <w:p w14:paraId="62F1FEC6" w14:textId="77777777" w:rsidR="00BD315E" w:rsidRDefault="00BD315E" w:rsidP="002A1B12">
      <w:pPr>
        <w:spacing w:line="240" w:lineRule="auto"/>
      </w:pPr>
    </w:p>
    <w:p w14:paraId="24523599" w14:textId="18B1E547" w:rsidR="00024EB7" w:rsidRDefault="00017443" w:rsidP="002A1B12">
      <w:pPr>
        <w:spacing w:line="240" w:lineRule="auto"/>
      </w:pPr>
      <w:r w:rsidRPr="00017443">
        <w:t>Maksātnespējas kontroles dienests novērtējuma periodā ir veicis 78 pārbaudes (17 klātienes un 61 neklātienes pārbaudi) attiecībā uz Novēršanas likuma prasību izpildi un 14 (neklātienes) pārbaudes attiecībā uz Sankciju likuma prasību izpildi</w:t>
      </w:r>
      <w:r w:rsidR="00A856BB">
        <w:t>.</w:t>
      </w:r>
    </w:p>
    <w:p w14:paraId="75536213" w14:textId="3EC3C613" w:rsidR="002022E9" w:rsidRDefault="004A0700" w:rsidP="002A1B12">
      <w:pPr>
        <w:spacing w:line="240" w:lineRule="auto"/>
      </w:pPr>
      <w:r>
        <w:rPr>
          <w:rFonts w:ascii="Calibri Light" w:eastAsia="Calibri Light" w:hAnsi="Calibri Light" w:cs="Calibri Light"/>
        </w:rPr>
        <w:t>Novērtējuma periodā</w:t>
      </w:r>
      <w:r w:rsidRPr="004C741A">
        <w:rPr>
          <w:rFonts w:ascii="Calibri Light" w:eastAsia="Calibri Light" w:hAnsi="Calibri Light" w:cs="Calibri Light"/>
        </w:rPr>
        <w:t xml:space="preserve"> Maksātnespējas kontroles dienests</w:t>
      </w:r>
      <w:r w:rsidRPr="223DECC4">
        <w:rPr>
          <w:rStyle w:val="FootnoteReference"/>
          <w:rFonts w:ascii="Calibri Light" w:eastAsia="Calibri Light" w:hAnsi="Calibri Light" w:cs="Calibri Light"/>
        </w:rPr>
        <w:footnoteReference w:id="106"/>
      </w:r>
      <w:r w:rsidRPr="004C741A">
        <w:rPr>
          <w:rFonts w:ascii="Calibri Light" w:eastAsia="Calibri Light" w:hAnsi="Calibri Light" w:cs="Calibri Light"/>
        </w:rPr>
        <w:t xml:space="preserve"> </w:t>
      </w:r>
      <w:r w:rsidRPr="223DECC4">
        <w:rPr>
          <w:rFonts w:ascii="Calibri Light" w:eastAsia="Calibri Light" w:hAnsi="Calibri Light" w:cs="Calibri Light"/>
        </w:rPr>
        <w:t>Novēršanas likum</w:t>
      </w:r>
      <w:r>
        <w:rPr>
          <w:rFonts w:ascii="Calibri Light" w:eastAsia="Calibri Light" w:hAnsi="Calibri Light" w:cs="Calibri Light"/>
        </w:rPr>
        <w:t>ā</w:t>
      </w:r>
      <w:r w:rsidRPr="223DECC4">
        <w:rPr>
          <w:rStyle w:val="FootnoteReference"/>
          <w:rFonts w:ascii="Calibri Light" w:eastAsia="Calibri Light" w:hAnsi="Calibri Light" w:cs="Calibri Light"/>
        </w:rPr>
        <w:footnoteReference w:id="107"/>
      </w:r>
      <w:r>
        <w:rPr>
          <w:rFonts w:ascii="Calibri Light" w:eastAsia="Calibri Light" w:hAnsi="Calibri Light" w:cs="Calibri Light"/>
        </w:rPr>
        <w:t xml:space="preserve"> un Sankciju likumā</w:t>
      </w:r>
      <w:r w:rsidRPr="223DECC4">
        <w:rPr>
          <w:rStyle w:val="FootnoteReference"/>
          <w:rFonts w:ascii="Calibri Light" w:eastAsia="Calibri Light" w:hAnsi="Calibri Light" w:cs="Calibri Light"/>
        </w:rPr>
        <w:footnoteReference w:id="108"/>
      </w:r>
      <w:r w:rsidRPr="223DECC4">
        <w:rPr>
          <w:rFonts w:ascii="Calibri Light" w:eastAsia="Calibri Light" w:hAnsi="Calibri Light" w:cs="Calibri Light"/>
        </w:rPr>
        <w:t xml:space="preserve"> </w:t>
      </w:r>
      <w:r>
        <w:rPr>
          <w:rFonts w:ascii="Calibri Light" w:eastAsia="Calibri Light" w:hAnsi="Calibri Light" w:cs="Calibri Light"/>
        </w:rPr>
        <w:t>noteiktās sankcijas</w:t>
      </w:r>
      <w:r w:rsidRPr="004C741A">
        <w:rPr>
          <w:rFonts w:ascii="Calibri Light" w:eastAsia="Calibri Light" w:hAnsi="Calibri Light" w:cs="Calibri Light"/>
        </w:rPr>
        <w:t xml:space="preserve"> </w:t>
      </w:r>
      <w:r>
        <w:rPr>
          <w:rFonts w:ascii="Calibri Light" w:eastAsia="Calibri Light" w:hAnsi="Calibri Light" w:cs="Calibri Light"/>
        </w:rPr>
        <w:t>saistībā ar</w:t>
      </w:r>
      <w:r w:rsidRPr="223DECC4">
        <w:rPr>
          <w:rFonts w:ascii="Calibri Light" w:eastAsia="Calibri Light" w:hAnsi="Calibri Light" w:cs="Calibri Light"/>
        </w:rPr>
        <w:t xml:space="preserve"> normatīvo aktu pārkāpumi</w:t>
      </w:r>
      <w:r>
        <w:rPr>
          <w:rFonts w:ascii="Calibri Light" w:eastAsia="Calibri Light" w:hAnsi="Calibri Light" w:cs="Calibri Light"/>
        </w:rPr>
        <w:t>em</w:t>
      </w:r>
      <w:r w:rsidRPr="223DECC4">
        <w:rPr>
          <w:rFonts w:ascii="Calibri Light" w:eastAsia="Calibri Light" w:hAnsi="Calibri Light" w:cs="Calibri Light"/>
        </w:rPr>
        <w:t xml:space="preserve"> NILLTPF </w:t>
      </w:r>
      <w:r>
        <w:rPr>
          <w:rFonts w:ascii="Calibri Light" w:eastAsia="Calibri Light" w:hAnsi="Calibri Light" w:cs="Calibri Light"/>
        </w:rPr>
        <w:t xml:space="preserve">un sankciju </w:t>
      </w:r>
      <w:r w:rsidRPr="223DECC4">
        <w:rPr>
          <w:rFonts w:ascii="Calibri Light" w:eastAsia="Calibri Light" w:hAnsi="Calibri Light" w:cs="Calibri Light"/>
        </w:rPr>
        <w:t>jomā</w:t>
      </w:r>
      <w:r w:rsidRPr="284CAE54" w:rsidDel="00924E97">
        <w:rPr>
          <w:rFonts w:ascii="Calibri Light" w:eastAsia="Calibri Light" w:hAnsi="Calibri Light" w:cs="Calibri Light"/>
        </w:rPr>
        <w:t xml:space="preserve"> </w:t>
      </w:r>
      <w:r w:rsidRPr="284CAE54">
        <w:rPr>
          <w:rFonts w:ascii="Calibri Light" w:eastAsia="Calibri Light" w:hAnsi="Calibri Light" w:cs="Calibri Light"/>
        </w:rPr>
        <w:t>piemēroja 17 administratoriem: 1 lēmums par brīdinājuma izteikšanu; 16 lēmumi ar kopējo piemēroto soda naudu 5050 </w:t>
      </w:r>
      <w:r w:rsidRPr="284CAE54">
        <w:rPr>
          <w:rFonts w:ascii="Calibri Light" w:eastAsia="Calibri Light" w:hAnsi="Calibri Light" w:cs="Calibri Light"/>
          <w:i/>
        </w:rPr>
        <w:t>euro</w:t>
      </w:r>
      <w:r w:rsidRPr="284CAE54">
        <w:rPr>
          <w:rFonts w:ascii="Calibri Light" w:eastAsia="Calibri Light" w:hAnsi="Calibri Light" w:cs="Calibri Light"/>
        </w:rPr>
        <w:t xml:space="preserve"> apmērā</w:t>
      </w:r>
      <w:r w:rsidR="00C826C9" w:rsidRPr="284CAE54">
        <w:rPr>
          <w:rFonts w:ascii="Calibri Light" w:eastAsia="Calibri Light" w:hAnsi="Calibri Light" w:cs="Calibri Light"/>
        </w:rPr>
        <w:t>.</w:t>
      </w:r>
      <w:r w:rsidR="006F6182">
        <w:rPr>
          <w:rStyle w:val="FootnoteReference"/>
          <w:rFonts w:ascii="Calibri Light" w:eastAsia="Calibri Light" w:hAnsi="Calibri Light" w:cs="Calibri Light"/>
          <w:szCs w:val="24"/>
        </w:rPr>
        <w:footnoteReference w:id="109"/>
      </w:r>
      <w:r w:rsidR="004C6E41">
        <w:rPr>
          <w:rFonts w:ascii="Calibri Light" w:eastAsia="Calibri Light" w:hAnsi="Calibri Light" w:cs="Calibri Light"/>
        </w:rPr>
        <w:t xml:space="preserve"> </w:t>
      </w:r>
      <w:r w:rsidRPr="00175A9F">
        <w:rPr>
          <w:rFonts w:ascii="Calibri Light" w:eastAsia="Calibri Light" w:hAnsi="Calibri Light" w:cs="Calibri Light"/>
        </w:rPr>
        <w:t>Salīdzi</w:t>
      </w:r>
      <w:r>
        <w:rPr>
          <w:rFonts w:ascii="Calibri Light" w:eastAsia="Calibri Light" w:hAnsi="Calibri Light" w:cs="Calibri Light"/>
        </w:rPr>
        <w:t>not</w:t>
      </w:r>
      <w:r w:rsidRPr="00175A9F">
        <w:rPr>
          <w:rFonts w:ascii="Calibri Light" w:eastAsia="Calibri Light" w:hAnsi="Calibri Light" w:cs="Calibri Light"/>
        </w:rPr>
        <w:t xml:space="preserve"> ar iepriekšējo novērtējuma periodu</w:t>
      </w:r>
      <w:r>
        <w:rPr>
          <w:rFonts w:ascii="Calibri Light" w:eastAsia="Calibri Light" w:hAnsi="Calibri Light" w:cs="Calibri Light"/>
        </w:rPr>
        <w:t>,</w:t>
      </w:r>
      <w:r w:rsidRPr="00175A9F">
        <w:rPr>
          <w:rFonts w:ascii="Calibri Light" w:eastAsia="Calibri Light" w:hAnsi="Calibri Light" w:cs="Calibri Light"/>
        </w:rPr>
        <w:t xml:space="preserve"> konstatējams sankciju piemērošanas gadījumu skaita un piemēroto sodu apmēra pieaugums, kas skaidrojams gan ar nepilnu iepriekšējo novērtējuma periodu, gan ar būtisku pārkāpumu skaita pieaugumu 2023.</w:t>
      </w:r>
      <w:r>
        <w:rPr>
          <w:rFonts w:ascii="Calibri Light" w:eastAsia="Calibri Light" w:hAnsi="Calibri Light" w:cs="Calibri Light"/>
        </w:rPr>
        <w:t> </w:t>
      </w:r>
      <w:r w:rsidRPr="050175FA">
        <w:rPr>
          <w:rFonts w:ascii="Calibri Light" w:eastAsia="Calibri Light" w:hAnsi="Calibri Light" w:cs="Calibri Light"/>
        </w:rPr>
        <w:t xml:space="preserve">gadā - no kopējā novērtējuma periodā </w:t>
      </w:r>
      <w:r w:rsidRPr="1A17AEB2">
        <w:rPr>
          <w:rFonts w:ascii="Calibri Light" w:eastAsia="Calibri Light" w:hAnsi="Calibri Light" w:cs="Calibri Light"/>
        </w:rPr>
        <w:t xml:space="preserve">piemēroto </w:t>
      </w:r>
      <w:r w:rsidRPr="6963A41C">
        <w:rPr>
          <w:rFonts w:ascii="Calibri Light" w:eastAsia="Calibri Light" w:hAnsi="Calibri Light" w:cs="Calibri Light"/>
        </w:rPr>
        <w:t>sankciju skaita 10 lēmumi pieņemti 2023.gadā.</w:t>
      </w:r>
      <w:r w:rsidRPr="0010B994">
        <w:rPr>
          <w:rFonts w:ascii="Calibri Light" w:eastAsia="Calibri Light" w:hAnsi="Calibri Light" w:cs="Calibri Light"/>
        </w:rPr>
        <w:t xml:space="preserve"> Turpmākajos novērtējuma perioda gados vērojama lejupejoša tendence – 2024. gadā pieņemti 2 lēmumi, bet 2025. gadā – </w:t>
      </w:r>
      <w:r w:rsidRPr="461CD17D">
        <w:rPr>
          <w:rFonts w:ascii="Calibri Light" w:eastAsia="Calibri Light" w:hAnsi="Calibri Light" w:cs="Calibri Light"/>
        </w:rPr>
        <w:t>5</w:t>
      </w:r>
      <w:r w:rsidRPr="0010B994">
        <w:rPr>
          <w:rFonts w:ascii="Calibri Light" w:eastAsia="Calibri Light" w:hAnsi="Calibri Light" w:cs="Calibri Light"/>
        </w:rPr>
        <w:t xml:space="preserve"> lēmumi par sankciju piemērošanu.</w:t>
      </w:r>
      <w:r w:rsidRPr="5005DA09">
        <w:rPr>
          <w:rFonts w:ascii="Calibri Light" w:eastAsia="Calibri Light" w:hAnsi="Calibri Light" w:cs="Calibri Light"/>
        </w:rPr>
        <w:t xml:space="preserve"> </w:t>
      </w:r>
      <w:r w:rsidRPr="005548D7">
        <w:t>Minētais skaidrojams ar pakāpenisku administratoru izpratnes uzlabošanos, kas balstās Maksātnespējas kontroles dienesta īstenoto uzraudzības pasākumu efektivitātē</w:t>
      </w:r>
      <w:r>
        <w:t>.</w:t>
      </w:r>
      <w:r w:rsidR="004C6E41">
        <w:t xml:space="preserve"> </w:t>
      </w:r>
      <w:r w:rsidR="00307385" w:rsidRPr="004155FB">
        <w:t xml:space="preserve">Būtiskākie </w:t>
      </w:r>
      <w:r w:rsidR="00E70DF0" w:rsidRPr="004155FB">
        <w:t>konstatētie pārkāpumi ir</w:t>
      </w:r>
      <w:r w:rsidR="004F64C0">
        <w:t>:</w:t>
      </w:r>
      <w:r w:rsidR="00E70DF0">
        <w:t xml:space="preserve"> </w:t>
      </w:r>
      <w:r w:rsidR="00476A55" w:rsidRPr="008F32E4">
        <w:t>nav dokumentēts klienta izpētes process, nav nodrošināta dokumentu glabāšana</w:t>
      </w:r>
      <w:r w:rsidR="00030F36">
        <w:t xml:space="preserve"> (</w:t>
      </w:r>
      <w:r w:rsidR="7FB6FF58" w:rsidRPr="284CAE54">
        <w:rPr>
          <w:rFonts w:ascii="Calibri Light" w:eastAsia="Calibri Light" w:hAnsi="Calibri Light" w:cs="Calibri Light"/>
        </w:rPr>
        <w:t>6</w:t>
      </w:r>
      <w:r w:rsidR="00030F36">
        <w:t>)</w:t>
      </w:r>
      <w:r w:rsidR="00476A55">
        <w:t xml:space="preserve">, </w:t>
      </w:r>
      <w:r w:rsidR="00490B84" w:rsidRPr="284CAE54">
        <w:rPr>
          <w:rFonts w:ascii="Calibri Light" w:eastAsia="Calibri Light" w:hAnsi="Calibri Light" w:cs="Calibri Light"/>
        </w:rPr>
        <w:t>novēloti veikta klienta izpēte</w:t>
      </w:r>
      <w:r w:rsidR="00030F36" w:rsidRPr="284CAE54">
        <w:rPr>
          <w:rFonts w:ascii="Calibri Light" w:eastAsia="Calibri Light" w:hAnsi="Calibri Light" w:cs="Calibri Light"/>
        </w:rPr>
        <w:t xml:space="preserve"> (5)</w:t>
      </w:r>
      <w:r w:rsidR="0082645B" w:rsidRPr="284CAE54">
        <w:rPr>
          <w:rFonts w:ascii="Calibri Light" w:eastAsia="Calibri Light" w:hAnsi="Calibri Light" w:cs="Calibri Light"/>
        </w:rPr>
        <w:t xml:space="preserve">, </w:t>
      </w:r>
      <w:r w:rsidR="00030F36" w:rsidRPr="284CAE54">
        <w:rPr>
          <w:rFonts w:ascii="Calibri Light" w:eastAsia="Calibri Light" w:hAnsi="Calibri Light" w:cs="Calibri Light"/>
        </w:rPr>
        <w:t xml:space="preserve">novēloti izstrādāts IKS (5), </w:t>
      </w:r>
      <w:r w:rsidR="00D07966" w:rsidRPr="284CAE54">
        <w:rPr>
          <w:rFonts w:ascii="Calibri Light" w:eastAsia="Calibri Light" w:hAnsi="Calibri Light" w:cs="Calibri Light"/>
        </w:rPr>
        <w:t>nekavējoties nav ziņots par konstatētajiem aizdomīgiem darījumiem</w:t>
      </w:r>
      <w:r w:rsidR="001621B0" w:rsidRPr="284CAE54">
        <w:rPr>
          <w:rFonts w:ascii="Calibri Light" w:eastAsia="Calibri Light" w:hAnsi="Calibri Light" w:cs="Calibri Light"/>
        </w:rPr>
        <w:t xml:space="preserve"> (4)</w:t>
      </w:r>
      <w:r w:rsidR="005B488B">
        <w:t xml:space="preserve">. </w:t>
      </w:r>
      <w:r w:rsidR="004C6E41">
        <w:t>Salīdzinājumā ar iepriekšējo novērtējuma periodu tiek pieļauti mazāk pārkāpumi saistībā ar ziņošanu par aizdomīgiem darījumiem, klienta izpētes neveikšanu un citām darbībām, kas raksturo likuma subjektu vispārēju izpratni par NILLTPFN pamatjautājumiem.</w:t>
      </w:r>
    </w:p>
    <w:p w14:paraId="40B1D60A" w14:textId="0FE900F1" w:rsidR="005B488B" w:rsidRDefault="005B488B" w:rsidP="002A1B12">
      <w:pPr>
        <w:spacing w:line="240" w:lineRule="auto"/>
        <w:rPr>
          <w:rFonts w:ascii="Calibri Light" w:eastAsia="Calibri Light" w:hAnsi="Calibri Light" w:cs="Calibri Light"/>
        </w:rPr>
      </w:pPr>
      <w:r>
        <w:rPr>
          <w:rFonts w:ascii="Calibri Light" w:eastAsia="Calibri Light" w:hAnsi="Calibri Light" w:cs="Calibri Light"/>
        </w:rPr>
        <w:t>Novērtējuma periodā</w:t>
      </w:r>
      <w:r w:rsidRPr="1C820DAB">
        <w:rPr>
          <w:rFonts w:ascii="Calibri Light" w:eastAsia="Calibri Light" w:hAnsi="Calibri Light" w:cs="Calibri Light"/>
        </w:rPr>
        <w:t xml:space="preserve"> goAML sistēmā kopsummā reģistrēti </w:t>
      </w:r>
      <w:r>
        <w:rPr>
          <w:rFonts w:ascii="Calibri Light" w:eastAsia="Calibri Light" w:hAnsi="Calibri Light" w:cs="Calibri Light"/>
        </w:rPr>
        <w:t xml:space="preserve">47 administratoru iesniegti STR. Salīdzinot ar iepriekšējo novērtējuma periodu </w:t>
      </w:r>
      <w:r>
        <w:rPr>
          <w:rFonts w:ascii="Calibri Light" w:eastAsia="Calibri Light" w:hAnsi="Calibri Light" w:cs="Calibri Light"/>
          <w:color w:val="212529"/>
        </w:rPr>
        <w:t xml:space="preserve">vērojams administratoru iesniegto STR skaita samazinājums, kā arī pakāpeniski samazinās administratoru kā ziņotāju skaits. Minēto samazinājumu var skaidrot, pirmkārt, ar administratoru skaita samazinājumu un, otrkārt, ar sagatavoto STR kvalitātes uzlabošanos, jo pirms STR iesniegšanas tiek veikta padziļināta izvērtēšana. </w:t>
      </w:r>
      <w:r>
        <w:rPr>
          <w:rFonts w:ascii="Calibri Light" w:eastAsia="Calibri Light" w:hAnsi="Calibri Light" w:cs="Calibri Light"/>
        </w:rPr>
        <w:t xml:space="preserve">Iesniegtajos STR galvenokārt norādītas šādas </w:t>
      </w:r>
      <w:r w:rsidR="00A10CEA">
        <w:rPr>
          <w:rFonts w:ascii="Calibri Light" w:eastAsia="Calibri Light" w:hAnsi="Calibri Light" w:cs="Calibri Light"/>
        </w:rPr>
        <w:t xml:space="preserve">tipoloģiju </w:t>
      </w:r>
      <w:r w:rsidR="0029008D">
        <w:rPr>
          <w:rFonts w:ascii="Calibri Light" w:eastAsia="Calibri Light" w:hAnsi="Calibri Light" w:cs="Calibri Light"/>
        </w:rPr>
        <w:t>pazīmes</w:t>
      </w:r>
      <w:r>
        <w:rPr>
          <w:rFonts w:ascii="Calibri Light" w:eastAsia="Calibri Light" w:hAnsi="Calibri Light" w:cs="Calibri Light"/>
        </w:rPr>
        <w:t>: n</w:t>
      </w:r>
      <w:r w:rsidRPr="00C2086C">
        <w:rPr>
          <w:rFonts w:ascii="Calibri Light" w:eastAsia="Calibri Light" w:hAnsi="Calibri Light" w:cs="Calibri Light"/>
        </w:rPr>
        <w:t>av skaidra līdzekļu izcelsme un vai/ darījumu ekonomiskais pamatojums, jo klients nesniedz skaidrojumu, sniedz grūti pārbaudāmu skaidrojumu</w:t>
      </w:r>
      <w:r>
        <w:rPr>
          <w:rFonts w:ascii="Calibri Light" w:eastAsia="Calibri Light" w:hAnsi="Calibri Light" w:cs="Calibri Light"/>
        </w:rPr>
        <w:t xml:space="preserve"> (34), k</w:t>
      </w:r>
      <w:r w:rsidRPr="00EB367F">
        <w:rPr>
          <w:rFonts w:ascii="Calibri Light" w:eastAsia="Calibri Light" w:hAnsi="Calibri Light" w:cs="Calibri Light"/>
        </w:rPr>
        <w:t>lienta konta apgrozījums un/vai citas pazīmes liecina par saimniecisku darījumu imitāciju (</w:t>
      </w:r>
      <w:r>
        <w:rPr>
          <w:rFonts w:ascii="Calibri Light" w:eastAsia="Calibri Light" w:hAnsi="Calibri Light" w:cs="Calibri Light"/>
        </w:rPr>
        <w:t>20), m</w:t>
      </w:r>
      <w:r w:rsidRPr="00CB6017">
        <w:rPr>
          <w:rFonts w:ascii="Calibri Light" w:eastAsia="Calibri Light" w:hAnsi="Calibri Light" w:cs="Calibri Light"/>
        </w:rPr>
        <w:t>aksājumiem ir tranzīta maksājumu raksturs – naudas līdzekļi tiek pārskaitīti īsi pēc to saņemšanas kontā</w:t>
      </w:r>
      <w:r>
        <w:rPr>
          <w:rFonts w:ascii="Calibri Light" w:eastAsia="Calibri Light" w:hAnsi="Calibri Light" w:cs="Calibri Light"/>
        </w:rPr>
        <w:t xml:space="preserve"> (12), </w:t>
      </w:r>
      <w:r w:rsidRPr="00594B37">
        <w:rPr>
          <w:rFonts w:ascii="Calibri Light" w:eastAsia="Calibri Light" w:hAnsi="Calibri Light" w:cs="Calibri Light"/>
        </w:rPr>
        <w:t>kas saskan ar sektorā identificētajām tipoloģijām</w:t>
      </w:r>
      <w:r>
        <w:rPr>
          <w:rFonts w:ascii="Calibri Light" w:eastAsia="Calibri Light" w:hAnsi="Calibri Light" w:cs="Calibri Light"/>
        </w:rPr>
        <w:t>.</w:t>
      </w:r>
    </w:p>
    <w:p w14:paraId="1AF3DECE" w14:textId="77777777" w:rsidR="00735904" w:rsidRPr="00735904" w:rsidRDefault="00735904" w:rsidP="002A1B12">
      <w:pPr>
        <w:spacing w:line="240" w:lineRule="auto"/>
        <w:rPr>
          <w:rFonts w:ascii="Calibri Light" w:eastAsia="Calibri Light" w:hAnsi="Calibri Light" w:cs="Calibri Light"/>
        </w:rPr>
      </w:pPr>
    </w:p>
    <w:p w14:paraId="1AE67009" w14:textId="77777777" w:rsidR="002022E9" w:rsidRPr="000C2B8D" w:rsidRDefault="002022E9" w:rsidP="002A1B12">
      <w:pPr>
        <w:spacing w:line="240" w:lineRule="auto"/>
        <w:jc w:val="center"/>
        <w:rPr>
          <w:color w:val="840B55"/>
        </w:rPr>
      </w:pPr>
      <w:r w:rsidRPr="000C2B8D">
        <w:rPr>
          <w:color w:val="840B55"/>
        </w:rPr>
        <w:t>SEKTORA DRAUDI</w:t>
      </w:r>
    </w:p>
    <w:p w14:paraId="1564C9F0" w14:textId="77777777" w:rsidR="00717B39" w:rsidRDefault="00717B39" w:rsidP="002A1B12">
      <w:pPr>
        <w:spacing w:line="240" w:lineRule="auto"/>
      </w:pPr>
    </w:p>
    <w:p w14:paraId="56A3A64C" w14:textId="607ACAC4" w:rsidR="00BD315E" w:rsidRDefault="00BD315E" w:rsidP="002A1B12">
      <w:pPr>
        <w:spacing w:line="240" w:lineRule="auto"/>
      </w:pPr>
      <w:r>
        <w:lastRenderedPageBreak/>
        <w:t>Maksātnespējas sektorā</w:t>
      </w:r>
      <w:r w:rsidRPr="005E4D83">
        <w:t xml:space="preserve"> saskatāms </w:t>
      </w:r>
      <w:r w:rsidRPr="00E04F4E">
        <w:t>korupcijas drauds</w:t>
      </w:r>
      <w:r w:rsidRPr="005E4D83">
        <w:t xml:space="preserve">, kas saistīts ar </w:t>
      </w:r>
      <w:r>
        <w:t>administratoru</w:t>
      </w:r>
      <w:r w:rsidRPr="005E4D83">
        <w:t xml:space="preserve"> ekskluzīvo kompetenci pārņemt parādnieka dokumentus un norēķinu kontus, izvērtēt parādnieka veiktos darījumus un parādnieka bijušo amatpersonu rīcību un atbildību</w:t>
      </w:r>
      <w:r>
        <w:t>. Arī n</w:t>
      </w:r>
      <w:r w:rsidRPr="000B5AAF">
        <w:t xml:space="preserve">audas līdzekļu piesavināšanās iespēja saistāma ar administratora pienākumu pārvaldīt parādnieka </w:t>
      </w:r>
      <w:r>
        <w:t>naudas līdzekļus</w:t>
      </w:r>
      <w:r w:rsidRPr="000B5AAF">
        <w:t>.</w:t>
      </w:r>
      <w:r>
        <w:t xml:space="preserve"> Savukārt draudi, kas izriet no citu maksātnespējas procesā iesaistīto personu rīcības, pamatā saistāmi ar maksātnespējas procesa kavēšanu, pilnīgas informācijas un dokumentu nesniegšanu administratoram, kas</w:t>
      </w:r>
      <w:r w:rsidR="69098950">
        <w:t>,</w:t>
      </w:r>
      <w:r>
        <w:t xml:space="preserve"> savukārt</w:t>
      </w:r>
      <w:r w:rsidR="503BB833">
        <w:t>,</w:t>
      </w:r>
      <w:r>
        <w:t xml:space="preserve"> liedz administratoram iespēju pilnvērtīgi izvērtēt parādnieka darījumus. </w:t>
      </w:r>
    </w:p>
    <w:p w14:paraId="5F2F8E98" w14:textId="77777777" w:rsidR="002022E9" w:rsidRDefault="002022E9" w:rsidP="002A1B12">
      <w:pPr>
        <w:spacing w:line="240" w:lineRule="auto"/>
      </w:pPr>
    </w:p>
    <w:p w14:paraId="3E7E4705" w14:textId="77777777" w:rsidR="002022E9" w:rsidRPr="000C2B8D" w:rsidRDefault="002022E9" w:rsidP="002A1B12">
      <w:pPr>
        <w:spacing w:line="240" w:lineRule="auto"/>
        <w:jc w:val="center"/>
        <w:rPr>
          <w:color w:val="840B55"/>
        </w:rPr>
      </w:pPr>
      <w:r w:rsidRPr="000C2B8D">
        <w:rPr>
          <w:color w:val="840B55"/>
        </w:rPr>
        <w:t>SEKTORA RISKI</w:t>
      </w:r>
    </w:p>
    <w:p w14:paraId="0D775094" w14:textId="77777777" w:rsidR="00B57103" w:rsidRDefault="00B57103" w:rsidP="002A1B12">
      <w:pPr>
        <w:spacing w:line="240" w:lineRule="auto"/>
      </w:pPr>
    </w:p>
    <w:p w14:paraId="355AF55D" w14:textId="58B0A11C" w:rsidR="007A6E96" w:rsidRDefault="007A6E96" w:rsidP="002A1B12">
      <w:pPr>
        <w:spacing w:line="240" w:lineRule="auto"/>
      </w:pPr>
      <w:r>
        <w:t>Maksātnespējas sektorā konstatēt</w:t>
      </w:r>
      <w:r w:rsidR="00647A89">
        <w:t>as šādas</w:t>
      </w:r>
      <w:r>
        <w:t xml:space="preserve"> </w:t>
      </w:r>
      <w:r w:rsidRPr="00594B37">
        <w:t>tipoloģijas</w:t>
      </w:r>
      <w:r w:rsidR="00647A89">
        <w:t>.</w:t>
      </w:r>
    </w:p>
    <w:p w14:paraId="42B97C8A" w14:textId="77777777" w:rsidR="00A072CE" w:rsidRDefault="001033E4" w:rsidP="002A1B12">
      <w:pPr>
        <w:pStyle w:val="ListParagraph"/>
        <w:numPr>
          <w:ilvl w:val="0"/>
          <w:numId w:val="50"/>
        </w:numPr>
        <w:spacing w:line="240" w:lineRule="auto"/>
      </w:pPr>
      <w:r>
        <w:t>Finanšu līdzekļi tiek pārvietoti un strukturēti ar mērķi tos attālināt no sākotnējās izcelsmes vietas, simulējot šķietami legālus darījumus, un līdzekļi tiek ieguldīti nekustamo īpašumu vai kustamās mantas iegādē.</w:t>
      </w:r>
    </w:p>
    <w:p w14:paraId="60EB9CF6" w14:textId="77777777" w:rsidR="001033E4" w:rsidRDefault="00A34C36" w:rsidP="002A1B12">
      <w:pPr>
        <w:pStyle w:val="ListParagraph"/>
        <w:numPr>
          <w:ilvl w:val="0"/>
          <w:numId w:val="50"/>
        </w:numPr>
        <w:spacing w:line="240" w:lineRule="auto"/>
      </w:pPr>
      <w:r>
        <w:t>Veicot fiktīvu aizdevumu izsniegšanu, līdzekļi tiek pārvietoti no sākotnējās izcelsmes vietas ar mērķi tos attālināt no līdzekļu ieguves avota.</w:t>
      </w:r>
    </w:p>
    <w:p w14:paraId="175B62D1" w14:textId="12F71982" w:rsidR="00A03E6B" w:rsidRDefault="00A03E6B" w:rsidP="002A1B12">
      <w:pPr>
        <w:pStyle w:val="ListParagraph"/>
        <w:numPr>
          <w:ilvl w:val="0"/>
          <w:numId w:val="50"/>
        </w:numPr>
        <w:spacing w:line="240" w:lineRule="auto"/>
      </w:pPr>
      <w:r w:rsidRPr="00A03E6B">
        <w:t>Veicot tirdzniecības darījumus, t.sk. par ievērojami paaugstinātu vai pazeminātu cenu, vai viltojot preču daudzumu, noziedzīgi iegūti līdzekļi tiek maskēti un/vai sapludināti ar legāliem līdzekļiem.</w:t>
      </w:r>
    </w:p>
    <w:p w14:paraId="49F1799C" w14:textId="77777777" w:rsidR="00A34C36" w:rsidRDefault="00D13267" w:rsidP="002A1B12">
      <w:pPr>
        <w:pStyle w:val="ListParagraph"/>
        <w:numPr>
          <w:ilvl w:val="0"/>
          <w:numId w:val="50"/>
        </w:numPr>
        <w:spacing w:line="240" w:lineRule="auto"/>
      </w:pPr>
      <w:r>
        <w:t>Vietējo un ārvalstu juridisku personu, kas formāli neatbilst čaulas veidojuma pazīmēm, konti tiek izmantoti, lai fiktīvu darījumu aizsegā pārvietotu līdzekļus no sākotnējās izcelsmes vietas ar mērķi tos attālināt no līdzekļu ieguves avota.</w:t>
      </w:r>
    </w:p>
    <w:p w14:paraId="4FD33342" w14:textId="2C0F9E8C" w:rsidR="00D13267" w:rsidRDefault="004E3B1F" w:rsidP="002A1B12">
      <w:pPr>
        <w:pStyle w:val="ListParagraph"/>
        <w:numPr>
          <w:ilvl w:val="0"/>
          <w:numId w:val="50"/>
        </w:numPr>
        <w:spacing w:line="240" w:lineRule="auto"/>
      </w:pPr>
      <w:r>
        <w:t xml:space="preserve">Fiziskas personas neizskaidrojami ienākumi, par kuriem nevar gūt pārliecību par </w:t>
      </w:r>
      <w:r w:rsidR="1E13CF6C">
        <w:t>to</w:t>
      </w:r>
      <w:r>
        <w:t xml:space="preserve"> izcelsmi/labklājību.</w:t>
      </w:r>
    </w:p>
    <w:p w14:paraId="74623FCB" w14:textId="77777777" w:rsidR="007A6E96" w:rsidRDefault="007A6E96" w:rsidP="002A1B12">
      <w:pPr>
        <w:spacing w:line="240" w:lineRule="auto"/>
      </w:pPr>
    </w:p>
    <w:p w14:paraId="78364042" w14:textId="7B5CD97C" w:rsidR="00B57103" w:rsidRDefault="00552441" w:rsidP="002A1B12">
      <w:pPr>
        <w:spacing w:line="240" w:lineRule="auto"/>
        <w:rPr>
          <w:rFonts w:ascii="Calibri Light" w:eastAsia="Calibri Light" w:hAnsi="Calibri Light" w:cs="Calibri Light"/>
        </w:rPr>
      </w:pPr>
      <w:r w:rsidRPr="00C84BB4">
        <w:rPr>
          <w:rFonts w:ascii="Calibri Light" w:eastAsia="Calibri Light" w:hAnsi="Calibri Light" w:cs="Calibri Light"/>
          <w:color w:val="840B55"/>
        </w:rPr>
        <w:t>Sektora riska līmenis novērtējams kā vidēji zems</w:t>
      </w:r>
      <w:r w:rsidR="00937BFE" w:rsidRPr="00C84BB4">
        <w:rPr>
          <w:rFonts w:ascii="Calibri Light" w:eastAsia="Calibri Light" w:hAnsi="Calibri Light" w:cs="Calibri Light"/>
          <w:color w:val="840B55"/>
        </w:rPr>
        <w:t xml:space="preserve"> (</w:t>
      </w:r>
      <w:r w:rsidR="00BF0759" w:rsidRPr="00C84BB4">
        <w:rPr>
          <w:rFonts w:ascii="Calibri Light" w:eastAsia="Calibri Light" w:hAnsi="Calibri Light" w:cs="Calibri Light"/>
          <w:color w:val="840B55"/>
        </w:rPr>
        <w:t>0.</w:t>
      </w:r>
      <w:r w:rsidR="00584609" w:rsidRPr="00C84BB4">
        <w:rPr>
          <w:rFonts w:ascii="Calibri Light" w:eastAsia="Calibri Light" w:hAnsi="Calibri Light" w:cs="Calibri Light"/>
          <w:color w:val="840B55"/>
        </w:rPr>
        <w:t>33</w:t>
      </w:r>
      <w:r w:rsidR="00BD315E" w:rsidRPr="00C84BB4">
        <w:rPr>
          <w:rFonts w:ascii="Calibri Light" w:eastAsia="Calibri Light" w:hAnsi="Calibri Light" w:cs="Calibri Light"/>
          <w:color w:val="840B55"/>
        </w:rPr>
        <w:t> </w:t>
      </w:r>
      <w:r w:rsidR="00BF0759" w:rsidRPr="00C84BB4">
        <w:rPr>
          <w:rFonts w:ascii="Calibri Light" w:eastAsia="Calibri Light" w:hAnsi="Calibri Light" w:cs="Calibri Light"/>
          <w:color w:val="840B55"/>
        </w:rPr>
        <w:t>balles</w:t>
      </w:r>
      <w:r w:rsidR="00BD315E" w:rsidRPr="00C84BB4">
        <w:rPr>
          <w:rFonts w:ascii="Calibri Light" w:eastAsia="Calibri Light" w:hAnsi="Calibri Light" w:cs="Calibri Light"/>
          <w:color w:val="840B55"/>
        </w:rPr>
        <w:t>)</w:t>
      </w:r>
      <w:r w:rsidR="00BD315E" w:rsidRPr="00C84BB4">
        <w:rPr>
          <w:rFonts w:ascii="Calibri Light" w:eastAsia="Calibri Light" w:hAnsi="Calibri Light" w:cs="Calibri Light"/>
        </w:rPr>
        <w:t>.</w:t>
      </w:r>
      <w:r w:rsidRPr="5FB2F99A">
        <w:rPr>
          <w:rFonts w:ascii="Calibri Light" w:eastAsia="Calibri Light" w:hAnsi="Calibri Light" w:cs="Calibri Light"/>
        </w:rPr>
        <w:t xml:space="preserve"> </w:t>
      </w:r>
      <w:r w:rsidR="00ED424C">
        <w:rPr>
          <w:rFonts w:ascii="Calibri Light" w:eastAsia="Calibri Light" w:hAnsi="Calibri Light" w:cs="Calibri Light"/>
        </w:rPr>
        <w:t xml:space="preserve">Salīdzinot ar iepriekšējo novērtējuma periodu </w:t>
      </w:r>
      <w:r w:rsidR="006F43AA">
        <w:rPr>
          <w:rFonts w:ascii="Calibri Light" w:eastAsia="Calibri Light" w:hAnsi="Calibri Light" w:cs="Calibri Light"/>
        </w:rPr>
        <w:t xml:space="preserve">riska līmenis kopvērtējumā palicis nemainīgs, </w:t>
      </w:r>
      <w:r w:rsidR="00A64B71">
        <w:rPr>
          <w:rFonts w:ascii="Calibri Light" w:eastAsia="Calibri Light" w:hAnsi="Calibri Light" w:cs="Calibri Light"/>
        </w:rPr>
        <w:t xml:space="preserve">vienlaikus atsevišķi ievainojamības </w:t>
      </w:r>
      <w:r w:rsidR="00E26793">
        <w:rPr>
          <w:rFonts w:ascii="Calibri Light" w:eastAsia="Calibri Light" w:hAnsi="Calibri Light" w:cs="Calibri Light"/>
        </w:rPr>
        <w:t>faktori</w:t>
      </w:r>
      <w:r w:rsidR="00A64B71">
        <w:rPr>
          <w:rFonts w:ascii="Calibri Light" w:eastAsia="Calibri Light" w:hAnsi="Calibri Light" w:cs="Calibri Light"/>
        </w:rPr>
        <w:t xml:space="preserve"> </w:t>
      </w:r>
      <w:r w:rsidR="00E26793">
        <w:rPr>
          <w:rFonts w:ascii="Calibri Light" w:eastAsia="Calibri Light" w:hAnsi="Calibri Light" w:cs="Calibri Light"/>
        </w:rPr>
        <w:t xml:space="preserve">ir </w:t>
      </w:r>
      <w:r w:rsidR="00A259C8">
        <w:rPr>
          <w:rFonts w:ascii="Calibri Light" w:eastAsia="Calibri Light" w:hAnsi="Calibri Light" w:cs="Calibri Light"/>
        </w:rPr>
        <w:t>par vienu vērtējumu samazinājuši savu ietekmi uz sektoru</w:t>
      </w:r>
      <w:r w:rsidR="00717C51">
        <w:rPr>
          <w:rFonts w:ascii="Calibri Light" w:eastAsia="Calibri Light" w:hAnsi="Calibri Light" w:cs="Calibri Light"/>
        </w:rPr>
        <w:t xml:space="preserve"> (uzraudzības efektivitāte, zināšanas par NILLTPFN</w:t>
      </w:r>
      <w:r w:rsidR="00361651">
        <w:rPr>
          <w:rFonts w:ascii="Calibri Light" w:eastAsia="Calibri Light" w:hAnsi="Calibri Light" w:cs="Calibri Light"/>
        </w:rPr>
        <w:t>, risku novērtējuma un IKS efektivitāte, STR efektivitāte</w:t>
      </w:r>
      <w:r w:rsidR="00990C0F">
        <w:rPr>
          <w:rFonts w:ascii="Calibri Light" w:eastAsia="Calibri Light" w:hAnsi="Calibri Light" w:cs="Calibri Light"/>
        </w:rPr>
        <w:t>, neatkarīgu informācijas avotu pieejamība)</w:t>
      </w:r>
      <w:r w:rsidR="00B57103" w:rsidRPr="5FB2F99A">
        <w:rPr>
          <w:rFonts w:ascii="Calibri Light" w:eastAsia="Calibri Light" w:hAnsi="Calibri Light" w:cs="Calibri Light"/>
        </w:rPr>
        <w:t>.</w:t>
      </w:r>
      <w:r w:rsidR="00363F59">
        <w:rPr>
          <w:rFonts w:ascii="Calibri Light" w:eastAsia="Calibri Light" w:hAnsi="Calibri Light" w:cs="Calibri Light"/>
        </w:rPr>
        <w:t xml:space="preserve"> </w:t>
      </w:r>
      <w:r w:rsidR="00363F59" w:rsidRPr="005548D7">
        <w:t xml:space="preserve">Minētais skaidrojams ar pakāpenisku administratoru izpratnes uzlabošanos </w:t>
      </w:r>
      <w:r w:rsidR="4BA01219">
        <w:t xml:space="preserve">un </w:t>
      </w:r>
      <w:r w:rsidR="00363F59" w:rsidRPr="005548D7">
        <w:t>Maksātnespējas kontroles dienesta īstenoto</w:t>
      </w:r>
      <w:r w:rsidR="001A4713">
        <w:t xml:space="preserve"> </w:t>
      </w:r>
      <w:r w:rsidR="008B0435">
        <w:t>plānveida un preventīvo</w:t>
      </w:r>
      <w:r w:rsidR="00363F59" w:rsidRPr="005548D7">
        <w:t xml:space="preserve"> uzraudzības pasākumu efektivitāt</w:t>
      </w:r>
      <w:r w:rsidR="00363F59">
        <w:t>i</w:t>
      </w:r>
      <w:r w:rsidR="00763FF0">
        <w:t>.</w:t>
      </w:r>
    </w:p>
    <w:p w14:paraId="544C2B5F" w14:textId="77777777" w:rsidR="008A6760" w:rsidRDefault="008A6760" w:rsidP="002A1B12">
      <w:pPr>
        <w:spacing w:line="240" w:lineRule="auto"/>
        <w:rPr>
          <w:rFonts w:ascii="Calibri Light" w:eastAsia="Calibri Light" w:hAnsi="Calibri Light" w:cs="Calibri Light"/>
          <w:szCs w:val="24"/>
        </w:rPr>
      </w:pPr>
    </w:p>
    <w:p w14:paraId="0928BE0C" w14:textId="77777777" w:rsidR="00C42CA8" w:rsidRDefault="00C42CA8" w:rsidP="002A1B12">
      <w:pPr>
        <w:spacing w:line="240" w:lineRule="auto"/>
        <w:rPr>
          <w:rFonts w:ascii="Calibri Light" w:eastAsia="Calibri Light" w:hAnsi="Calibri Light" w:cs="Calibri Light"/>
          <w:szCs w:val="24"/>
        </w:rPr>
      </w:pPr>
      <w:r w:rsidRPr="00594B37">
        <w:rPr>
          <w:rFonts w:ascii="Calibri Light" w:eastAsia="Calibri Light" w:hAnsi="Calibri Light" w:cs="Calibri Light"/>
          <w:szCs w:val="24"/>
        </w:rPr>
        <w:t>Sektora identificēto risku mazinošu</w:t>
      </w:r>
      <w:r w:rsidR="00542D52" w:rsidRPr="00594B37">
        <w:rPr>
          <w:rFonts w:ascii="Calibri Light" w:eastAsia="Calibri Light" w:hAnsi="Calibri Light" w:cs="Calibri Light"/>
          <w:szCs w:val="24"/>
        </w:rPr>
        <w:t xml:space="preserve"> pasākumu </w:t>
      </w:r>
      <w:r w:rsidR="00542D52" w:rsidRPr="00EF3090">
        <w:rPr>
          <w:rFonts w:ascii="Calibri Light" w:eastAsia="Calibri Light" w:hAnsi="Calibri Light" w:cs="Calibri Light"/>
          <w:color w:val="840B55"/>
          <w:szCs w:val="24"/>
        </w:rPr>
        <w:t>priekšlikumi</w:t>
      </w:r>
      <w:r w:rsidR="00542D52">
        <w:rPr>
          <w:rFonts w:ascii="Calibri Light" w:eastAsia="Calibri Light" w:hAnsi="Calibri Light" w:cs="Calibri Light"/>
          <w:szCs w:val="24"/>
        </w:rPr>
        <w:t>.</w:t>
      </w:r>
    </w:p>
    <w:p w14:paraId="734D4675" w14:textId="77777777" w:rsidR="001B3A34" w:rsidRPr="001B3A34" w:rsidRDefault="00E13294" w:rsidP="002A1B12">
      <w:pPr>
        <w:pStyle w:val="ListParagraph"/>
        <w:numPr>
          <w:ilvl w:val="0"/>
          <w:numId w:val="48"/>
        </w:numPr>
        <w:spacing w:line="240" w:lineRule="auto"/>
        <w:rPr>
          <w:rFonts w:ascii="Calibri Light" w:eastAsia="Calibri Light" w:hAnsi="Calibri Light" w:cs="Calibri Light"/>
        </w:rPr>
      </w:pPr>
      <w:r>
        <w:rPr>
          <w:rFonts w:ascii="Calibri Light" w:eastAsia="Calibri Light" w:hAnsi="Calibri Light" w:cs="Calibri Light"/>
        </w:rPr>
        <w:t xml:space="preserve">Ņemot vērā plānoto Maksātnespējas kontroles dienesta likvidāciju, </w:t>
      </w:r>
      <w:r>
        <w:rPr>
          <w:rFonts w:eastAsia="Times New Roman"/>
        </w:rPr>
        <w:t xml:space="preserve">maksātnespējas sektora risku </w:t>
      </w:r>
      <w:r w:rsidRPr="284CAE54">
        <w:rPr>
          <w:rFonts w:eastAsia="Times New Roman"/>
        </w:rPr>
        <w:t>līmen</w:t>
      </w:r>
      <w:r w:rsidR="59525D8E" w:rsidRPr="284CAE54">
        <w:rPr>
          <w:rFonts w:eastAsia="Times New Roman"/>
        </w:rPr>
        <w:t>i</w:t>
      </w:r>
      <w:r>
        <w:rPr>
          <w:rFonts w:eastAsia="Times New Roman"/>
        </w:rPr>
        <w:t xml:space="preserve"> šajā un iepriekšējā novērtējumā, </w:t>
      </w:r>
      <w:r w:rsidR="008F748C">
        <w:rPr>
          <w:rFonts w:eastAsia="Times New Roman"/>
        </w:rPr>
        <w:t xml:space="preserve">administratoru </w:t>
      </w:r>
      <w:r>
        <w:rPr>
          <w:rFonts w:eastAsia="Times New Roman"/>
        </w:rPr>
        <w:t>klienta profilu, iesniegto STR skaitu un tālāko izmantojamību, lai atklātu NILLF, kā arī starptautisko praksi (FAFT rekomendāciju tvērumu)</w:t>
      </w:r>
      <w:r w:rsidR="00FD5C2E">
        <w:rPr>
          <w:rFonts w:eastAsia="Times New Roman"/>
        </w:rPr>
        <w:t xml:space="preserve"> un Novēršanas likuma piemērojamību attiecībā uz maksātnespējas sektoru</w:t>
      </w:r>
      <w:r w:rsidR="00D5281F">
        <w:rPr>
          <w:rFonts w:eastAsia="Times New Roman"/>
        </w:rPr>
        <w:t>, ir apsveram</w:t>
      </w:r>
      <w:r w:rsidR="00DB0B9C">
        <w:rPr>
          <w:rFonts w:eastAsia="Times New Roman"/>
        </w:rPr>
        <w:t xml:space="preserve">a nepieciešamība </w:t>
      </w:r>
      <w:r w:rsidR="001F24CE">
        <w:rPr>
          <w:rFonts w:eastAsia="Times New Roman"/>
        </w:rPr>
        <w:t>pārskatīt</w:t>
      </w:r>
      <w:r w:rsidR="00281D06">
        <w:rPr>
          <w:rFonts w:eastAsia="Times New Roman"/>
        </w:rPr>
        <w:t xml:space="preserve"> </w:t>
      </w:r>
      <w:r w:rsidR="00366C91">
        <w:rPr>
          <w:rFonts w:eastAsia="Times New Roman"/>
        </w:rPr>
        <w:t>un iespējami atteikties</w:t>
      </w:r>
      <w:r w:rsidR="006D639E">
        <w:rPr>
          <w:rFonts w:eastAsia="Times New Roman"/>
        </w:rPr>
        <w:t xml:space="preserve"> no </w:t>
      </w:r>
      <w:r w:rsidR="00DB0B9C">
        <w:rPr>
          <w:rFonts w:eastAsia="Times New Roman"/>
        </w:rPr>
        <w:t>administrator</w:t>
      </w:r>
      <w:r w:rsidR="006D639E">
        <w:rPr>
          <w:rFonts w:eastAsia="Times New Roman"/>
        </w:rPr>
        <w:t>u</w:t>
      </w:r>
      <w:r w:rsidR="00DB0B9C">
        <w:rPr>
          <w:rFonts w:eastAsia="Times New Roman"/>
        </w:rPr>
        <w:t xml:space="preserve"> </w:t>
      </w:r>
      <w:r w:rsidR="006D639E">
        <w:rPr>
          <w:rFonts w:eastAsia="Times New Roman"/>
        </w:rPr>
        <w:t>statusa kā</w:t>
      </w:r>
      <w:r w:rsidR="00DB0B9C">
        <w:rPr>
          <w:rFonts w:eastAsia="Times New Roman"/>
        </w:rPr>
        <w:t xml:space="preserve"> </w:t>
      </w:r>
      <w:r w:rsidR="009C5187">
        <w:rPr>
          <w:rFonts w:eastAsia="Times New Roman"/>
        </w:rPr>
        <w:t>Novēršanas likuma subjekt</w:t>
      </w:r>
      <w:r w:rsidR="006D639E">
        <w:rPr>
          <w:rFonts w:eastAsia="Times New Roman"/>
        </w:rPr>
        <w:t>iem</w:t>
      </w:r>
      <w:r w:rsidR="009C5187">
        <w:rPr>
          <w:rFonts w:eastAsia="Times New Roman"/>
        </w:rPr>
        <w:t xml:space="preserve"> </w:t>
      </w:r>
      <w:r w:rsidR="00D2299B">
        <w:rPr>
          <w:rFonts w:eastAsia="Times New Roman"/>
        </w:rPr>
        <w:t>(līdzīgi apsvērumi varētu būt attiecībā uz Sankciju likumu)</w:t>
      </w:r>
      <w:r w:rsidR="00D40B30" w:rsidRPr="284CAE54">
        <w:rPr>
          <w:rFonts w:eastAsia="Times New Roman"/>
        </w:rPr>
        <w:t>.</w:t>
      </w:r>
    </w:p>
    <w:p w14:paraId="649AC0DA" w14:textId="57E14EB1" w:rsidR="00700498" w:rsidRDefault="00483441" w:rsidP="002A1B12">
      <w:pPr>
        <w:pStyle w:val="ListParagraph"/>
        <w:numPr>
          <w:ilvl w:val="0"/>
          <w:numId w:val="48"/>
        </w:numPr>
        <w:spacing w:line="240" w:lineRule="auto"/>
        <w:rPr>
          <w:rFonts w:ascii="Calibri Light" w:eastAsia="Calibri Light" w:hAnsi="Calibri Light" w:cs="Calibri Light"/>
        </w:rPr>
      </w:pPr>
      <w:r>
        <w:rPr>
          <w:rFonts w:ascii="Calibri Light" w:eastAsia="Times New Roman" w:hAnsi="Calibri Light" w:cs="Calibri Light"/>
        </w:rPr>
        <w:t>Pie nosacījuma, ka administratori saglabā savu statusu kā Novēršanas likuma subjekti, atkārtoti ierosinām noteikt sektoram vienu uzraudzības un kontroles institūciju – Maksātnespējas kontroles dienestu (sākot no 2026. gada 1. oktobra Tieslietu ministriju</w:t>
      </w:r>
      <w:r>
        <w:rPr>
          <w:rStyle w:val="FootnoteReference"/>
          <w:rFonts w:ascii="Calibri Light" w:eastAsia="Times New Roman" w:hAnsi="Calibri Light" w:cs="Calibri Light"/>
        </w:rPr>
        <w:footnoteReference w:id="110"/>
      </w:r>
      <w:r>
        <w:rPr>
          <w:rFonts w:ascii="Calibri Light" w:eastAsia="Times New Roman" w:hAnsi="Calibri Light" w:cs="Calibri Light"/>
        </w:rPr>
        <w:t>)</w:t>
      </w:r>
      <w:r w:rsidRPr="00437342">
        <w:rPr>
          <w:rFonts w:ascii="Calibri Light" w:eastAsia="Times New Roman" w:hAnsi="Calibri Light" w:cs="Calibri Light"/>
        </w:rPr>
        <w:t>. Tas paaugstinātu uzraudzības efektivitāti un būtu samērīgi ar sektoram identificēto riska līmeni un sektora lielumu.</w:t>
      </w:r>
      <w:r w:rsidR="00CC413D">
        <w:rPr>
          <w:rFonts w:eastAsia="Times New Roman"/>
        </w:rPr>
        <w:t xml:space="preserve"> </w:t>
      </w:r>
    </w:p>
    <w:p w14:paraId="44AC09D9" w14:textId="68C2F62B" w:rsidR="00BD315E" w:rsidRPr="0066456B" w:rsidRDefault="00E92D58" w:rsidP="002A1B12">
      <w:pPr>
        <w:pStyle w:val="ListParagraph"/>
        <w:numPr>
          <w:ilvl w:val="0"/>
          <w:numId w:val="48"/>
        </w:numPr>
        <w:spacing w:line="240" w:lineRule="auto"/>
        <w:rPr>
          <w:rFonts w:ascii="Calibri Light" w:eastAsia="Calibri Light" w:hAnsi="Calibri Light" w:cs="Calibri Light"/>
        </w:rPr>
      </w:pPr>
      <w:r>
        <w:rPr>
          <w:rFonts w:ascii="Calibri Light" w:eastAsia="Calibri Light" w:hAnsi="Calibri Light" w:cs="Calibri Light"/>
        </w:rPr>
        <w:lastRenderedPageBreak/>
        <w:t xml:space="preserve">Neatkarīgi no tā, vai administratori arī turpmāk būs Novēršanas likuma subjekti, jāturpina īstenot </w:t>
      </w:r>
      <w:r w:rsidR="00F476AD">
        <w:rPr>
          <w:rFonts w:ascii="Calibri Light" w:eastAsia="Calibri Light" w:hAnsi="Calibri Light" w:cs="Calibri Light"/>
        </w:rPr>
        <w:t>preventīvie uzraudzības pasākumi, kon</w:t>
      </w:r>
      <w:r w:rsidR="000E4A95">
        <w:rPr>
          <w:rFonts w:ascii="Calibri Light" w:eastAsia="Calibri Light" w:hAnsi="Calibri Light" w:cs="Calibri Light"/>
        </w:rPr>
        <w:t>centrējoties uz administratoru izglītošanu par NILLTPFN aktualitātēm, lai nepieciešamības gadījumā administratori varētu atpazīt aizdomīga darījuma pazīmes un atbilstoši reaģēt.</w:t>
      </w:r>
    </w:p>
    <w:p w14:paraId="5C9B4B9E" w14:textId="0ECBE20B" w:rsidR="00BD315E" w:rsidRPr="003471B7" w:rsidRDefault="00002204" w:rsidP="002A1B12">
      <w:pPr>
        <w:pStyle w:val="ListParagraph"/>
        <w:numPr>
          <w:ilvl w:val="0"/>
          <w:numId w:val="48"/>
        </w:numPr>
        <w:spacing w:line="240" w:lineRule="auto"/>
        <w:rPr>
          <w:rFonts w:ascii="Calibri Light" w:eastAsia="Calibri Light" w:hAnsi="Calibri Light" w:cs="Calibri Light"/>
          <w:szCs w:val="24"/>
        </w:rPr>
      </w:pPr>
      <w:r>
        <w:rPr>
          <w:rFonts w:ascii="Calibri Light" w:eastAsiaTheme="majorEastAsia" w:hAnsi="Calibri Light" w:cs="Calibri Light"/>
          <w:szCs w:val="24"/>
        </w:rPr>
        <w:t>I</w:t>
      </w:r>
      <w:r w:rsidRPr="007160D6">
        <w:rPr>
          <w:rFonts w:ascii="Calibri Light" w:eastAsiaTheme="majorEastAsia" w:hAnsi="Calibri Light" w:cs="Calibri Light"/>
          <w:szCs w:val="24"/>
        </w:rPr>
        <w:t>zveidot tehnisku risinājumu vai centralizētu informācijas apmaiņas sistēmu, kas administratoriem nodrošinātu iespēju efektīvi iegūt Latvijas kredītiestāžu rīcībā esošos kontu pārskatus par parādnieka darījumiem noteiktā periodā pirms maksātnespējas procesa pasludināšanas, vienlaikus samazinot ar kontu pārskatu sagatavošanu un iegūšanu saistītās izmaksas gan kredītiestādēm, gan administratoriem</w:t>
      </w:r>
      <w:r w:rsidR="00020568">
        <w:rPr>
          <w:rFonts w:ascii="Calibri Light" w:eastAsiaTheme="majorEastAsia" w:hAnsi="Calibri Light" w:cs="Calibri Light"/>
          <w:szCs w:val="24"/>
        </w:rPr>
        <w:t>.</w:t>
      </w:r>
    </w:p>
    <w:p w14:paraId="6B690F21" w14:textId="245D935B" w:rsidR="00020568" w:rsidRPr="003471B7" w:rsidRDefault="00020568" w:rsidP="002A1B12">
      <w:pPr>
        <w:pStyle w:val="ListParagraph"/>
        <w:numPr>
          <w:ilvl w:val="0"/>
          <w:numId w:val="48"/>
        </w:numPr>
        <w:spacing w:line="240" w:lineRule="auto"/>
        <w:rPr>
          <w:rFonts w:ascii="Calibri Light" w:eastAsia="Calibri Light" w:hAnsi="Calibri Light" w:cs="Calibri Light"/>
          <w:szCs w:val="24"/>
        </w:rPr>
      </w:pPr>
      <w:r>
        <w:rPr>
          <w:rFonts w:ascii="Calibri Light" w:hAnsi="Calibri Light" w:cs="Calibri Light"/>
        </w:rPr>
        <w:t>I</w:t>
      </w:r>
      <w:r w:rsidRPr="007160D6">
        <w:rPr>
          <w:rFonts w:ascii="Calibri Light" w:hAnsi="Calibri Light" w:cs="Calibri Light"/>
        </w:rPr>
        <w:t xml:space="preserve">zvērtēt tiesiskā regulējuma pilnveidošanu, </w:t>
      </w:r>
      <w:r w:rsidR="00F4168B">
        <w:rPr>
          <w:rFonts w:ascii="Calibri Light" w:hAnsi="Calibri Light" w:cs="Calibri Light"/>
        </w:rPr>
        <w:t>nosakot</w:t>
      </w:r>
      <w:r w:rsidRPr="007160D6">
        <w:rPr>
          <w:rFonts w:ascii="Calibri Light" w:hAnsi="Calibri Light" w:cs="Calibri Light"/>
        </w:rPr>
        <w:t xml:space="preserve"> parādnieka pārstāvja pienākumu administratoram iesniegt pilnīgu informāciju par visiem parādnieka norēķinu kontiem, tostarp ārvalstīs atvērtiem kontiem, kā arī attiecīgos kontu pārskatus par noteikto periodu</w:t>
      </w:r>
      <w:r>
        <w:rPr>
          <w:rFonts w:ascii="Calibri Light" w:hAnsi="Calibri Light" w:cs="Calibri Light"/>
        </w:rPr>
        <w:t>.</w:t>
      </w:r>
    </w:p>
    <w:p w14:paraId="0A7E5DB5" w14:textId="01EDDE62" w:rsidR="002022E9" w:rsidRPr="002022E9" w:rsidRDefault="002022E9" w:rsidP="002A1B12">
      <w:pPr>
        <w:spacing w:line="240" w:lineRule="auto"/>
      </w:pPr>
    </w:p>
    <w:sectPr w:rsidR="002022E9" w:rsidRPr="002022E9" w:rsidSect="008D2010">
      <w:headerReference w:type="default" r:id="rId48"/>
      <w:footerReference w:type="default" r:id="rId49"/>
      <w:headerReference w:type="first" r:id="rId50"/>
      <w:footerReference w:type="first" r:id="rId5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8A210" w14:textId="77777777" w:rsidR="00C3585E" w:rsidRDefault="00C3585E" w:rsidP="00D84D2A">
      <w:pPr>
        <w:spacing w:line="240" w:lineRule="auto"/>
      </w:pPr>
      <w:r>
        <w:separator/>
      </w:r>
    </w:p>
  </w:endnote>
  <w:endnote w:type="continuationSeparator" w:id="0">
    <w:p w14:paraId="4E6B532A" w14:textId="77777777" w:rsidR="00C3585E" w:rsidRDefault="00C3585E" w:rsidP="00D84D2A">
      <w:pPr>
        <w:spacing w:line="240" w:lineRule="auto"/>
      </w:pPr>
      <w:r>
        <w:continuationSeparator/>
      </w:r>
    </w:p>
  </w:endnote>
  <w:endnote w:type="continuationNotice" w:id="1">
    <w:p w14:paraId="03815E8F" w14:textId="77777777" w:rsidR="00C3585E" w:rsidRDefault="00C358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eXGyreTermes-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7CB6" w14:textId="2C8EC2C5" w:rsidR="00D84D2A" w:rsidRPr="00786EAD" w:rsidRDefault="00A31B29" w:rsidP="00D84D2A">
    <w:pPr>
      <w:pStyle w:val="Footer"/>
      <w:jc w:val="right"/>
      <w:rPr>
        <w:sz w:val="20"/>
        <w:szCs w:val="18"/>
      </w:rPr>
    </w:pPr>
    <w:r w:rsidRPr="00786EAD">
      <w:rPr>
        <w:rFonts w:cstheme="majorHAnsi"/>
        <w:sz w:val="20"/>
        <w:szCs w:val="18"/>
      </w:rPr>
      <w:t>©</w:t>
    </w:r>
    <w:r w:rsidRPr="00786EAD">
      <w:rPr>
        <w:sz w:val="20"/>
        <w:szCs w:val="18"/>
      </w:rPr>
      <w:t>Maksātnespējas kontroles dienests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2E1C7B" w14:paraId="172DDDF0" w14:textId="77777777" w:rsidTr="022E1C7B">
      <w:trPr>
        <w:trHeight w:val="300"/>
      </w:trPr>
      <w:tc>
        <w:tcPr>
          <w:tcW w:w="3020" w:type="dxa"/>
        </w:tcPr>
        <w:p w14:paraId="4D382F0A" w14:textId="3C5314CD" w:rsidR="022E1C7B" w:rsidRDefault="022E1C7B" w:rsidP="022E1C7B">
          <w:pPr>
            <w:pStyle w:val="Header"/>
            <w:ind w:left="-115"/>
            <w:jc w:val="left"/>
          </w:pPr>
        </w:p>
      </w:tc>
      <w:tc>
        <w:tcPr>
          <w:tcW w:w="3020" w:type="dxa"/>
        </w:tcPr>
        <w:p w14:paraId="4A1940DE" w14:textId="33047BC3" w:rsidR="022E1C7B" w:rsidRDefault="022E1C7B" w:rsidP="022E1C7B">
          <w:pPr>
            <w:pStyle w:val="Header"/>
            <w:jc w:val="center"/>
          </w:pPr>
        </w:p>
      </w:tc>
      <w:tc>
        <w:tcPr>
          <w:tcW w:w="3020" w:type="dxa"/>
        </w:tcPr>
        <w:p w14:paraId="0A980B61" w14:textId="78A0F6F7" w:rsidR="022E1C7B" w:rsidRDefault="022E1C7B" w:rsidP="022E1C7B">
          <w:pPr>
            <w:pStyle w:val="Header"/>
            <w:ind w:right="-115"/>
            <w:jc w:val="right"/>
          </w:pPr>
        </w:p>
      </w:tc>
    </w:tr>
  </w:tbl>
  <w:p w14:paraId="1ACB1BD2" w14:textId="551CA98B" w:rsidR="022E1C7B" w:rsidRDefault="022E1C7B" w:rsidP="022E1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715E" w14:textId="77777777" w:rsidR="00C3585E" w:rsidRDefault="00C3585E" w:rsidP="00D84D2A">
      <w:pPr>
        <w:spacing w:line="240" w:lineRule="auto"/>
      </w:pPr>
      <w:r>
        <w:separator/>
      </w:r>
    </w:p>
  </w:footnote>
  <w:footnote w:type="continuationSeparator" w:id="0">
    <w:p w14:paraId="25AD80A8" w14:textId="77777777" w:rsidR="00C3585E" w:rsidRDefault="00C3585E" w:rsidP="00D84D2A">
      <w:pPr>
        <w:spacing w:line="240" w:lineRule="auto"/>
      </w:pPr>
      <w:r>
        <w:continuationSeparator/>
      </w:r>
    </w:p>
  </w:footnote>
  <w:footnote w:type="continuationNotice" w:id="1">
    <w:p w14:paraId="479F2193" w14:textId="77777777" w:rsidR="00C3585E" w:rsidRDefault="00C3585E">
      <w:pPr>
        <w:spacing w:line="240" w:lineRule="auto"/>
      </w:pPr>
    </w:p>
  </w:footnote>
  <w:footnote w:id="2">
    <w:p w14:paraId="14FBDC9A" w14:textId="0AC369D3" w:rsidR="004E7DF9" w:rsidRDefault="004E7DF9">
      <w:pPr>
        <w:pStyle w:val="FootnoteText"/>
      </w:pPr>
      <w:r>
        <w:rPr>
          <w:rStyle w:val="FootnoteReference"/>
        </w:rPr>
        <w:footnoteRef/>
      </w:r>
      <w:r w:rsidR="00E25BE7">
        <w:t> </w:t>
      </w:r>
      <w:r w:rsidRPr="004E7DF9">
        <w:t>Risk Assessment Support for Money Laundering/Terrorist Financing</w:t>
      </w:r>
      <w:r>
        <w:t xml:space="preserve">. Pieejams: </w:t>
      </w:r>
      <w:hyperlink r:id="rId1" w:anchor="1" w:history="1">
        <w:r w:rsidR="00653569" w:rsidRPr="00E4440C">
          <w:rPr>
            <w:rStyle w:val="Hyperlink"/>
          </w:rPr>
          <w:t>https://www.worldbank.org/en/topic/financialsector/brief/antimoney-laundering-and-combating-the-financing-of-terrorism-risk-assessment-support#1</w:t>
        </w:r>
      </w:hyperlink>
      <w:r w:rsidR="00653569">
        <w:t>.</w:t>
      </w:r>
    </w:p>
  </w:footnote>
  <w:footnote w:id="3">
    <w:p w14:paraId="3DC8C707" w14:textId="14BE230A" w:rsidR="004B211D" w:rsidRDefault="004B211D">
      <w:pPr>
        <w:pStyle w:val="FootnoteText"/>
      </w:pPr>
      <w:r>
        <w:rPr>
          <w:rStyle w:val="FootnoteReference"/>
        </w:rPr>
        <w:footnoteRef/>
      </w:r>
      <w:r>
        <w:t> Maksātnespējas kontroles dienests no 202</w:t>
      </w:r>
      <w:r w:rsidR="00DD14E0">
        <w:t>6</w:t>
      </w:r>
      <w:r>
        <w:t>. gada</w:t>
      </w:r>
      <w:r w:rsidR="0098702F">
        <w:t xml:space="preserve"> </w:t>
      </w:r>
      <w:r w:rsidR="00B01007">
        <w:t>15</w:t>
      </w:r>
      <w:r w:rsidR="0098702F">
        <w:t>. janvārim</w:t>
      </w:r>
      <w:r>
        <w:t xml:space="preserve"> līdz </w:t>
      </w:r>
      <w:r w:rsidR="00F448BC">
        <w:t>5. februārim</w:t>
      </w:r>
      <w:r w:rsidR="0039069F">
        <w:t xml:space="preserve"> veica administratoru aptauju sektorālā riska novērtējuma izstrādei. Aptaujā piedalījās </w:t>
      </w:r>
      <w:r w:rsidR="00C3690D" w:rsidRPr="00E72068">
        <w:t>109</w:t>
      </w:r>
      <w:r w:rsidR="0039069F" w:rsidRPr="00E72068">
        <w:t> respondents</w:t>
      </w:r>
      <w:r w:rsidR="0065783C" w:rsidRPr="00E72068">
        <w:t xml:space="preserve"> no kopskaitā </w:t>
      </w:r>
      <w:r w:rsidR="00E72068" w:rsidRPr="00E72068">
        <w:t>131</w:t>
      </w:r>
      <w:r w:rsidR="0065783C" w:rsidRPr="00E72068">
        <w:t> administrator</w:t>
      </w:r>
      <w:r w:rsidR="00E72068" w:rsidRPr="00E72068">
        <w:t>a</w:t>
      </w:r>
      <w:r w:rsidR="0065783C">
        <w:t>.</w:t>
      </w:r>
    </w:p>
  </w:footnote>
  <w:footnote w:id="4">
    <w:p w14:paraId="2FE93AE2" w14:textId="1C7E0DCA" w:rsidR="001B5F0D" w:rsidRDefault="001B5F0D">
      <w:pPr>
        <w:pStyle w:val="FootnoteText"/>
      </w:pPr>
      <w:r>
        <w:rPr>
          <w:rStyle w:val="FootnoteReference"/>
        </w:rPr>
        <w:footnoteRef/>
      </w:r>
      <w:r>
        <w:t> Maksātnespējas likuma 9. panta pirmā daļa.</w:t>
      </w:r>
    </w:p>
  </w:footnote>
  <w:footnote w:id="5">
    <w:p w14:paraId="0E40FEBA" w14:textId="2D435A1E" w:rsidR="00113F63" w:rsidRDefault="00113F63">
      <w:pPr>
        <w:pStyle w:val="FootnoteText"/>
      </w:pPr>
      <w:r>
        <w:rPr>
          <w:rStyle w:val="FootnoteReference"/>
        </w:rPr>
        <w:footnoteRef/>
      </w:r>
      <w:r>
        <w:t> Maksātnespējas likuma 19. pants.</w:t>
      </w:r>
    </w:p>
  </w:footnote>
  <w:footnote w:id="6">
    <w:p w14:paraId="3CFE1483" w14:textId="77777777" w:rsidR="007F0664" w:rsidRDefault="006263FA">
      <w:pPr>
        <w:pStyle w:val="FootnoteText"/>
      </w:pPr>
      <w:r>
        <w:rPr>
          <w:rStyle w:val="FootnoteReference"/>
        </w:rPr>
        <w:footnoteRef/>
      </w:r>
      <w:r>
        <w:t xml:space="preserve"> Latvijas Republikas Satversmes tiesas </w:t>
      </w:r>
      <w:r w:rsidR="00DB7290">
        <w:t xml:space="preserve">2015. gada 21. decembra sprieduma lietā </w:t>
      </w:r>
      <w:r w:rsidR="00EB5A12" w:rsidRPr="00EB5A12">
        <w:t>Nr. 2015-03-01</w:t>
      </w:r>
      <w:r w:rsidR="00EB5A12">
        <w:t xml:space="preserve"> secinājumu daļas 24.2. punkts. </w:t>
      </w:r>
    </w:p>
    <w:p w14:paraId="46D8B808" w14:textId="52F285A6" w:rsidR="006263FA" w:rsidRDefault="00EB5A12">
      <w:pPr>
        <w:pStyle w:val="FootnoteText"/>
      </w:pPr>
      <w:r>
        <w:t>Pieejams:</w:t>
      </w:r>
      <w:r w:rsidR="003A38B7">
        <w:t> </w:t>
      </w:r>
      <w:hyperlink r:id="rId2" w:history="1">
        <w:r w:rsidR="003A38B7" w:rsidRPr="005F6954">
          <w:rPr>
            <w:rStyle w:val="Hyperlink"/>
          </w:rPr>
          <w:t>https://likumi.lv/ta/id/278733-par-2014-gada-25-septembra-likuma-grozijumi-maksatnespejas-likuma-2-panta-un-2014-gada-30-oktobra-likuma-grozijumi-likuma-par-i</w:t>
        </w:r>
      </w:hyperlink>
      <w:r w:rsidRPr="00EB5A12">
        <w:t>...</w:t>
      </w:r>
    </w:p>
  </w:footnote>
  <w:footnote w:id="7">
    <w:p w14:paraId="5E221416" w14:textId="77777777" w:rsidR="00C63C52" w:rsidRDefault="00C63C52" w:rsidP="00C63C52">
      <w:pPr>
        <w:pStyle w:val="FootnoteText"/>
      </w:pPr>
      <w:r>
        <w:rPr>
          <w:rStyle w:val="FootnoteReference"/>
        </w:rPr>
        <w:footnoteRef/>
      </w:r>
      <w:r>
        <w:t> Novēršanas likuma 45. panta pirmās daļas 10. punkts kopsakarā ar Novēršanas likuma 77. panta pirmo daļu.</w:t>
      </w:r>
    </w:p>
  </w:footnote>
  <w:footnote w:id="8">
    <w:p w14:paraId="0A68C637" w14:textId="1A4DBA8A" w:rsidR="00265BCC" w:rsidRDefault="00265BCC">
      <w:pPr>
        <w:pStyle w:val="FootnoteText"/>
      </w:pPr>
      <w:r>
        <w:rPr>
          <w:rStyle w:val="FootnoteReference"/>
        </w:rPr>
        <w:footnoteRef/>
      </w:r>
      <w:r>
        <w:t xml:space="preserve"> Sankciju likuma </w:t>
      </w:r>
      <w:r w:rsidR="00437AA1">
        <w:t>13. panta 4</w:t>
      </w:r>
      <w:r w:rsidR="00437AA1" w:rsidRPr="00437AA1">
        <w:rPr>
          <w:vertAlign w:val="superscript"/>
        </w:rPr>
        <w:t>10</w:t>
      </w:r>
      <w:r w:rsidR="00437AA1">
        <w:t> daļa.</w:t>
      </w:r>
    </w:p>
  </w:footnote>
  <w:footnote w:id="9">
    <w:p w14:paraId="44DBBBEE" w14:textId="26997BF9" w:rsidR="00E5496A" w:rsidRDefault="00E5496A">
      <w:pPr>
        <w:pStyle w:val="FootnoteText"/>
      </w:pPr>
      <w:r>
        <w:rPr>
          <w:rStyle w:val="FootnoteReference"/>
        </w:rPr>
        <w:footnoteRef/>
      </w:r>
      <w:r>
        <w:t xml:space="preserve"> Sankciju likuma </w:t>
      </w:r>
      <w:r w:rsidR="00052FD6">
        <w:t>13.</w:t>
      </w:r>
      <w:r w:rsidR="00052FD6" w:rsidRPr="000B27F3">
        <w:rPr>
          <w:vertAlign w:val="superscript"/>
        </w:rPr>
        <w:t>2</w:t>
      </w:r>
      <w:r w:rsidR="00052FD6">
        <w:t> pants.</w:t>
      </w:r>
    </w:p>
  </w:footnote>
  <w:footnote w:id="10">
    <w:p w14:paraId="5DB27C86" w14:textId="77777777" w:rsidR="00972715" w:rsidRDefault="00972715">
      <w:pPr>
        <w:pStyle w:val="FootnoteText"/>
      </w:pPr>
      <w:r>
        <w:rPr>
          <w:rStyle w:val="FootnoteReference"/>
        </w:rPr>
        <w:footnoteRef/>
      </w:r>
      <w:r>
        <w:t xml:space="preserve"> Pieejams: </w:t>
      </w:r>
      <w:hyperlink r:id="rId3" w:history="1">
        <w:r w:rsidRPr="00AD26D4">
          <w:rPr>
            <w:rStyle w:val="Hyperlink"/>
          </w:rPr>
          <w:t>https://fid.gov.lv/uploads/files/2023/NACION%C4%80LAIS%20NILLTPF%20RISKU%20NOV%C4%92RT%C4%92%C5%A0ANAS%20ZI%C5%85OJUMS%20PAR%202020.%E2%80%932022.%20GADU.pdf</w:t>
        </w:r>
      </w:hyperlink>
    </w:p>
  </w:footnote>
  <w:footnote w:id="11">
    <w:p w14:paraId="1237573E" w14:textId="252A7749" w:rsidR="00972715" w:rsidRDefault="00972715">
      <w:pPr>
        <w:pStyle w:val="FootnoteText"/>
      </w:pPr>
      <w:r>
        <w:rPr>
          <w:rStyle w:val="FootnoteReference"/>
        </w:rPr>
        <w:footnoteRef/>
      </w:r>
      <w:r>
        <w:t> </w:t>
      </w:r>
      <w:r w:rsidR="00310D91">
        <w:t xml:space="preserve">Pieejams: </w:t>
      </w:r>
      <w:hyperlink r:id="rId4" w:history="1">
        <w:r w:rsidR="00310D91" w:rsidRPr="00AD26D4">
          <w:rPr>
            <w:rStyle w:val="Hyperlink"/>
          </w:rPr>
          <w:t>https://www.mkd.gov.lv/lv/media/3004/download?attachment</w:t>
        </w:r>
      </w:hyperlink>
    </w:p>
  </w:footnote>
  <w:footnote w:id="12">
    <w:p w14:paraId="03FA3DF7" w14:textId="77777777" w:rsidR="00E92F67" w:rsidRDefault="00E92F67" w:rsidP="00E92F67">
      <w:pPr>
        <w:pStyle w:val="FootnoteText"/>
      </w:pPr>
      <w:r>
        <w:rPr>
          <w:rStyle w:val="FootnoteReference"/>
        </w:rPr>
        <w:footnoteRef/>
      </w:r>
      <w:r>
        <w:t xml:space="preserve"> Novēršanas likuma 3. panta pirmās daļas 13. punkts. Pieejams: </w:t>
      </w:r>
      <w:hyperlink r:id="rId5" w:history="1">
        <w:r w:rsidRPr="003B3111">
          <w:rPr>
            <w:rStyle w:val="Hyperlink"/>
          </w:rPr>
          <w:t>https://likumi.lv/ta/id/178987-noziedzigi-iegutu-lidzeklu-legalizacijas-un-terorisma-un-proliferacijas-finansesanas-noversanas-likums</w:t>
        </w:r>
      </w:hyperlink>
      <w:r>
        <w:t>.</w:t>
      </w:r>
    </w:p>
  </w:footnote>
  <w:footnote w:id="13">
    <w:p w14:paraId="3227D172" w14:textId="77777777" w:rsidR="00E92F67" w:rsidRDefault="00E92F67" w:rsidP="00E92F67">
      <w:pPr>
        <w:pStyle w:val="FootnoteText"/>
      </w:pPr>
      <w:r>
        <w:rPr>
          <w:rStyle w:val="FootnoteReference"/>
        </w:rPr>
        <w:footnoteRef/>
      </w:r>
      <w:r>
        <w:t> </w:t>
      </w:r>
      <w:r w:rsidRPr="008D72DC">
        <w:t>Grozījumi Noziedzīgi iegūtu līdzekļu legalizācijas un terorisma finansēšanas novēršanas likumā</w:t>
      </w:r>
      <w:r>
        <w:t>. Pieejams: </w:t>
      </w:r>
      <w:hyperlink r:id="rId6" w:history="1">
        <w:r w:rsidRPr="008B3DBA">
          <w:rPr>
            <w:rStyle w:val="Hyperlink"/>
          </w:rPr>
          <w:t>https://likumi.lv/ta/id/307811-grozijumi-noziedzigi-iegutu-lidzeklu-legalizacijas-un-terorisma-finansesanas-noversanas-likuma</w:t>
        </w:r>
      </w:hyperlink>
      <w:r>
        <w:rPr>
          <w:rStyle w:val="Hyperlink"/>
        </w:rPr>
        <w:t>.</w:t>
      </w:r>
    </w:p>
  </w:footnote>
  <w:footnote w:id="14">
    <w:p w14:paraId="159E548D" w14:textId="5575AE7A" w:rsidR="002F0FDA" w:rsidRDefault="002F0FDA">
      <w:pPr>
        <w:pStyle w:val="FootnoteText"/>
      </w:pPr>
      <w:r>
        <w:rPr>
          <w:rStyle w:val="FootnoteReference"/>
        </w:rPr>
        <w:footnoteRef/>
      </w:r>
      <w:r>
        <w:t> Maksātnespējas likuma 96. pants.</w:t>
      </w:r>
    </w:p>
  </w:footnote>
  <w:footnote w:id="15">
    <w:p w14:paraId="6F17912E" w14:textId="5070C1F0" w:rsidR="006A3D63" w:rsidRDefault="006A3D63">
      <w:pPr>
        <w:pStyle w:val="FootnoteText"/>
      </w:pPr>
      <w:r>
        <w:rPr>
          <w:rStyle w:val="FootnoteReference"/>
        </w:rPr>
        <w:footnoteRef/>
      </w:r>
      <w:r>
        <w:t xml:space="preserve"> Skatīt </w:t>
      </w:r>
      <w:hyperlink r:id="rId7" w:history="1">
        <w:r w:rsidR="00DE5A78" w:rsidRPr="00D57155">
          <w:rPr>
            <w:rStyle w:val="Hyperlink"/>
          </w:rPr>
          <w:t>https://likumi.lv/ta/id/362687-grozijumi-ministru-kabineta-2019-gada-11-junija-noteikumos-nr-246-kartiba-kada-maksatnespejas-procesa-administratori-un-tiesisk</w:t>
        </w:r>
      </w:hyperlink>
      <w:r w:rsidR="00DE5A78" w:rsidRPr="00DE5A78">
        <w:t>...</w:t>
      </w:r>
      <w:r w:rsidR="00DE5A78">
        <w:t>.</w:t>
      </w:r>
    </w:p>
  </w:footnote>
  <w:footnote w:id="16">
    <w:p w14:paraId="3C62922D" w14:textId="77777777" w:rsidR="00D679AA" w:rsidRPr="00C3357D" w:rsidRDefault="00D679AA" w:rsidP="00D679AA">
      <w:pPr>
        <w:pStyle w:val="FootnoteText"/>
        <w:rPr>
          <w:rFonts w:ascii="Calibri Light" w:hAnsi="Calibri Light" w:cs="Calibri Light"/>
        </w:rPr>
      </w:pPr>
      <w:r>
        <w:rPr>
          <w:rStyle w:val="FootnoteReference"/>
        </w:rPr>
        <w:footnoteRef/>
      </w:r>
      <w:r>
        <w:t> </w:t>
      </w:r>
      <w:r w:rsidRPr="00C3357D">
        <w:rPr>
          <w:rFonts w:ascii="Calibri Light" w:hAnsi="Calibri Light" w:cs="Calibri Light"/>
        </w:rPr>
        <w:t>Ministru kabineta 2026. gada 10. marta rīkojums "Par Maksātnespējas kontroles dienestu" (Nr. 14 51. §).</w:t>
      </w:r>
      <w:r w:rsidRPr="00C3357D">
        <w:rPr>
          <w:rFonts w:ascii="Calibri Light" w:hAnsi="Calibri Light" w:cs="Calibri Light"/>
          <w:color w:val="525252"/>
          <w:sz w:val="19"/>
          <w:szCs w:val="19"/>
          <w:shd w:val="clear" w:color="auto" w:fill="F9F9F9"/>
        </w:rPr>
        <w:t xml:space="preserve"> </w:t>
      </w:r>
      <w:r w:rsidRPr="00C3357D">
        <w:rPr>
          <w:rFonts w:ascii="Calibri Light" w:eastAsia="Times New Roman" w:hAnsi="Calibri Light" w:cs="Calibri Light"/>
        </w:rPr>
        <w:t xml:space="preserve"> </w:t>
      </w:r>
    </w:p>
  </w:footnote>
  <w:footnote w:id="17">
    <w:p w14:paraId="7F73C231" w14:textId="27BA1CF6" w:rsidR="005B51B9" w:rsidRDefault="005B51B9" w:rsidP="005B51B9">
      <w:pPr>
        <w:pStyle w:val="FootnoteText"/>
      </w:pPr>
      <w:r w:rsidRPr="001243A4">
        <w:rPr>
          <w:rStyle w:val="FootnoteReference"/>
          <w:rFonts w:cstheme="majorHAnsi"/>
        </w:rPr>
        <w:footnoteRef/>
      </w:r>
      <w:r w:rsidRPr="001243A4">
        <w:rPr>
          <w:rFonts w:cstheme="majorHAnsi"/>
        </w:rPr>
        <w:t xml:space="preserve"> </w:t>
      </w:r>
      <w:hyperlink r:id="rId8">
        <w:r w:rsidR="001243A4" w:rsidRPr="008B56EC">
          <w:rPr>
            <w:rStyle w:val="Hyperlink"/>
            <w:rFonts w:cstheme="majorHAnsi"/>
          </w:rPr>
          <w:t>Uzraudzības stratēģija 2024. – 2025. gadam</w:t>
        </w:r>
      </w:hyperlink>
      <w:r w:rsidR="001243A4" w:rsidRPr="001243A4">
        <w:rPr>
          <w:rFonts w:cstheme="majorHAnsi"/>
        </w:rPr>
        <w:t xml:space="preserve"> </w:t>
      </w:r>
    </w:p>
  </w:footnote>
  <w:footnote w:id="18">
    <w:p w14:paraId="18809AF5" w14:textId="77777777" w:rsidR="002352F7" w:rsidRDefault="002352F7" w:rsidP="002352F7">
      <w:pPr>
        <w:pStyle w:val="FootnoteText"/>
      </w:pPr>
      <w:r>
        <w:rPr>
          <w:rStyle w:val="FootnoteReference"/>
        </w:rPr>
        <w:footnoteRef/>
      </w:r>
      <w:r>
        <w:t> </w:t>
      </w:r>
      <w:r w:rsidRPr="0032377C">
        <w:t>Informatīvais materiāls "Maksātnespējas kontroles dienesta pārbaužu pamatprincipi un pārbaužu veikšanas kārtība noziedzīgi iegūtu līdzekļu legalizācijas un terorisma un proliferācijas finansēšanas novēršanas un starptautisko un Latvijas Republikas nacionālo sankciju ievērošanas jomā".</w:t>
      </w:r>
    </w:p>
  </w:footnote>
  <w:footnote w:id="19">
    <w:p w14:paraId="3EF1FD58" w14:textId="27589EFA" w:rsidR="0003199D" w:rsidRDefault="0003199D">
      <w:pPr>
        <w:pStyle w:val="FootnoteText"/>
      </w:pPr>
      <w:r>
        <w:rPr>
          <w:rStyle w:val="FootnoteReference"/>
        </w:rPr>
        <w:footnoteRef/>
      </w:r>
      <w:r>
        <w:t> Kredītiestāžu likuma 63. panta pirmās daļas 20. punkts.</w:t>
      </w:r>
    </w:p>
  </w:footnote>
  <w:footnote w:id="20">
    <w:p w14:paraId="18CC3681" w14:textId="17A6170C" w:rsidR="0068467A" w:rsidRPr="00E876D7" w:rsidRDefault="0068467A" w:rsidP="00E876D7">
      <w:pPr>
        <w:pStyle w:val="FootnoteText"/>
        <w:tabs>
          <w:tab w:val="left" w:pos="142"/>
        </w:tabs>
        <w:ind w:right="84"/>
        <w:rPr>
          <w:rFonts w:cstheme="majorHAnsi"/>
          <w:b/>
          <w:bCs/>
        </w:rPr>
      </w:pPr>
      <w:r w:rsidRPr="00437972">
        <w:rPr>
          <w:rStyle w:val="FootnoteReference"/>
          <w:rFonts w:cstheme="majorHAnsi"/>
        </w:rPr>
        <w:footnoteRef/>
      </w:r>
      <w:r w:rsidRPr="00437972">
        <w:rPr>
          <w:rFonts w:cstheme="majorHAnsi"/>
        </w:rPr>
        <w:t xml:space="preserve"> </w:t>
      </w:r>
      <w:bookmarkStart w:id="7" w:name="_Hlk37939307"/>
      <w:r w:rsidR="00437972" w:rsidRPr="00E876D7">
        <w:rPr>
          <w:rFonts w:cstheme="majorHAnsi"/>
        </w:rPr>
        <w:fldChar w:fldCharType="begin"/>
      </w:r>
      <w:r w:rsidR="00437972" w:rsidRPr="00E876D7">
        <w:rPr>
          <w:rFonts w:cstheme="majorHAnsi"/>
        </w:rPr>
        <w:instrText>HYPERLINK "https://www.mkd.gov.lv/lv/media/4433/download?attachment"</w:instrText>
      </w:r>
      <w:r w:rsidR="00437972" w:rsidRPr="00E876D7">
        <w:rPr>
          <w:rFonts w:cstheme="majorHAnsi"/>
        </w:rPr>
      </w:r>
      <w:r w:rsidR="00437972" w:rsidRPr="00E876D7">
        <w:rPr>
          <w:rFonts w:cstheme="majorHAnsi"/>
        </w:rPr>
        <w:fldChar w:fldCharType="separate"/>
      </w:r>
      <w:r w:rsidR="00437972" w:rsidRPr="00E876D7">
        <w:rPr>
          <w:rStyle w:val="Hyperlink"/>
          <w:rFonts w:cstheme="majorHAnsi"/>
        </w:rPr>
        <w:t>Ieteikumi administratīvo sankciju par Noziedzīgi iegūtu līdzekļu legalizācijas un terorisma un proliferācijas finansēšanas novēršanas likuma un Starptautisko un Latvijas Republikas nacionālo sankciju likuma pārkāpumiem noteikšanai maksātnespējas procesa administratoriem</w:t>
      </w:r>
      <w:bookmarkEnd w:id="7"/>
      <w:r w:rsidR="00437972" w:rsidRPr="00E876D7">
        <w:rPr>
          <w:rStyle w:val="Hyperlink"/>
          <w:rFonts w:cstheme="majorHAnsi"/>
        </w:rPr>
        <w:t>.</w:t>
      </w:r>
      <w:r w:rsidR="00437972" w:rsidRPr="00E876D7">
        <w:rPr>
          <w:rFonts w:cstheme="majorHAnsi"/>
        </w:rPr>
        <w:fldChar w:fldCharType="end"/>
      </w:r>
    </w:p>
  </w:footnote>
  <w:footnote w:id="21">
    <w:p w14:paraId="640F95F4" w14:textId="77777777" w:rsidR="00DF385D" w:rsidRDefault="00DF385D" w:rsidP="00DF385D">
      <w:pPr>
        <w:pStyle w:val="FootnoteText"/>
      </w:pPr>
      <w:r>
        <w:rPr>
          <w:rStyle w:val="FootnoteReference"/>
        </w:rPr>
        <w:footnoteRef/>
      </w:r>
      <w:r>
        <w:t xml:space="preserve"> Novēršanas likuma 47. panta pirmās daļas 4. punkts.</w:t>
      </w:r>
    </w:p>
  </w:footnote>
  <w:footnote w:id="22">
    <w:p w14:paraId="565B6E9C" w14:textId="77777777" w:rsidR="003E1744" w:rsidRPr="00C3357D" w:rsidRDefault="003E1744" w:rsidP="003E1744">
      <w:pPr>
        <w:pStyle w:val="FootnoteText"/>
        <w:rPr>
          <w:rFonts w:ascii="Calibri Light" w:hAnsi="Calibri Light" w:cs="Calibri Light"/>
        </w:rPr>
      </w:pPr>
      <w:r>
        <w:rPr>
          <w:rStyle w:val="FootnoteReference"/>
        </w:rPr>
        <w:footnoteRef/>
      </w:r>
      <w:r>
        <w:t> </w:t>
      </w:r>
      <w:r w:rsidRPr="00C3357D">
        <w:rPr>
          <w:rFonts w:ascii="Calibri Light" w:hAnsi="Calibri Light" w:cs="Calibri Light"/>
        </w:rPr>
        <w:t>Ministru kabineta 2026. gada 10. marta rīkojums "Par Maksātnespējas kontroles dienestu" (Nr. 14 51. §).</w:t>
      </w:r>
      <w:r w:rsidRPr="00C3357D">
        <w:rPr>
          <w:rFonts w:ascii="Calibri Light" w:hAnsi="Calibri Light" w:cs="Calibri Light"/>
          <w:color w:val="525252"/>
          <w:sz w:val="19"/>
          <w:szCs w:val="19"/>
          <w:shd w:val="clear" w:color="auto" w:fill="F9F9F9"/>
        </w:rPr>
        <w:t xml:space="preserve"> </w:t>
      </w:r>
      <w:r w:rsidRPr="00C3357D">
        <w:rPr>
          <w:rFonts w:ascii="Calibri Light" w:eastAsia="Times New Roman" w:hAnsi="Calibri Light" w:cs="Calibri Light"/>
        </w:rPr>
        <w:t xml:space="preserve"> </w:t>
      </w:r>
    </w:p>
  </w:footnote>
  <w:footnote w:id="23">
    <w:p w14:paraId="582235D5" w14:textId="31924B65" w:rsidR="004C741A" w:rsidRDefault="004C741A" w:rsidP="004C741A">
      <w:pPr>
        <w:spacing w:line="240" w:lineRule="auto"/>
      </w:pPr>
      <w:r>
        <w:rPr>
          <w:rStyle w:val="FootnoteReference"/>
        </w:rPr>
        <w:footnoteRef/>
      </w:r>
      <w:r>
        <w:t> </w:t>
      </w:r>
      <w:r w:rsidRPr="7F9CDE9B">
        <w:rPr>
          <w:rFonts w:ascii="Calibri Light" w:eastAsia="Calibri Light" w:hAnsi="Calibri Light" w:cs="Calibri Light"/>
          <w:sz w:val="20"/>
          <w:szCs w:val="20"/>
        </w:rPr>
        <w:t>Saskaņā ar Novēršanas likuma 45.</w:t>
      </w:r>
      <w:r>
        <w:rPr>
          <w:rFonts w:ascii="Calibri Light" w:eastAsia="Calibri Light" w:hAnsi="Calibri Light" w:cs="Calibri Light"/>
          <w:sz w:val="20"/>
          <w:szCs w:val="20"/>
        </w:rPr>
        <w:t> </w:t>
      </w:r>
      <w:r w:rsidRPr="7F9CDE9B">
        <w:rPr>
          <w:rFonts w:ascii="Calibri Light" w:eastAsia="Calibri Light" w:hAnsi="Calibri Light" w:cs="Calibri Light"/>
          <w:sz w:val="20"/>
          <w:szCs w:val="20"/>
        </w:rPr>
        <w:t>panta pirmās daļas 10.</w:t>
      </w:r>
      <w:r>
        <w:rPr>
          <w:rFonts w:ascii="Calibri Light" w:eastAsia="Calibri Light" w:hAnsi="Calibri Light" w:cs="Calibri Light"/>
          <w:sz w:val="20"/>
          <w:szCs w:val="20"/>
        </w:rPr>
        <w:t> </w:t>
      </w:r>
      <w:r w:rsidRPr="7F9CDE9B">
        <w:rPr>
          <w:rFonts w:ascii="Calibri Light" w:eastAsia="Calibri Light" w:hAnsi="Calibri Light" w:cs="Calibri Light"/>
          <w:sz w:val="20"/>
          <w:szCs w:val="20"/>
        </w:rPr>
        <w:t>punktu un 77.</w:t>
      </w:r>
      <w:r>
        <w:rPr>
          <w:rFonts w:ascii="Calibri Light" w:eastAsia="Calibri Light" w:hAnsi="Calibri Light" w:cs="Calibri Light"/>
          <w:sz w:val="20"/>
          <w:szCs w:val="20"/>
        </w:rPr>
        <w:t> </w:t>
      </w:r>
      <w:r w:rsidRPr="7F9CDE9B">
        <w:rPr>
          <w:rFonts w:ascii="Calibri Light" w:eastAsia="Calibri Light" w:hAnsi="Calibri Light" w:cs="Calibri Light"/>
          <w:sz w:val="20"/>
          <w:szCs w:val="20"/>
        </w:rPr>
        <w:t>panta pirmo daļu administratorus Novēršanas likuma prasību izpildē uzrauga un kontrolē Administratoru asociācija un Maksātnespējas kontroles dienests. Saskaņā ar Novēršanas likuma 77. panta pirmo daļu šā likuma 78. panta pirmajā daļā noteiktās sankcijas attiecībā uz administratoriem piemēro Maksātnespējas kontroles dienests pēc Administratoru asociācijas ierosinājuma vai bez tā, ja Maksātnespējas kontroles dienests uzraudzības un kontroles pasākumus veicis patstāvīgi.</w:t>
      </w:r>
      <w:r w:rsidR="003F5686" w:rsidRPr="003F5686">
        <w:rPr>
          <w:rFonts w:ascii="Arial" w:hAnsi="Arial" w:cs="Arial"/>
          <w:color w:val="414142"/>
          <w:sz w:val="20"/>
          <w:szCs w:val="20"/>
          <w:shd w:val="clear" w:color="auto" w:fill="FFFFFF"/>
        </w:rPr>
        <w:t xml:space="preserve"> </w:t>
      </w:r>
      <w:r w:rsidR="003F5686">
        <w:rPr>
          <w:rFonts w:ascii="Calibri Light" w:eastAsia="Calibri Light" w:hAnsi="Calibri Light" w:cs="Calibri Light"/>
          <w:sz w:val="20"/>
          <w:szCs w:val="20"/>
        </w:rPr>
        <w:t xml:space="preserve">Saskaņā ar Sankciju </w:t>
      </w:r>
      <w:r w:rsidR="003F5686" w:rsidRPr="002B199C">
        <w:rPr>
          <w:rFonts w:ascii="Calibri Light" w:eastAsia="Calibri Light" w:hAnsi="Calibri Light" w:cs="Calibri Light"/>
          <w:sz w:val="20"/>
          <w:szCs w:val="20"/>
        </w:rPr>
        <w:t>likuma</w:t>
      </w:r>
      <w:r w:rsidR="00730D13">
        <w:rPr>
          <w:rFonts w:ascii="Calibri Light" w:eastAsia="Calibri Light" w:hAnsi="Calibri Light" w:cs="Calibri Light"/>
          <w:sz w:val="20"/>
          <w:szCs w:val="20"/>
        </w:rPr>
        <w:t xml:space="preserve"> </w:t>
      </w:r>
      <w:r w:rsidR="00CE7799" w:rsidRPr="002B199C">
        <w:rPr>
          <w:rFonts w:ascii="Calibri Light" w:eastAsia="Calibri Light" w:hAnsi="Calibri Light" w:cs="Calibri Light"/>
          <w:sz w:val="20"/>
          <w:szCs w:val="20"/>
        </w:rPr>
        <w:t>13.</w:t>
      </w:r>
      <w:r w:rsidR="00CE7799" w:rsidRPr="002B199C">
        <w:rPr>
          <w:rFonts w:ascii="Calibri Light" w:eastAsia="Calibri Light" w:hAnsi="Calibri Light" w:cs="Calibri Light"/>
          <w:sz w:val="20"/>
          <w:szCs w:val="20"/>
          <w:vertAlign w:val="superscript"/>
        </w:rPr>
        <w:t>2</w:t>
      </w:r>
      <w:r w:rsidR="002B199C">
        <w:rPr>
          <w:rFonts w:ascii="Calibri Light" w:eastAsia="Calibri Light" w:hAnsi="Calibri Light" w:cs="Calibri Light"/>
          <w:sz w:val="20"/>
          <w:szCs w:val="20"/>
        </w:rPr>
        <w:t> panta pirmo daļu M</w:t>
      </w:r>
      <w:r w:rsidR="003F5686" w:rsidRPr="003F5686">
        <w:rPr>
          <w:rFonts w:ascii="Calibri Light" w:eastAsia="Calibri Light" w:hAnsi="Calibri Light" w:cs="Calibri Light"/>
          <w:sz w:val="20"/>
          <w:szCs w:val="20"/>
        </w:rPr>
        <w:t>aksātnespējas kontroles dienests ir tiesīgi piemērot administratīvās sankcijas un uzraudzības pasākumus to uzraudzībā esošajām personām par starptautisko un nacionālo sankciju prasības regulējošu normatīvo aktu pārkāpumiem attiecībā uz iekšējās kontroles sistēmu un sankciju riska pārvaldību.</w:t>
      </w:r>
    </w:p>
  </w:footnote>
  <w:footnote w:id="24">
    <w:p w14:paraId="337762B3" w14:textId="77777777" w:rsidR="00DC5605" w:rsidRDefault="00DC5605" w:rsidP="00DC5605">
      <w:pPr>
        <w:spacing w:line="240" w:lineRule="auto"/>
      </w:pPr>
      <w:r>
        <w:rPr>
          <w:rStyle w:val="FootnoteReference"/>
        </w:rPr>
        <w:footnoteRef/>
      </w:r>
      <w:r>
        <w:t> </w:t>
      </w:r>
      <w:r w:rsidRPr="7F9CDE9B">
        <w:rPr>
          <w:rFonts w:ascii="Calibri Light" w:eastAsia="Calibri Light" w:hAnsi="Calibri Light" w:cs="Calibri Light"/>
          <w:sz w:val="20"/>
          <w:szCs w:val="20"/>
        </w:rPr>
        <w:t xml:space="preserve">Novēršanas likuma </w:t>
      </w:r>
      <w:r>
        <w:rPr>
          <w:rFonts w:ascii="Calibri Light" w:eastAsia="Calibri Light" w:hAnsi="Calibri Light" w:cs="Calibri Light"/>
          <w:sz w:val="20"/>
          <w:szCs w:val="20"/>
        </w:rPr>
        <w:t>78. pants</w:t>
      </w:r>
      <w:r w:rsidRPr="7F9CDE9B">
        <w:rPr>
          <w:rFonts w:ascii="Calibri Light" w:eastAsia="Calibri Light" w:hAnsi="Calibri Light" w:cs="Calibri Light"/>
          <w:sz w:val="20"/>
          <w:szCs w:val="20"/>
        </w:rPr>
        <w:t>.</w:t>
      </w:r>
    </w:p>
  </w:footnote>
  <w:footnote w:id="25">
    <w:p w14:paraId="73B45C56" w14:textId="457512A1" w:rsidR="005468C9" w:rsidRDefault="005468C9" w:rsidP="005468C9">
      <w:pPr>
        <w:spacing w:line="240" w:lineRule="auto"/>
      </w:pPr>
      <w:r>
        <w:rPr>
          <w:rStyle w:val="FootnoteReference"/>
        </w:rPr>
        <w:footnoteRef/>
      </w:r>
      <w:r>
        <w:t> </w:t>
      </w:r>
      <w:r w:rsidR="002B199C">
        <w:rPr>
          <w:rFonts w:ascii="Calibri Light" w:eastAsia="Calibri Light" w:hAnsi="Calibri Light" w:cs="Calibri Light"/>
          <w:sz w:val="20"/>
          <w:szCs w:val="20"/>
        </w:rPr>
        <w:t xml:space="preserve">Sankciju </w:t>
      </w:r>
      <w:r w:rsidR="002B199C" w:rsidRPr="002B199C">
        <w:rPr>
          <w:rFonts w:ascii="Calibri Light" w:eastAsia="Calibri Light" w:hAnsi="Calibri Light" w:cs="Calibri Light"/>
          <w:sz w:val="20"/>
          <w:szCs w:val="20"/>
        </w:rPr>
        <w:t>likuma</w:t>
      </w:r>
      <w:r w:rsidR="00DB6F8C">
        <w:rPr>
          <w:rFonts w:ascii="Calibri Light" w:eastAsia="Calibri Light" w:hAnsi="Calibri Light" w:cs="Calibri Light"/>
          <w:sz w:val="20"/>
          <w:szCs w:val="20"/>
        </w:rPr>
        <w:t xml:space="preserve"> </w:t>
      </w:r>
      <w:r w:rsidR="002B199C" w:rsidRPr="002B199C">
        <w:rPr>
          <w:rFonts w:ascii="Calibri Light" w:eastAsia="Calibri Light" w:hAnsi="Calibri Light" w:cs="Calibri Light"/>
          <w:sz w:val="20"/>
          <w:szCs w:val="20"/>
        </w:rPr>
        <w:t>13.</w:t>
      </w:r>
      <w:r w:rsidR="002B199C" w:rsidRPr="002B199C">
        <w:rPr>
          <w:rFonts w:ascii="Calibri Light" w:eastAsia="Calibri Light" w:hAnsi="Calibri Light" w:cs="Calibri Light"/>
          <w:sz w:val="20"/>
          <w:szCs w:val="20"/>
          <w:vertAlign w:val="superscript"/>
        </w:rPr>
        <w:t>2</w:t>
      </w:r>
      <w:r w:rsidR="002B199C">
        <w:rPr>
          <w:rFonts w:ascii="Calibri Light" w:eastAsia="Calibri Light" w:hAnsi="Calibri Light" w:cs="Calibri Light"/>
          <w:sz w:val="20"/>
          <w:szCs w:val="20"/>
        </w:rPr>
        <w:t> panta otrā daļa.</w:t>
      </w:r>
    </w:p>
  </w:footnote>
  <w:footnote w:id="26">
    <w:p w14:paraId="1465D1A7" w14:textId="7E602CA0" w:rsidR="00DC5756" w:rsidRPr="00F162ED" w:rsidRDefault="00DC5756" w:rsidP="00DC5756">
      <w:pPr>
        <w:spacing w:line="240" w:lineRule="auto"/>
        <w:rPr>
          <w:rFonts w:ascii="Calibri Light" w:eastAsia="Calibri Light" w:hAnsi="Calibri Light" w:cs="Calibri Light"/>
          <w:sz w:val="20"/>
          <w:szCs w:val="20"/>
        </w:rPr>
      </w:pPr>
      <w:r>
        <w:rPr>
          <w:rStyle w:val="FootnoteReference"/>
        </w:rPr>
        <w:footnoteRef/>
      </w:r>
      <w:r>
        <w:t> </w:t>
      </w:r>
      <w:r>
        <w:rPr>
          <w:rFonts w:ascii="Calibri Light" w:eastAsia="Calibri Light" w:hAnsi="Calibri Light" w:cs="Calibri Light"/>
          <w:sz w:val="20"/>
          <w:szCs w:val="20"/>
        </w:rPr>
        <w:t>Novērtējuma periodā l</w:t>
      </w:r>
      <w:r w:rsidRPr="00C764DA">
        <w:rPr>
          <w:rFonts w:ascii="Calibri Light" w:eastAsia="Calibri Light" w:hAnsi="Calibri Light" w:cs="Calibri Light"/>
          <w:sz w:val="20"/>
          <w:szCs w:val="20"/>
        </w:rPr>
        <w:t xml:space="preserve">ēmumi par </w:t>
      </w:r>
      <w:r>
        <w:rPr>
          <w:rFonts w:ascii="Calibri Light" w:eastAsia="Calibri Light" w:hAnsi="Calibri Light" w:cs="Calibri Light"/>
          <w:sz w:val="20"/>
          <w:szCs w:val="20"/>
        </w:rPr>
        <w:t>administratīvo sankciju piemērošanu</w:t>
      </w:r>
      <w:r w:rsidRPr="00C764DA">
        <w:rPr>
          <w:rFonts w:ascii="Calibri Light" w:eastAsia="Calibri Light" w:hAnsi="Calibri Light" w:cs="Calibri Light"/>
          <w:sz w:val="20"/>
          <w:szCs w:val="20"/>
        </w:rPr>
        <w:t xml:space="preserve"> </w:t>
      </w:r>
      <w:r>
        <w:rPr>
          <w:rFonts w:ascii="Calibri Light" w:eastAsia="Calibri Light" w:hAnsi="Calibri Light" w:cs="Calibri Light"/>
          <w:sz w:val="20"/>
          <w:szCs w:val="20"/>
        </w:rPr>
        <w:t xml:space="preserve">pieņemti </w:t>
      </w:r>
      <w:r w:rsidRPr="00C764DA">
        <w:rPr>
          <w:rFonts w:ascii="Calibri Light" w:eastAsia="Calibri Light" w:hAnsi="Calibri Light" w:cs="Calibri Light"/>
          <w:sz w:val="20"/>
          <w:szCs w:val="20"/>
        </w:rPr>
        <w:t>arī par pārbaudēm, kas uzsāktas iepriekšējā novērtējuma periodā.</w:t>
      </w:r>
    </w:p>
  </w:footnote>
  <w:footnote w:id="27">
    <w:p w14:paraId="7552CDCE" w14:textId="77777777" w:rsidR="00144B6A" w:rsidRDefault="00144B6A" w:rsidP="00144B6A">
      <w:pPr>
        <w:spacing w:line="240" w:lineRule="auto"/>
      </w:pPr>
      <w:r>
        <w:rPr>
          <w:rStyle w:val="FootnoteReference"/>
        </w:rPr>
        <w:footnoteRef/>
      </w:r>
      <w:r>
        <w:t> </w:t>
      </w:r>
      <w:r w:rsidRPr="7F9CDE9B">
        <w:rPr>
          <w:rFonts w:ascii="Calibri Light" w:eastAsia="Calibri Light" w:hAnsi="Calibri Light" w:cs="Calibri Light"/>
          <w:sz w:val="20"/>
          <w:szCs w:val="20"/>
        </w:rPr>
        <w:t xml:space="preserve">Maksātnespējas kontroles dienesta </w:t>
      </w:r>
      <w:r w:rsidRPr="000701A9">
        <w:rPr>
          <w:rFonts w:ascii="Calibri Light" w:eastAsia="Calibri Light" w:hAnsi="Calibri Light" w:cs="Calibri Light"/>
          <w:sz w:val="20"/>
          <w:szCs w:val="20"/>
        </w:rPr>
        <w:t>2025. gada 15. janvāra ieteikumi Nr. 1-03/2025/1 "Ieteikumi administratīvo sankciju par Noziedzīgi iegūtu līdzekļu legalizācijas un terorisma un proliferācijas finansēšanas novēršanas likuma un Starptautisko un Latvijas Republikas nacionālo sankciju likuma pārkāpumiem noteikšanai maksātnespējas procesa administratoriem"</w:t>
      </w:r>
      <w:r w:rsidRPr="7F9CDE9B">
        <w:rPr>
          <w:rFonts w:ascii="Calibri Light" w:eastAsia="Calibri Light" w:hAnsi="Calibri Light" w:cs="Calibri Light"/>
          <w:sz w:val="20"/>
          <w:szCs w:val="20"/>
        </w:rPr>
        <w:t xml:space="preserve">. Pieejams: </w:t>
      </w:r>
      <w:hyperlink r:id="rId9">
        <w:r w:rsidRPr="7F9CDE9B">
          <w:rPr>
            <w:rStyle w:val="Hyperlink"/>
            <w:rFonts w:ascii="Calibri Light" w:eastAsia="Calibri Light" w:hAnsi="Calibri Light" w:cs="Calibri Light"/>
            <w:sz w:val="20"/>
            <w:szCs w:val="20"/>
          </w:rPr>
          <w:t>https://www.mkd.gov.lv/lv/atbildiba-par-NILLTPF</w:t>
        </w:r>
      </w:hyperlink>
      <w:r w:rsidRPr="7F9CDE9B">
        <w:rPr>
          <w:rFonts w:ascii="Calibri Light" w:eastAsia="Calibri Light" w:hAnsi="Calibri Light" w:cs="Calibri Light"/>
          <w:color w:val="0563C1"/>
          <w:sz w:val="20"/>
          <w:szCs w:val="20"/>
          <w:u w:val="single"/>
        </w:rPr>
        <w:t xml:space="preserve">. </w:t>
      </w:r>
    </w:p>
  </w:footnote>
  <w:footnote w:id="28">
    <w:p w14:paraId="79E31B06" w14:textId="77777777" w:rsidR="00A22D9E" w:rsidRDefault="00A22D9E" w:rsidP="00A22D9E">
      <w:pPr>
        <w:pStyle w:val="FootnoteText"/>
      </w:pPr>
      <w:r>
        <w:rPr>
          <w:rStyle w:val="FootnoteReference"/>
        </w:rPr>
        <w:footnoteRef/>
      </w:r>
      <w:r>
        <w:t> Maksātnespējas likuma 13.</w:t>
      </w:r>
      <w:r w:rsidRPr="00CC1049">
        <w:rPr>
          <w:vertAlign w:val="superscript"/>
        </w:rPr>
        <w:t>1</w:t>
      </w:r>
      <w:r>
        <w:t> pants.</w:t>
      </w:r>
    </w:p>
  </w:footnote>
  <w:footnote w:id="29">
    <w:p w14:paraId="1890A8A6" w14:textId="77777777" w:rsidR="00A22D9E" w:rsidRDefault="00A22D9E" w:rsidP="00A22D9E">
      <w:pPr>
        <w:pStyle w:val="FootnoteText"/>
      </w:pPr>
      <w:r>
        <w:rPr>
          <w:rStyle w:val="FootnoteReference"/>
        </w:rPr>
        <w:footnoteRef/>
      </w:r>
      <w:r>
        <w:t> Maksātnespējas likuma 13. pants.</w:t>
      </w:r>
    </w:p>
  </w:footnote>
  <w:footnote w:id="30">
    <w:p w14:paraId="78BADF46" w14:textId="77777777" w:rsidR="00A22D9E" w:rsidRDefault="00A22D9E" w:rsidP="00A22D9E">
      <w:pPr>
        <w:pStyle w:val="FootnoteText"/>
      </w:pPr>
      <w:r>
        <w:rPr>
          <w:rStyle w:val="FootnoteReference"/>
        </w:rPr>
        <w:footnoteRef/>
      </w:r>
      <w:r>
        <w:t> </w:t>
      </w:r>
      <w:r w:rsidRPr="00B86D53">
        <w:t>Maksātnespējas jautājumu konsultatīvā padome ir konsultatīva un koordinējoša starpnozaru institūcija, kuras darbības mērķis ir konsultēt tieslietu ministru maksātnespējas jomas attīstības jautājumos, kā arī veicināt politikas veidošanu un īstenošanu maksātnespējas jautājumos.</w:t>
      </w:r>
      <w:r>
        <w:t xml:space="preserve"> Skatīt sīkāk: </w:t>
      </w:r>
      <w:hyperlink r:id="rId10" w:history="1">
        <w:r w:rsidRPr="005F6954">
          <w:rPr>
            <w:rStyle w:val="Hyperlink"/>
          </w:rPr>
          <w:t>https://likumi.lv/ta/id/167185-maksatnespejas-jautajumu-konsultativas-padomes-nolikums</w:t>
        </w:r>
      </w:hyperlink>
      <w:r>
        <w:t>.</w:t>
      </w:r>
    </w:p>
  </w:footnote>
  <w:footnote w:id="31">
    <w:p w14:paraId="34147DF0" w14:textId="77777777" w:rsidR="00A22D9E" w:rsidRDefault="00A22D9E" w:rsidP="00A22D9E">
      <w:pPr>
        <w:pStyle w:val="FootnoteText"/>
      </w:pPr>
      <w:r>
        <w:rPr>
          <w:rStyle w:val="FootnoteReference"/>
        </w:rPr>
        <w:footnoteRef/>
      </w:r>
      <w:r>
        <w:t> Maksātnespējas likuma 16.</w:t>
      </w:r>
      <w:r w:rsidRPr="00B41C59">
        <w:rPr>
          <w:vertAlign w:val="superscript"/>
        </w:rPr>
        <w:t>1</w:t>
      </w:r>
      <w:r>
        <w:t> pants.</w:t>
      </w:r>
    </w:p>
  </w:footnote>
  <w:footnote w:id="32">
    <w:p w14:paraId="6154F505" w14:textId="779C02EF" w:rsidR="00F3128F" w:rsidRDefault="00F3128F">
      <w:pPr>
        <w:pStyle w:val="FootnoteText"/>
      </w:pPr>
      <w:r>
        <w:rPr>
          <w:rStyle w:val="FootnoteReference"/>
        </w:rPr>
        <w:footnoteRef/>
      </w:r>
      <w:r>
        <w:t> Maksātnespējas likuma 15. panta pirmā daļa.</w:t>
      </w:r>
    </w:p>
  </w:footnote>
  <w:footnote w:id="33">
    <w:p w14:paraId="0FF169A9" w14:textId="0A4C1933" w:rsidR="00BD6A6E" w:rsidRDefault="00BD6A6E" w:rsidP="00BD6A6E">
      <w:pPr>
        <w:pStyle w:val="FootnoteText"/>
      </w:pPr>
      <w:r>
        <w:rPr>
          <w:rStyle w:val="FootnoteReference"/>
        </w:rPr>
        <w:footnoteRef/>
      </w:r>
      <w:r>
        <w:t> </w:t>
      </w:r>
      <w:hyperlink r:id="rId11" w:anchor="p3" w:history="1">
        <w:r w:rsidRPr="00497BD8">
          <w:rPr>
            <w:rStyle w:val="Hyperlink"/>
          </w:rPr>
          <w:t>Ministru kabineta 2024. gada 5. marta noteikumi Nr. 148 "Maksātnespējas procesa administratoru pretendentu apmācības, eksaminācijas un maksātnespējas procesa administratoru amata darbības kārtība"</w:t>
        </w:r>
      </w:hyperlink>
      <w:r w:rsidRPr="009C3E6C">
        <w:t>, 3.</w:t>
      </w:r>
      <w:r>
        <w:t> </w:t>
      </w:r>
      <w:r w:rsidRPr="009C3E6C">
        <w:t xml:space="preserve">punkts. </w:t>
      </w:r>
    </w:p>
  </w:footnote>
  <w:footnote w:id="34">
    <w:p w14:paraId="5828D87F" w14:textId="4CCCCB86" w:rsidR="00A54924" w:rsidRDefault="00A54924">
      <w:pPr>
        <w:pStyle w:val="FootnoteText"/>
      </w:pPr>
      <w:r>
        <w:rPr>
          <w:rStyle w:val="FootnoteReference"/>
        </w:rPr>
        <w:footnoteRef/>
      </w:r>
      <w:r w:rsidR="00D45792">
        <w:t xml:space="preserve"> Ministru kabineta </w:t>
      </w:r>
      <w:r w:rsidR="000B1E28" w:rsidRPr="000B1E28">
        <w:t>2024. gada 5. marta noteikum</w:t>
      </w:r>
      <w:r w:rsidR="000B1E28">
        <w:t>u</w:t>
      </w:r>
      <w:r w:rsidR="000B1E28" w:rsidRPr="000B1E28">
        <w:t xml:space="preserve"> Nr. 148</w:t>
      </w:r>
      <w:r w:rsidR="000B1E28">
        <w:t xml:space="preserve"> 31</w:t>
      </w:r>
      <w:r w:rsidR="004A3D30">
        <w:t>. punkts.</w:t>
      </w:r>
    </w:p>
  </w:footnote>
  <w:footnote w:id="35">
    <w:p w14:paraId="0F2F9B77" w14:textId="18014639" w:rsidR="00ED76C5" w:rsidRDefault="00ED76C5">
      <w:pPr>
        <w:pStyle w:val="FootnoteText"/>
      </w:pPr>
      <w:r>
        <w:rPr>
          <w:rStyle w:val="FootnoteReference"/>
        </w:rPr>
        <w:footnoteRef/>
      </w:r>
      <w:r>
        <w:t> </w:t>
      </w:r>
      <w:r w:rsidR="002D4F52" w:rsidRPr="002D4F52">
        <w:t>Eksaminācijas komisijas sastāvā ir pa vienam pārstāvim no Tieslietu ministrijas, Maksātnespējas kontroles dienesta, augstskolu akadēmiskā personāla un Administratoru asociācijas. Eksaminācijas komisijā iekļauj arī Tieslietu padomes noteiktu rajona (pilsētas) tiesas tiesnesi un Maksātnespējas jautājumu konsultatīvās padomes deleģētu nevalstiskās organizācijas pārstāvi.</w:t>
      </w:r>
    </w:p>
  </w:footnote>
  <w:footnote w:id="36">
    <w:p w14:paraId="7AE9F986" w14:textId="5F1DFAC1" w:rsidR="00E4085C" w:rsidRDefault="00E4085C">
      <w:pPr>
        <w:pStyle w:val="FootnoteText"/>
      </w:pPr>
      <w:r>
        <w:rPr>
          <w:rStyle w:val="FootnoteReference"/>
        </w:rPr>
        <w:footnoteRef/>
      </w:r>
      <w:r>
        <w:t xml:space="preserve"> Maksātnespējas likuma </w:t>
      </w:r>
      <w:r w:rsidR="00ED76C5">
        <w:t>16.</w:t>
      </w:r>
      <w:r w:rsidR="00ED76C5" w:rsidRPr="00ED76C5">
        <w:rPr>
          <w:vertAlign w:val="superscript"/>
        </w:rPr>
        <w:t>1</w:t>
      </w:r>
      <w:r w:rsidR="00ED76C5">
        <w:t> panta pirmā daļa.</w:t>
      </w:r>
    </w:p>
  </w:footnote>
  <w:footnote w:id="37">
    <w:p w14:paraId="2330785E" w14:textId="77777777" w:rsidR="00AA6A46" w:rsidRDefault="00AA6A46" w:rsidP="00AA6A46">
      <w:pPr>
        <w:pStyle w:val="FootnoteText"/>
      </w:pPr>
      <w:r>
        <w:rPr>
          <w:rStyle w:val="FootnoteReference"/>
        </w:rPr>
        <w:footnoteRef/>
      </w:r>
      <w:r>
        <w:t> Maksātnespējas likuma 16.</w:t>
      </w:r>
      <w:r w:rsidRPr="008F2AB0">
        <w:rPr>
          <w:vertAlign w:val="superscript"/>
        </w:rPr>
        <w:t>2</w:t>
      </w:r>
      <w:r>
        <w:t> pants.</w:t>
      </w:r>
    </w:p>
  </w:footnote>
  <w:footnote w:id="38">
    <w:p w14:paraId="5F2CD38E" w14:textId="4F5DBC4C" w:rsidR="00D55715" w:rsidRDefault="00D55715">
      <w:pPr>
        <w:pStyle w:val="FootnoteText"/>
      </w:pPr>
      <w:r>
        <w:rPr>
          <w:rStyle w:val="FootnoteReference"/>
        </w:rPr>
        <w:footnoteRef/>
      </w:r>
      <w:r>
        <w:t> </w:t>
      </w:r>
      <w:r w:rsidR="0068317E">
        <w:t>Skat. likumprojektu "Grozījumi Maksātnespējas likumā"</w:t>
      </w:r>
      <w:r w:rsidR="0008504B">
        <w:t xml:space="preserve">: </w:t>
      </w:r>
      <w:hyperlink r:id="rId12" w:history="1">
        <w:r w:rsidR="0008504B" w:rsidRPr="00117C05">
          <w:rPr>
            <w:rStyle w:val="Hyperlink"/>
          </w:rPr>
          <w:t>https://tapportals.mk.gov.lv/legal_acts/ef352a7c-83eb-4df3-8ad2-f7f78c4c5504</w:t>
        </w:r>
      </w:hyperlink>
      <w:r w:rsidR="0008504B">
        <w:t>.</w:t>
      </w:r>
    </w:p>
  </w:footnote>
  <w:footnote w:id="39">
    <w:p w14:paraId="44BFEAAF" w14:textId="24CFB35B" w:rsidR="00CC47E9" w:rsidRDefault="00CC47E9">
      <w:pPr>
        <w:pStyle w:val="FootnoteText"/>
      </w:pPr>
      <w:r>
        <w:rPr>
          <w:rStyle w:val="FootnoteReference"/>
        </w:rPr>
        <w:footnoteRef/>
      </w:r>
      <w:r>
        <w:t> A</w:t>
      </w:r>
      <w:r w:rsidRPr="0089459C">
        <w:t>dministratoru</w:t>
      </w:r>
      <w:r w:rsidRPr="0088601C">
        <w:t xml:space="preserve"> aptaujas dati liecina, ka 9</w:t>
      </w:r>
      <w:r>
        <w:t>4 </w:t>
      </w:r>
      <w:r w:rsidRPr="0088601C">
        <w:t xml:space="preserve">% administratoru </w:t>
      </w:r>
      <w:r>
        <w:t xml:space="preserve">uzskata, ka </w:t>
      </w:r>
      <w:r w:rsidRPr="00CA3167">
        <w:t xml:space="preserve">administratoriem nākotnē </w:t>
      </w:r>
      <w:r>
        <w:t>ne</w:t>
      </w:r>
      <w:r w:rsidRPr="00CA3167">
        <w:t>vajadzētu būt Novēršanas likuma subjektiem</w:t>
      </w:r>
    </w:p>
  </w:footnote>
  <w:footnote w:id="40">
    <w:p w14:paraId="66D80F91" w14:textId="4B485403" w:rsidR="004E40D4" w:rsidRDefault="004E40D4">
      <w:pPr>
        <w:pStyle w:val="FootnoteText"/>
      </w:pPr>
      <w:r>
        <w:rPr>
          <w:rStyle w:val="FootnoteReference"/>
        </w:rPr>
        <w:footnoteRef/>
      </w:r>
      <w:r>
        <w:t> Saskaņā ar administratoru aptaujas rezultātiem.</w:t>
      </w:r>
    </w:p>
  </w:footnote>
  <w:footnote w:id="41">
    <w:p w14:paraId="0979C375" w14:textId="4BC87009" w:rsidR="00A826D9" w:rsidRDefault="00A826D9">
      <w:pPr>
        <w:pStyle w:val="FootnoteText"/>
      </w:pPr>
      <w:r>
        <w:rPr>
          <w:rStyle w:val="FootnoteReference"/>
        </w:rPr>
        <w:footnoteRef/>
      </w:r>
      <w:r w:rsidR="00195B31">
        <w:t> Administratoru aptaujas rezultāti</w:t>
      </w:r>
    </w:p>
  </w:footnote>
  <w:footnote w:id="42">
    <w:p w14:paraId="07C33971" w14:textId="4064575C" w:rsidR="00345424" w:rsidRDefault="00345424">
      <w:pPr>
        <w:pStyle w:val="FootnoteText"/>
      </w:pPr>
      <w:r>
        <w:rPr>
          <w:rStyle w:val="FootnoteReference"/>
        </w:rPr>
        <w:footnoteRef/>
      </w:r>
      <w:r>
        <w:t> Novēršanas likuma</w:t>
      </w:r>
      <w:r w:rsidR="00AC6479">
        <w:t xml:space="preserve"> 46. pants.</w:t>
      </w:r>
    </w:p>
  </w:footnote>
  <w:footnote w:id="43">
    <w:p w14:paraId="599E651C" w14:textId="41B887EB" w:rsidR="005923B9" w:rsidRDefault="005923B9">
      <w:pPr>
        <w:pStyle w:val="FootnoteText"/>
      </w:pPr>
      <w:r>
        <w:rPr>
          <w:rStyle w:val="FootnoteReference"/>
        </w:rPr>
        <w:footnoteRef/>
      </w:r>
      <w:r>
        <w:t> Novēršanas likuma 6. panta pirmā daļa.</w:t>
      </w:r>
    </w:p>
  </w:footnote>
  <w:footnote w:id="44">
    <w:p w14:paraId="22D3C231" w14:textId="668CF3D0" w:rsidR="00AC1BAB" w:rsidRDefault="00AC1BAB" w:rsidP="00144728">
      <w:pPr>
        <w:pStyle w:val="FootnoteText"/>
      </w:pPr>
      <w:r>
        <w:rPr>
          <w:rStyle w:val="FootnoteReference"/>
        </w:rPr>
        <w:footnoteRef/>
      </w:r>
      <w:r>
        <w:t> </w:t>
      </w:r>
      <w:r w:rsidR="00387FF7">
        <w:t>Novēršanas likuma 7. panta pirmās daļas 5. un 6. punkts.</w:t>
      </w:r>
    </w:p>
  </w:footnote>
  <w:footnote w:id="45">
    <w:p w14:paraId="2124E329" w14:textId="4BD72D4D" w:rsidR="47D8A9D2" w:rsidRPr="005D5FCC" w:rsidRDefault="47D8A9D2" w:rsidP="005D5FCC">
      <w:pPr>
        <w:spacing w:line="240" w:lineRule="auto"/>
        <w:rPr>
          <w:rFonts w:ascii="Calibri Light" w:eastAsia="Calibri Light" w:hAnsi="Calibri Light" w:cs="Calibri Light"/>
          <w:sz w:val="20"/>
          <w:szCs w:val="20"/>
        </w:rPr>
      </w:pPr>
      <w:r w:rsidRPr="005D5FCC">
        <w:rPr>
          <w:rFonts w:ascii="Calibri Light" w:eastAsia="Calibri Light" w:hAnsi="Calibri Light" w:cs="Calibri Light"/>
          <w:sz w:val="20"/>
          <w:szCs w:val="20"/>
          <w:vertAlign w:val="superscript"/>
        </w:rPr>
        <w:footnoteRef/>
      </w:r>
      <w:r w:rsidR="363DB1FA" w:rsidRPr="005D5FCC">
        <w:rPr>
          <w:rFonts w:ascii="Calibri Light" w:eastAsia="Calibri Light" w:hAnsi="Calibri Light" w:cs="Calibri Light"/>
          <w:sz w:val="20"/>
          <w:szCs w:val="20"/>
        </w:rPr>
        <w:t xml:space="preserve"> </w:t>
      </w:r>
      <w:r w:rsidR="363DB1FA" w:rsidRPr="000E1C6B">
        <w:rPr>
          <w:rFonts w:ascii="Calibri Light" w:eastAsia="Calibri Light" w:hAnsi="Calibri Light" w:cs="Calibri Light"/>
          <w:sz w:val="20"/>
          <w:szCs w:val="20"/>
        </w:rPr>
        <w:t>Novēršanas likuma 11. panta pirmās daļas 1. punkts no</w:t>
      </w:r>
      <w:r w:rsidR="363DB1FA" w:rsidRPr="005D5FCC">
        <w:rPr>
          <w:rFonts w:ascii="Calibri Light" w:eastAsia="Calibri Light" w:hAnsi="Calibri Light" w:cs="Calibri Light"/>
          <w:sz w:val="20"/>
          <w:szCs w:val="20"/>
        </w:rPr>
        <w:t xml:space="preserve">saka, ka likuma subjektam ir pienākums veikt klienta izpēti pirms darījuma attiecību uzsākšanas.  </w:t>
      </w:r>
    </w:p>
  </w:footnote>
  <w:footnote w:id="46">
    <w:p w14:paraId="75E7575A" w14:textId="53540DBA" w:rsidR="00F52E17" w:rsidRDefault="00F52E17">
      <w:pPr>
        <w:pStyle w:val="FootnoteText"/>
      </w:pPr>
      <w:r>
        <w:rPr>
          <w:rStyle w:val="FootnoteReference"/>
        </w:rPr>
        <w:footnoteRef/>
      </w:r>
      <w:r>
        <w:t> Maksātnespējas likuma 65. </w:t>
      </w:r>
      <w:r w:rsidR="00EE3D05">
        <w:t xml:space="preserve"> un 137. </w:t>
      </w:r>
      <w:r>
        <w:t>pants</w:t>
      </w:r>
      <w:r w:rsidR="00EE3D05">
        <w:t>.</w:t>
      </w:r>
    </w:p>
  </w:footnote>
  <w:footnote w:id="47">
    <w:p w14:paraId="2AD043E7" w14:textId="0644AA81" w:rsidR="00AB77E9" w:rsidRDefault="00AB77E9">
      <w:pPr>
        <w:pStyle w:val="FootnoteText"/>
      </w:pPr>
      <w:r>
        <w:rPr>
          <w:rStyle w:val="FootnoteReference"/>
        </w:rPr>
        <w:footnoteRef/>
      </w:r>
      <w:r>
        <w:t xml:space="preserve"> Maksātnespējas likuma </w:t>
      </w:r>
      <w:r w:rsidR="002C3850">
        <w:t>96. pants.</w:t>
      </w:r>
    </w:p>
  </w:footnote>
  <w:footnote w:id="48">
    <w:p w14:paraId="18256485" w14:textId="62EFFF86" w:rsidR="00925D3E" w:rsidRDefault="00925D3E">
      <w:pPr>
        <w:pStyle w:val="FootnoteText"/>
      </w:pPr>
      <w:r>
        <w:rPr>
          <w:rStyle w:val="FootnoteReference"/>
        </w:rPr>
        <w:footnoteRef/>
      </w:r>
      <w:r>
        <w:t xml:space="preserve"> </w:t>
      </w:r>
      <w:r w:rsidRPr="27A890C1">
        <w:rPr>
          <w:rFonts w:ascii="Calibri Light" w:eastAsia="Calibri Light" w:hAnsi="Calibri Light" w:cs="Calibri Light"/>
          <w:szCs w:val="24"/>
        </w:rPr>
        <w:t>Maksātnespējas likuma 65.</w:t>
      </w:r>
      <w:r w:rsidR="00BD7246">
        <w:rPr>
          <w:rFonts w:ascii="Calibri Light" w:eastAsia="Calibri Light" w:hAnsi="Calibri Light" w:cs="Calibri Light"/>
          <w:szCs w:val="24"/>
        </w:rPr>
        <w:t> </w:t>
      </w:r>
      <w:r w:rsidRPr="27A890C1">
        <w:rPr>
          <w:rFonts w:ascii="Calibri Light" w:eastAsia="Calibri Light" w:hAnsi="Calibri Light" w:cs="Calibri Light"/>
          <w:szCs w:val="24"/>
        </w:rPr>
        <w:t>panta 8.</w:t>
      </w:r>
      <w:r w:rsidR="00BD7246">
        <w:rPr>
          <w:rFonts w:ascii="Calibri Light" w:eastAsia="Calibri Light" w:hAnsi="Calibri Light" w:cs="Calibri Light"/>
          <w:szCs w:val="24"/>
        </w:rPr>
        <w:t> </w:t>
      </w:r>
      <w:r w:rsidRPr="27A890C1">
        <w:rPr>
          <w:rFonts w:ascii="Calibri Light" w:eastAsia="Calibri Light" w:hAnsi="Calibri Light" w:cs="Calibri Light"/>
          <w:szCs w:val="24"/>
        </w:rPr>
        <w:t>punkt</w:t>
      </w:r>
      <w:r w:rsidR="000F505D">
        <w:rPr>
          <w:rFonts w:ascii="Calibri Light" w:eastAsia="Calibri Light" w:hAnsi="Calibri Light" w:cs="Calibri Light"/>
          <w:szCs w:val="24"/>
        </w:rPr>
        <w:t>s</w:t>
      </w:r>
      <w:r w:rsidRPr="27A890C1">
        <w:rPr>
          <w:rFonts w:ascii="Calibri Light" w:eastAsia="Calibri Light" w:hAnsi="Calibri Light" w:cs="Calibri Light"/>
          <w:szCs w:val="24"/>
        </w:rPr>
        <w:t xml:space="preserve"> un 96.</w:t>
      </w:r>
      <w:r w:rsidR="00BD7246">
        <w:rPr>
          <w:rFonts w:ascii="Calibri Light" w:eastAsia="Calibri Light" w:hAnsi="Calibri Light" w:cs="Calibri Light"/>
          <w:szCs w:val="24"/>
        </w:rPr>
        <w:t> </w:t>
      </w:r>
      <w:r w:rsidRPr="27A890C1">
        <w:rPr>
          <w:rFonts w:ascii="Calibri Light" w:eastAsia="Calibri Light" w:hAnsi="Calibri Light" w:cs="Calibri Light"/>
          <w:szCs w:val="24"/>
        </w:rPr>
        <w:t>pant</w:t>
      </w:r>
      <w:r w:rsidR="000F505D">
        <w:rPr>
          <w:rFonts w:ascii="Calibri Light" w:eastAsia="Calibri Light" w:hAnsi="Calibri Light" w:cs="Calibri Light"/>
          <w:szCs w:val="24"/>
        </w:rPr>
        <w:t>s</w:t>
      </w:r>
      <w:r>
        <w:rPr>
          <w:rFonts w:ascii="Calibri Light" w:eastAsia="Calibri Light" w:hAnsi="Calibri Light" w:cs="Calibri Light"/>
          <w:szCs w:val="24"/>
        </w:rPr>
        <w:t>.</w:t>
      </w:r>
    </w:p>
  </w:footnote>
  <w:footnote w:id="49">
    <w:p w14:paraId="612E5575" w14:textId="41C5F090" w:rsidR="00A3776B" w:rsidRPr="00CB69A1" w:rsidRDefault="00A3776B">
      <w:pPr>
        <w:pStyle w:val="FootnoteText"/>
      </w:pPr>
      <w:r w:rsidRPr="00CB69A1">
        <w:rPr>
          <w:rStyle w:val="FootnoteReference"/>
        </w:rPr>
        <w:footnoteRef/>
      </w:r>
      <w:r w:rsidRPr="00CB69A1">
        <w:t xml:space="preserve"> </w:t>
      </w:r>
      <w:r w:rsidR="000F505D" w:rsidRPr="00CB69A1">
        <w:t xml:space="preserve">Maksātnespējas likuma </w:t>
      </w:r>
      <w:r w:rsidR="00256038" w:rsidRPr="00CB69A1">
        <w:t>74. panta pirmā daļa.</w:t>
      </w:r>
    </w:p>
  </w:footnote>
  <w:footnote w:id="50">
    <w:p w14:paraId="3814F618" w14:textId="77777777" w:rsidR="006133E0" w:rsidRPr="00ED586C" w:rsidRDefault="006133E0" w:rsidP="006133E0">
      <w:pPr>
        <w:spacing w:line="240" w:lineRule="auto"/>
        <w:rPr>
          <w:color w:val="0000FF"/>
          <w:sz w:val="20"/>
          <w:szCs w:val="20"/>
          <w:u w:val="single"/>
        </w:rPr>
      </w:pPr>
      <w:r w:rsidRPr="00CB69A1">
        <w:rPr>
          <w:rStyle w:val="FootnoteReference"/>
          <w:sz w:val="20"/>
          <w:szCs w:val="20"/>
        </w:rPr>
        <w:footnoteRef/>
      </w:r>
      <w:r>
        <w:rPr>
          <w:sz w:val="20"/>
          <w:szCs w:val="20"/>
        </w:rPr>
        <w:t> </w:t>
      </w:r>
      <w:r w:rsidRPr="00B04889">
        <w:rPr>
          <w:sz w:val="20"/>
          <w:szCs w:val="20"/>
        </w:rPr>
        <w:t>The Role and Responsibilities of Gatekeepers in the Fight against Illicit Financial Flows: A Unifying Framework</w:t>
      </w:r>
      <w:r>
        <w:rPr>
          <w:sz w:val="20"/>
          <w:szCs w:val="20"/>
        </w:rPr>
        <w:t xml:space="preserve"> (2021). Pieejams:</w:t>
      </w:r>
      <w:hyperlink r:id="rId13" w:history="1">
        <w:r w:rsidRPr="007920B9">
          <w:rPr>
            <w:rStyle w:val="Hyperlink"/>
            <w:sz w:val="20"/>
            <w:szCs w:val="20"/>
          </w:rPr>
          <w:t>https://www3.weforum.org/docs/WEF_Gatekeepers_A_Unifying_Framework_2021.pdf</w:t>
        </w:r>
      </w:hyperlink>
      <w:r>
        <w:rPr>
          <w:sz w:val="20"/>
          <w:szCs w:val="20"/>
        </w:rPr>
        <w:t>.</w:t>
      </w:r>
    </w:p>
  </w:footnote>
  <w:footnote w:id="51">
    <w:p w14:paraId="2AC86CBE" w14:textId="097C6DB2" w:rsidR="00F7530A" w:rsidRDefault="00F7530A">
      <w:pPr>
        <w:pStyle w:val="FootnoteText"/>
      </w:pPr>
      <w:r>
        <w:rPr>
          <w:rStyle w:val="FootnoteReference"/>
        </w:rPr>
        <w:footnoteRef/>
      </w:r>
      <w:r>
        <w:t> </w:t>
      </w:r>
      <w:r w:rsidR="009A11CA">
        <w:t>Novēršanas likuma 31</w:t>
      </w:r>
      <w:r w:rsidR="00EA738A">
        <w:t>.</w:t>
      </w:r>
      <w:r w:rsidR="00EA738A" w:rsidRPr="005D5FCC">
        <w:rPr>
          <w:vertAlign w:val="superscript"/>
        </w:rPr>
        <w:t>4</w:t>
      </w:r>
      <w:r w:rsidR="00EA738A">
        <w:t> pants.</w:t>
      </w:r>
    </w:p>
  </w:footnote>
  <w:footnote w:id="52">
    <w:p w14:paraId="713D8FDB" w14:textId="77777777" w:rsidR="00782EAC" w:rsidRDefault="00782EAC" w:rsidP="00782EAC">
      <w:pPr>
        <w:pStyle w:val="FootnoteText"/>
      </w:pPr>
      <w:r>
        <w:rPr>
          <w:rStyle w:val="FootnoteReference"/>
        </w:rPr>
        <w:footnoteRef/>
      </w:r>
      <w:r>
        <w:t> Saskaņā ar administratoru aptaujas rezultātiem.</w:t>
      </w:r>
    </w:p>
  </w:footnote>
  <w:footnote w:id="53">
    <w:p w14:paraId="48401294" w14:textId="77777777" w:rsidR="00357C0F" w:rsidRDefault="00357C0F" w:rsidP="00357C0F">
      <w:pPr>
        <w:pStyle w:val="FootnoteText"/>
      </w:pPr>
      <w:r>
        <w:rPr>
          <w:rStyle w:val="FootnoteReference"/>
        </w:rPr>
        <w:footnoteRef/>
      </w:r>
      <w:r>
        <w:t> Maksātnespējas likuma 64. panta pirmās daļas 1. punkts.</w:t>
      </w:r>
    </w:p>
  </w:footnote>
  <w:footnote w:id="54">
    <w:p w14:paraId="5D158192" w14:textId="77777777" w:rsidR="00357C0F" w:rsidRDefault="00357C0F" w:rsidP="00357C0F">
      <w:pPr>
        <w:pStyle w:val="FootnoteText"/>
      </w:pPr>
      <w:r>
        <w:rPr>
          <w:rStyle w:val="FootnoteReference"/>
        </w:rPr>
        <w:footnoteRef/>
      </w:r>
      <w:r>
        <w:t> Novēršanas likuma 18. panta septītā daļa.</w:t>
      </w:r>
    </w:p>
  </w:footnote>
  <w:footnote w:id="55">
    <w:p w14:paraId="1D1894A9" w14:textId="77777777" w:rsidR="00357C0F" w:rsidRDefault="00357C0F" w:rsidP="00357C0F">
      <w:pPr>
        <w:pStyle w:val="FootnoteText"/>
      </w:pPr>
      <w:r>
        <w:rPr>
          <w:rStyle w:val="FootnoteReference"/>
        </w:rPr>
        <w:footnoteRef/>
      </w:r>
      <w:r>
        <w:t> Saskaņā ar administratoru aptaujas rezultātiem.</w:t>
      </w:r>
    </w:p>
  </w:footnote>
  <w:footnote w:id="56">
    <w:p w14:paraId="59A6145E" w14:textId="461D7BF0" w:rsidR="005F7B3E" w:rsidRDefault="005F7B3E">
      <w:pPr>
        <w:pStyle w:val="FootnoteText"/>
      </w:pPr>
      <w:r>
        <w:rPr>
          <w:rStyle w:val="FootnoteReference"/>
        </w:rPr>
        <w:footnoteRef/>
      </w:r>
      <w:r>
        <w:t xml:space="preserve"> </w:t>
      </w:r>
      <w:r w:rsidR="67235776" w:rsidRPr="00777A5D">
        <w:t>Eiropas Parlamenta un Padomes Direktīva (ES) 2024/1640 (2024.</w:t>
      </w:r>
      <w:r w:rsidR="00777A5D" w:rsidRPr="00777A5D">
        <w:t xml:space="preserve"> gada 31. maijs) par mehānismiem, kas dalībvalstīm jāievieš, lai nepieļautu finanšu sistēmas izmantošanu nelikumīgi iegūtu līdzekļu legalizēšanai vai teroristu finansēšanai, un ar ko groza Direktīvu (ES) 2019/1937 un ar ko groza un atceļ Direktīvu (ES) 2015/849</w:t>
      </w:r>
      <w:r w:rsidR="00117ED5">
        <w:t xml:space="preserve"> 11. un 12. pants</w:t>
      </w:r>
    </w:p>
  </w:footnote>
  <w:footnote w:id="57">
    <w:p w14:paraId="24D71AD1" w14:textId="77777777" w:rsidR="00B3106F" w:rsidRDefault="00B3106F" w:rsidP="00B3106F">
      <w:pPr>
        <w:pStyle w:val="FootnoteText"/>
      </w:pPr>
      <w:r>
        <w:rPr>
          <w:rStyle w:val="FootnoteReference"/>
        </w:rPr>
        <w:footnoteRef/>
      </w:r>
      <w:r>
        <w:t xml:space="preserve"> Maksātnespējas likuma 127. panta pirmā daļa.</w:t>
      </w:r>
    </w:p>
  </w:footnote>
  <w:footnote w:id="58">
    <w:p w14:paraId="548C8EDD" w14:textId="77777777" w:rsidR="00561CA7" w:rsidRPr="00561CA7" w:rsidRDefault="00561CA7" w:rsidP="00561CA7">
      <w:pPr>
        <w:pStyle w:val="FootnoteText"/>
        <w:rPr>
          <w:rFonts w:cstheme="majorHAnsi"/>
        </w:rPr>
      </w:pPr>
      <w:r w:rsidRPr="00432F3A">
        <w:rPr>
          <w:rStyle w:val="FootnoteReference"/>
          <w:rFonts w:ascii="Times New Roman" w:hAnsi="Times New Roman" w:cs="Times New Roman"/>
        </w:rPr>
        <w:footnoteRef/>
      </w:r>
      <w:r w:rsidRPr="00432F3A">
        <w:rPr>
          <w:rFonts w:ascii="Times New Roman" w:hAnsi="Times New Roman" w:cs="Times New Roman"/>
        </w:rPr>
        <w:t xml:space="preserve"> </w:t>
      </w:r>
      <w:hyperlink r:id="rId14" w:anchor="p11_1">
        <w:r w:rsidRPr="00561CA7">
          <w:rPr>
            <w:rStyle w:val="Hyperlink"/>
            <w:rFonts w:eastAsia="Times New Roman" w:cstheme="majorHAnsi"/>
          </w:rPr>
          <w:t>Novēršanas likuma 11.</w:t>
        </w:r>
        <w:r w:rsidRPr="00561CA7">
          <w:rPr>
            <w:rStyle w:val="Hyperlink"/>
            <w:rFonts w:eastAsia="Times New Roman" w:cstheme="majorHAnsi"/>
            <w:vertAlign w:val="superscript"/>
          </w:rPr>
          <w:t>1 </w:t>
        </w:r>
        <w:r w:rsidRPr="00561CA7">
          <w:rPr>
            <w:rStyle w:val="Hyperlink"/>
            <w:rFonts w:eastAsia="Times New Roman" w:cstheme="majorHAnsi"/>
          </w:rPr>
          <w:t>panta pirmās daļas 1. punkts.</w:t>
        </w:r>
      </w:hyperlink>
    </w:p>
  </w:footnote>
  <w:footnote w:id="59">
    <w:p w14:paraId="2F51A235" w14:textId="77777777" w:rsidR="00561CA7" w:rsidRPr="00561CA7" w:rsidRDefault="00561CA7" w:rsidP="00561CA7">
      <w:pPr>
        <w:pStyle w:val="FootnoteText"/>
        <w:rPr>
          <w:rFonts w:cstheme="majorHAnsi"/>
        </w:rPr>
      </w:pPr>
      <w:r w:rsidRPr="00561CA7">
        <w:rPr>
          <w:rStyle w:val="FootnoteReference"/>
          <w:rFonts w:cstheme="majorHAnsi"/>
        </w:rPr>
        <w:footnoteRef/>
      </w:r>
      <w:r w:rsidRPr="00561CA7">
        <w:rPr>
          <w:rFonts w:cstheme="majorHAnsi"/>
        </w:rPr>
        <w:t xml:space="preserve"> </w:t>
      </w:r>
      <w:hyperlink r:id="rId15" w:anchor="p12">
        <w:r w:rsidRPr="00561CA7">
          <w:rPr>
            <w:rStyle w:val="Hyperlink"/>
            <w:rFonts w:cstheme="majorHAnsi"/>
          </w:rPr>
          <w:t>Novēršanas likuma 12.</w:t>
        </w:r>
      </w:hyperlink>
      <w:r w:rsidRPr="00561CA7">
        <w:rPr>
          <w:rFonts w:cstheme="majorHAnsi"/>
        </w:rPr>
        <w:t xml:space="preserve"> un </w:t>
      </w:r>
      <w:hyperlink r:id="rId16" w:anchor="p13">
        <w:r w:rsidRPr="00561CA7">
          <w:rPr>
            <w:rStyle w:val="Hyperlink"/>
            <w:rFonts w:cstheme="majorHAnsi"/>
          </w:rPr>
          <w:t>13. pants.</w:t>
        </w:r>
      </w:hyperlink>
    </w:p>
  </w:footnote>
  <w:footnote w:id="60">
    <w:p w14:paraId="584CFDA0" w14:textId="77777777" w:rsidR="00932746" w:rsidRPr="005F40FC" w:rsidRDefault="00932746" w:rsidP="00932746">
      <w:pPr>
        <w:pStyle w:val="FootnoteText"/>
        <w:rPr>
          <w:rFonts w:cstheme="majorHAnsi"/>
        </w:rPr>
      </w:pPr>
      <w:r>
        <w:rPr>
          <w:rStyle w:val="FootnoteReference"/>
        </w:rPr>
        <w:footnoteRef/>
      </w:r>
      <w:r>
        <w:t> </w:t>
      </w:r>
      <w:r w:rsidRPr="005F40FC">
        <w:rPr>
          <w:rFonts w:cstheme="majorHAnsi"/>
        </w:rPr>
        <w:t>Maksātnespējas likuma 27. pants.</w:t>
      </w:r>
    </w:p>
  </w:footnote>
  <w:footnote w:id="61">
    <w:p w14:paraId="76CA3A43" w14:textId="30CD6BF1" w:rsidR="00AA2CF1" w:rsidRDefault="00AA2CF1">
      <w:pPr>
        <w:pStyle w:val="FootnoteText"/>
      </w:pPr>
      <w:r>
        <w:rPr>
          <w:rStyle w:val="FootnoteReference"/>
        </w:rPr>
        <w:footnoteRef/>
      </w:r>
      <w:r>
        <w:t> NRA 2023 108. lp.</w:t>
      </w:r>
    </w:p>
  </w:footnote>
  <w:footnote w:id="62">
    <w:p w14:paraId="54E589E3" w14:textId="6BC68957" w:rsidR="00466CCB" w:rsidRDefault="00466CCB">
      <w:pPr>
        <w:pStyle w:val="FootnoteText"/>
      </w:pPr>
      <w:r>
        <w:rPr>
          <w:rStyle w:val="FootnoteReference"/>
        </w:rPr>
        <w:footnoteRef/>
      </w:r>
      <w:r>
        <w:t> Maksātnespējas likuma 27. panta pirmā daļa.</w:t>
      </w:r>
    </w:p>
  </w:footnote>
  <w:footnote w:id="63">
    <w:p w14:paraId="78DBF495" w14:textId="77777777" w:rsidR="00FE7820" w:rsidRPr="005F40FC" w:rsidRDefault="00FE7820" w:rsidP="00FE7820">
      <w:pPr>
        <w:pStyle w:val="FootnoteText"/>
        <w:rPr>
          <w:rFonts w:cstheme="majorHAnsi"/>
        </w:rPr>
      </w:pPr>
      <w:r w:rsidRPr="005F40FC">
        <w:rPr>
          <w:rStyle w:val="FootnoteReference"/>
          <w:rFonts w:cstheme="majorHAnsi"/>
        </w:rPr>
        <w:footnoteRef/>
      </w:r>
      <w:r w:rsidRPr="005F40FC">
        <w:rPr>
          <w:rFonts w:cstheme="majorHAnsi"/>
        </w:rPr>
        <w:t xml:space="preserve"> Saskaņā ar </w:t>
      </w:r>
      <w:hyperlink r:id="rId17" w:anchor="p6" w:history="1">
        <w:r w:rsidRPr="005F40FC">
          <w:rPr>
            <w:rStyle w:val="Hyperlink"/>
            <w:rFonts w:cstheme="majorHAnsi"/>
          </w:rPr>
          <w:t>Kontu reģistra likuma 6. panta 13. punktu</w:t>
        </w:r>
      </w:hyperlink>
      <w:r w:rsidRPr="005F40FC">
        <w:rPr>
          <w:rFonts w:cstheme="majorHAnsi"/>
        </w:rPr>
        <w:t xml:space="preserve"> administratoram ir tiesības iegūt informāciju par norēķinu kontiem, kuri bija/ir atvērti uz parādnieka vārda Latvijas Republikas reģistrētajās kredītiestādēs. </w:t>
      </w:r>
    </w:p>
  </w:footnote>
  <w:footnote w:id="64">
    <w:p w14:paraId="50E15861" w14:textId="655E818E" w:rsidR="00545157" w:rsidRPr="005F40FC" w:rsidRDefault="00545157">
      <w:pPr>
        <w:pStyle w:val="FootnoteText"/>
        <w:rPr>
          <w:rFonts w:cstheme="majorHAnsi"/>
        </w:rPr>
      </w:pPr>
      <w:r w:rsidRPr="005F40FC">
        <w:rPr>
          <w:rStyle w:val="FootnoteReference"/>
          <w:rFonts w:cstheme="majorHAnsi"/>
        </w:rPr>
        <w:footnoteRef/>
      </w:r>
      <w:r w:rsidR="00D30B55" w:rsidRPr="005F40FC">
        <w:rPr>
          <w:rFonts w:cstheme="majorHAnsi"/>
        </w:rPr>
        <w:t> Maksātnespējas likuma 71. pants.</w:t>
      </w:r>
    </w:p>
  </w:footnote>
  <w:footnote w:id="65">
    <w:p w14:paraId="6088300D" w14:textId="5ECB8A9C" w:rsidR="00170CAA" w:rsidRDefault="00170CAA">
      <w:pPr>
        <w:pStyle w:val="FootnoteText"/>
      </w:pPr>
      <w:r>
        <w:rPr>
          <w:rStyle w:val="FootnoteReference"/>
        </w:rPr>
        <w:footnoteRef/>
      </w:r>
      <w:r w:rsidR="00095F12">
        <w:t> </w:t>
      </w:r>
      <w:hyperlink r:id="rId18" w:anchor="p28" w:history="1">
        <w:r w:rsidR="00095F12" w:rsidRPr="00095F12">
          <w:rPr>
            <w:rStyle w:val="Hyperlink"/>
          </w:rPr>
          <w:t>Novēršanas likuma 28. panta otrā daļa</w:t>
        </w:r>
      </w:hyperlink>
      <w:r w:rsidR="00095F12">
        <w:t>.</w:t>
      </w:r>
    </w:p>
  </w:footnote>
  <w:footnote w:id="66">
    <w:p w14:paraId="1C196AA4" w14:textId="7DB6F65F" w:rsidR="000F60B9" w:rsidRDefault="000F60B9">
      <w:pPr>
        <w:pStyle w:val="FootnoteText"/>
      </w:pPr>
      <w:r>
        <w:rPr>
          <w:rStyle w:val="FootnoteReference"/>
        </w:rPr>
        <w:footnoteRef/>
      </w:r>
      <w:r>
        <w:t xml:space="preserve"> </w:t>
      </w:r>
      <w:r w:rsidR="00AF4DDD">
        <w:t xml:space="preserve">Maksātnespējas likuma 27. panta </w:t>
      </w:r>
      <w:r w:rsidR="00605956">
        <w:t xml:space="preserve">pirmās </w:t>
      </w:r>
      <w:r w:rsidR="00AF4DDD">
        <w:t xml:space="preserve">daļas </w:t>
      </w:r>
      <w:r w:rsidR="00605956">
        <w:t>3. punkts.</w:t>
      </w:r>
    </w:p>
  </w:footnote>
  <w:footnote w:id="67">
    <w:p w14:paraId="46284390" w14:textId="258DC448" w:rsidR="00DE326F" w:rsidRDefault="00DE326F">
      <w:pPr>
        <w:pStyle w:val="FootnoteText"/>
      </w:pPr>
      <w:r>
        <w:rPr>
          <w:rStyle w:val="FootnoteReference"/>
        </w:rPr>
        <w:footnoteRef/>
      </w:r>
      <w:r w:rsidR="00EB3896">
        <w:t> </w:t>
      </w:r>
      <w:r w:rsidR="00674A83">
        <w:t xml:space="preserve">Maksātnespējas </w:t>
      </w:r>
      <w:r w:rsidR="00674A83" w:rsidRPr="00674A83">
        <w:t>procesu īpatsvars, kuros tika sastādīts ziņojums par mantas neesamību, 2025. gadā sasniedza 52 %</w:t>
      </w:r>
      <w:r w:rsidR="00045BD4">
        <w:t xml:space="preserve">, </w:t>
      </w:r>
      <w:r w:rsidR="00674A83" w:rsidRPr="00674A83">
        <w:t>2024. gadā – 49 %</w:t>
      </w:r>
      <w:r w:rsidR="00417B9E">
        <w:t xml:space="preserve">; </w:t>
      </w:r>
      <w:r w:rsidR="00045BD4">
        <w:t xml:space="preserve">2023. gadā – </w:t>
      </w:r>
      <w:r w:rsidR="00C40EEB">
        <w:t>59 %.</w:t>
      </w:r>
    </w:p>
  </w:footnote>
  <w:footnote w:id="68">
    <w:p w14:paraId="0B842D4C" w14:textId="77777777" w:rsidR="0090337D" w:rsidRDefault="0090337D" w:rsidP="0090337D">
      <w:pPr>
        <w:pStyle w:val="FootnoteText"/>
      </w:pPr>
      <w:r>
        <w:rPr>
          <w:rStyle w:val="FootnoteReference"/>
        </w:rPr>
        <w:footnoteRef/>
      </w:r>
      <w:r>
        <w:t> Maksātnespējas likuma 18. pants.</w:t>
      </w:r>
    </w:p>
  </w:footnote>
  <w:footnote w:id="69">
    <w:p w14:paraId="3BB368C0" w14:textId="77777777" w:rsidR="004D5287" w:rsidRDefault="004D5287" w:rsidP="004D5287">
      <w:pPr>
        <w:pStyle w:val="FootnoteText"/>
      </w:pPr>
      <w:r>
        <w:rPr>
          <w:rStyle w:val="FootnoteReference"/>
        </w:rPr>
        <w:footnoteRef/>
      </w:r>
      <w:r>
        <w:t> Novēršanas likuma 11.</w:t>
      </w:r>
      <w:r w:rsidRPr="00CD3680">
        <w:rPr>
          <w:vertAlign w:val="superscript"/>
        </w:rPr>
        <w:t>1</w:t>
      </w:r>
      <w:r>
        <w:t> panta pirmā daļa.</w:t>
      </w:r>
    </w:p>
  </w:footnote>
  <w:footnote w:id="70">
    <w:p w14:paraId="6CC66BB5" w14:textId="77777777" w:rsidR="004D5287" w:rsidRPr="00387FF7" w:rsidRDefault="004D5287" w:rsidP="004D5287">
      <w:pPr>
        <w:widowControl w:val="0"/>
        <w:spacing w:line="240" w:lineRule="auto"/>
        <w:rPr>
          <w:sz w:val="20"/>
          <w:szCs w:val="20"/>
        </w:rPr>
      </w:pPr>
      <w:r w:rsidRPr="00387FF7">
        <w:rPr>
          <w:rStyle w:val="FootnoteReference"/>
          <w:sz w:val="18"/>
          <w:szCs w:val="18"/>
        </w:rPr>
        <w:footnoteRef/>
      </w:r>
      <w:r w:rsidRPr="00387FF7">
        <w:rPr>
          <w:sz w:val="18"/>
          <w:szCs w:val="18"/>
        </w:rPr>
        <w:t xml:space="preserve"> </w:t>
      </w:r>
      <w:r w:rsidRPr="00387FF7">
        <w:rPr>
          <w:rFonts w:ascii="Calibri Light" w:eastAsia="Calibri Light" w:hAnsi="Calibri Light" w:cs="Calibri Light"/>
          <w:sz w:val="20"/>
          <w:szCs w:val="20"/>
        </w:rPr>
        <w:t>Skatīt Administratīvās rajona tiesas 2021. gada 21. oktobra spriedumu lietā Nr. A420253420.</w:t>
      </w:r>
    </w:p>
  </w:footnote>
  <w:footnote w:id="71">
    <w:p w14:paraId="4090E9DD" w14:textId="2A685F6D" w:rsidR="006E66D7" w:rsidRDefault="006E66D7">
      <w:pPr>
        <w:pStyle w:val="FootnoteText"/>
      </w:pPr>
      <w:r>
        <w:rPr>
          <w:rStyle w:val="FootnoteReference"/>
        </w:rPr>
        <w:footnoteRef/>
      </w:r>
      <w:r>
        <w:t xml:space="preserve"> </w:t>
      </w:r>
      <w:r w:rsidR="000C06FF">
        <w:t>Saskaņā ar informācija, kas iegūta novērtējuma periodā pārbaudot 59 maksātnespējas procesus.</w:t>
      </w:r>
    </w:p>
  </w:footnote>
  <w:footnote w:id="72">
    <w:p w14:paraId="2C2CC5C9" w14:textId="6EECA041" w:rsidR="00AD1CA6" w:rsidRDefault="00AD1CA6">
      <w:pPr>
        <w:pStyle w:val="FootnoteText"/>
      </w:pPr>
      <w:r>
        <w:rPr>
          <w:rStyle w:val="FootnoteReference"/>
        </w:rPr>
        <w:footnoteRef/>
      </w:r>
      <w:r>
        <w:t xml:space="preserve"> Maksātnespējas likuma </w:t>
      </w:r>
      <w:r w:rsidR="009B7C23">
        <w:t xml:space="preserve">96. pants, </w:t>
      </w:r>
      <w:r w:rsidR="00A61E14">
        <w:t>137. panta 1. punkts</w:t>
      </w:r>
    </w:p>
  </w:footnote>
  <w:footnote w:id="73">
    <w:p w14:paraId="2267023A" w14:textId="4B2204D8" w:rsidR="004B3F70" w:rsidRDefault="004B3F70">
      <w:pPr>
        <w:pStyle w:val="FootnoteText"/>
      </w:pPr>
      <w:r>
        <w:rPr>
          <w:rStyle w:val="FootnoteReference"/>
        </w:rPr>
        <w:footnoteRef/>
      </w:r>
      <w:r>
        <w:t xml:space="preserve"> Administratoru aptauja sektorālā riska novērtējumam.</w:t>
      </w:r>
      <w:r w:rsidR="009541E4">
        <w:t xml:space="preserve"> No </w:t>
      </w:r>
      <w:r w:rsidR="006F42A8">
        <w:t xml:space="preserve">kopumā </w:t>
      </w:r>
      <w:r w:rsidR="009541E4">
        <w:t xml:space="preserve">109 </w:t>
      </w:r>
      <w:r w:rsidR="006F42A8">
        <w:t>saņemtajām</w:t>
      </w:r>
      <w:r w:rsidR="009541E4">
        <w:t xml:space="preserve"> atbildēm</w:t>
      </w:r>
      <w:r w:rsidR="00336226">
        <w:t xml:space="preserve"> </w:t>
      </w:r>
      <w:r w:rsidR="002E7801">
        <w:t>53 gadījumos (</w:t>
      </w:r>
      <w:r w:rsidR="00336226">
        <w:t>4</w:t>
      </w:r>
      <w:r w:rsidR="00FC3F34">
        <w:t>8,6%</w:t>
      </w:r>
      <w:r w:rsidR="007A646D">
        <w:t xml:space="preserve"> </w:t>
      </w:r>
      <w:r w:rsidR="002E7801">
        <w:t xml:space="preserve">) tika </w:t>
      </w:r>
      <w:r w:rsidR="007A646D">
        <w:t xml:space="preserve">norādīts, ka skaidras naudas apgrozība </w:t>
      </w:r>
      <w:r w:rsidR="00EA5F54">
        <w:t xml:space="preserve">nav konstatēta. </w:t>
      </w:r>
    </w:p>
  </w:footnote>
  <w:footnote w:id="74">
    <w:p w14:paraId="5EE79671" w14:textId="40A1FA1D" w:rsidR="00246B0E" w:rsidRDefault="00246B0E">
      <w:pPr>
        <w:pStyle w:val="FootnoteText"/>
      </w:pPr>
      <w:r>
        <w:rPr>
          <w:rStyle w:val="FootnoteReference"/>
        </w:rPr>
        <w:footnoteRef/>
      </w:r>
      <w:r w:rsidR="009B31C2">
        <w:t> Finanšu ierobežojumi un sektorālās sankcijas.</w:t>
      </w:r>
    </w:p>
  </w:footnote>
  <w:footnote w:id="75">
    <w:p w14:paraId="5F31E06D" w14:textId="77777777" w:rsidR="005A297B" w:rsidRDefault="005A297B" w:rsidP="005A297B">
      <w:pPr>
        <w:pStyle w:val="FootnoteText"/>
      </w:pPr>
      <w:r>
        <w:rPr>
          <w:rStyle w:val="FootnoteReference"/>
        </w:rPr>
        <w:footnoteRef/>
      </w:r>
      <w:r>
        <w:t xml:space="preserve"> </w:t>
      </w:r>
      <w:r w:rsidRPr="002A5E9A">
        <w:t>SIA "TransBaltic OIL"</w:t>
      </w:r>
      <w:r>
        <w:t>, reģ.Nr. </w:t>
      </w:r>
      <w:r w:rsidRPr="009A2AB3">
        <w:t>40103552058</w:t>
      </w:r>
      <w:r>
        <w:t xml:space="preserve">; </w:t>
      </w:r>
      <w:r w:rsidRPr="00F769D8">
        <w:t>"Faberlic Baltija SIA"</w:t>
      </w:r>
      <w:r>
        <w:t>, reģ. Nr. </w:t>
      </w:r>
      <w:r w:rsidRPr="003810B4">
        <w:t>50003698011</w:t>
      </w:r>
      <w:r>
        <w:t>.</w:t>
      </w:r>
    </w:p>
  </w:footnote>
  <w:footnote w:id="76">
    <w:p w14:paraId="49270506" w14:textId="77777777" w:rsidR="008E2234" w:rsidRDefault="008E2234" w:rsidP="008E2234">
      <w:pPr>
        <w:pStyle w:val="FootnoteText"/>
        <w:rPr>
          <w:rFonts w:cstheme="majorHAnsi"/>
        </w:rPr>
      </w:pPr>
      <w:r>
        <w:rPr>
          <w:rStyle w:val="FootnoteReference"/>
          <w:rFonts w:cstheme="majorHAnsi"/>
        </w:rPr>
        <w:footnoteRef/>
      </w:r>
      <w:r>
        <w:rPr>
          <w:rFonts w:cstheme="majorHAnsi"/>
        </w:rPr>
        <w:t xml:space="preserve"> Krimināllikuma 84. pants.</w:t>
      </w:r>
    </w:p>
  </w:footnote>
  <w:footnote w:id="77">
    <w:p w14:paraId="61D02E06" w14:textId="77777777" w:rsidR="00FE00A1" w:rsidRDefault="00FE00A1" w:rsidP="00FE00A1">
      <w:pPr>
        <w:pStyle w:val="FootnoteText"/>
      </w:pPr>
      <w:r>
        <w:rPr>
          <w:rStyle w:val="FootnoteReference"/>
        </w:rPr>
        <w:footnoteRef/>
      </w:r>
      <w:r>
        <w:t> Sankciju likuma 13. panta 4</w:t>
      </w:r>
      <w:r w:rsidRPr="00437AA1">
        <w:rPr>
          <w:vertAlign w:val="superscript"/>
        </w:rPr>
        <w:t>10</w:t>
      </w:r>
      <w:r>
        <w:t> daļa.</w:t>
      </w:r>
    </w:p>
  </w:footnote>
  <w:footnote w:id="78">
    <w:p w14:paraId="0A827460" w14:textId="77777777" w:rsidR="00FE00A1" w:rsidRDefault="00FE00A1" w:rsidP="00FE00A1">
      <w:pPr>
        <w:pStyle w:val="FootnoteText"/>
      </w:pPr>
      <w:r>
        <w:rPr>
          <w:rStyle w:val="FootnoteReference"/>
        </w:rPr>
        <w:footnoteRef/>
      </w:r>
      <w:r>
        <w:t> Sankciju likuma 13.</w:t>
      </w:r>
      <w:r w:rsidRPr="000B27F3">
        <w:rPr>
          <w:vertAlign w:val="superscript"/>
        </w:rPr>
        <w:t>2</w:t>
      </w:r>
      <w:r>
        <w:t> pants.</w:t>
      </w:r>
    </w:p>
  </w:footnote>
  <w:footnote w:id="79">
    <w:p w14:paraId="2DCC2CDD" w14:textId="498E3B00" w:rsidR="002D171C" w:rsidRDefault="002D171C">
      <w:pPr>
        <w:pStyle w:val="FootnoteText"/>
      </w:pPr>
      <w:r>
        <w:rPr>
          <w:rStyle w:val="FootnoteReference"/>
        </w:rPr>
        <w:footnoteRef/>
      </w:r>
      <w:r>
        <w:t xml:space="preserve"> </w:t>
      </w:r>
      <w:hyperlink r:id="rId19" w:history="1">
        <w:r w:rsidRPr="004F5659">
          <w:rPr>
            <w:rStyle w:val="Hyperlink"/>
          </w:rPr>
          <w:t>Uzraudzības stratēģija 2024. – 2025. gadam</w:t>
        </w:r>
      </w:hyperlink>
      <w:r>
        <w:t>.</w:t>
      </w:r>
    </w:p>
  </w:footnote>
  <w:footnote w:id="80">
    <w:p w14:paraId="2200E265" w14:textId="51973010" w:rsidR="00E07726" w:rsidRDefault="00E07726">
      <w:pPr>
        <w:pStyle w:val="FootnoteText"/>
      </w:pPr>
      <w:r>
        <w:rPr>
          <w:rStyle w:val="FootnoteReference"/>
        </w:rPr>
        <w:footnoteRef/>
      </w:r>
      <w:r>
        <w:t xml:space="preserve"> Saskaņā ar FID sniegto informāciju administratori iesnieguši vienu ziņojumu </w:t>
      </w:r>
      <w:r w:rsidR="006445EC">
        <w:t>ar noziedzīga nodarījuma grupas pazīmi "</w:t>
      </w:r>
      <w:r w:rsidR="00763E05" w:rsidRPr="00763E05">
        <w:t>Terorisma finansēšana, proliferācijas finansēšana</w:t>
      </w:r>
      <w:r w:rsidR="00763E05">
        <w:t>" (</w:t>
      </w:r>
      <w:r w:rsidR="008C7416">
        <w:t xml:space="preserve">ATPF). </w:t>
      </w:r>
      <w:r w:rsidR="00445AD8">
        <w:t>Maksātnespējas kontroles dienests secina, ka ziņojums iesniegts pirms 2023. gada 1. augusta, kad tika nodalīta atsevišķa noziedzīga nodarījuma grupas pazīme "Sankciju apiešana/pārkāpšana"</w:t>
      </w:r>
      <w:r w:rsidR="00F81808">
        <w:t xml:space="preserve"> (ASAN).</w:t>
      </w:r>
    </w:p>
  </w:footnote>
  <w:footnote w:id="81">
    <w:p w14:paraId="087E015E" w14:textId="47432729" w:rsidR="0075668F" w:rsidRDefault="0075668F">
      <w:pPr>
        <w:pStyle w:val="FootnoteText"/>
      </w:pPr>
      <w:r>
        <w:rPr>
          <w:rStyle w:val="FootnoteReference"/>
        </w:rPr>
        <w:footnoteRef/>
      </w:r>
      <w:r w:rsidR="009A5B48">
        <w:t> Sankciju likuma 13. panta (</w:t>
      </w:r>
      <w:r w:rsidR="009A5B48" w:rsidRPr="00226C75">
        <w:t>4</w:t>
      </w:r>
      <w:r w:rsidR="009A5B48" w:rsidRPr="00226C75">
        <w:rPr>
          <w:vertAlign w:val="superscript"/>
        </w:rPr>
        <w:t>10</w:t>
      </w:r>
      <w:r w:rsidR="009A5B48" w:rsidRPr="00226C75">
        <w:t>)</w:t>
      </w:r>
      <w:r w:rsidR="009A5B48">
        <w:t xml:space="preserve"> daļas 2. punkts.</w:t>
      </w:r>
    </w:p>
  </w:footnote>
  <w:footnote w:id="82">
    <w:p w14:paraId="567FA694" w14:textId="77777777" w:rsidR="00E71208" w:rsidRDefault="00E71208" w:rsidP="00E71208">
      <w:pPr>
        <w:pStyle w:val="FootnoteText"/>
      </w:pPr>
      <w:r>
        <w:rPr>
          <w:rStyle w:val="FootnoteReference"/>
        </w:rPr>
        <w:footnoteRef/>
      </w:r>
      <w:r>
        <w:t xml:space="preserve"> Atbilstoši </w:t>
      </w:r>
      <w:hyperlink r:id="rId20" w:history="1">
        <w:r w:rsidRPr="00446163">
          <w:rPr>
            <w:rStyle w:val="Hyperlink"/>
          </w:rPr>
          <w:t>Pasākumu plāna noziedzīgi iegūtu līdzekļu legalizācijas, terorisma un proliferācijas finansēšanas novēršanai 2023.–2025. gadam</w:t>
        </w:r>
      </w:hyperlink>
      <w:r>
        <w:t xml:space="preserve"> 4.10. punktam.</w:t>
      </w:r>
    </w:p>
  </w:footnote>
  <w:footnote w:id="83">
    <w:p w14:paraId="785F01F3" w14:textId="79FB679A" w:rsidR="00033E29" w:rsidRDefault="00033E29">
      <w:pPr>
        <w:pStyle w:val="FootnoteText"/>
      </w:pPr>
      <w:r>
        <w:rPr>
          <w:rStyle w:val="FootnoteReference"/>
        </w:rPr>
        <w:footnoteRef/>
      </w:r>
      <w:r w:rsidR="00D5284B">
        <w:t> NRA 2023 136.lp.</w:t>
      </w:r>
    </w:p>
  </w:footnote>
  <w:footnote w:id="84">
    <w:p w14:paraId="00520667" w14:textId="0A15A440" w:rsidR="00CB7576" w:rsidRDefault="00CB7576">
      <w:pPr>
        <w:pStyle w:val="FootnoteText"/>
      </w:pPr>
      <w:r>
        <w:rPr>
          <w:rStyle w:val="FootnoteReference"/>
        </w:rPr>
        <w:footnoteRef/>
      </w:r>
      <w:r>
        <w:t> </w:t>
      </w:r>
      <w:r w:rsidR="002B5BEA">
        <w:t xml:space="preserve">Skatīt </w:t>
      </w:r>
      <w:hyperlink r:id="rId21" w:history="1">
        <w:r w:rsidR="002B5BEA" w:rsidRPr="00D57155">
          <w:rPr>
            <w:rStyle w:val="Hyperlink"/>
          </w:rPr>
          <w:t>https://www.fatf-gafi.org/content/fatf-gafi/en/publications/High-risk-and-other-monitored-jurisdictions/Call-for-action-october-2025.html</w:t>
        </w:r>
      </w:hyperlink>
      <w:r w:rsidR="002B5BEA">
        <w:t xml:space="preserve">; </w:t>
      </w:r>
      <w:hyperlink r:id="rId22" w:history="1">
        <w:r w:rsidR="00596DE5" w:rsidRPr="00D57155">
          <w:rPr>
            <w:rStyle w:val="Hyperlink"/>
          </w:rPr>
          <w:t>https://eur-lex.europa.eu/legal-content/LV/TXT/?uri=CELEX:02016R1675-20240207</w:t>
        </w:r>
      </w:hyperlink>
      <w:r w:rsidR="00596DE5">
        <w:t xml:space="preserve">. </w:t>
      </w:r>
    </w:p>
  </w:footnote>
  <w:footnote w:id="85">
    <w:p w14:paraId="0C4A9D2A" w14:textId="353BB48D" w:rsidR="00596DE5" w:rsidRDefault="00596DE5">
      <w:pPr>
        <w:pStyle w:val="FootnoteText"/>
      </w:pPr>
      <w:r>
        <w:rPr>
          <w:rStyle w:val="FootnoteReference"/>
        </w:rPr>
        <w:footnoteRef/>
      </w:r>
      <w:r>
        <w:t xml:space="preserve"> Skatīt </w:t>
      </w:r>
      <w:hyperlink r:id="rId23" w:history="1">
        <w:r w:rsidR="000D0D78" w:rsidRPr="00D57155">
          <w:rPr>
            <w:rStyle w:val="Hyperlink"/>
          </w:rPr>
          <w:t>https://www.fatf-gafi.org/en/publications/High-risk-and-other-monitored-jurisdictions/increased-monitoring-october-2025.html</w:t>
        </w:r>
      </w:hyperlink>
      <w:r w:rsidR="000D0D78">
        <w:t>.</w:t>
      </w:r>
    </w:p>
  </w:footnote>
  <w:footnote w:id="86">
    <w:p w14:paraId="675C9219" w14:textId="34410713" w:rsidR="00CD4CB4" w:rsidRDefault="00CD4CB4">
      <w:pPr>
        <w:pStyle w:val="FootnoteText"/>
      </w:pPr>
      <w:r>
        <w:rPr>
          <w:rStyle w:val="FootnoteReference"/>
        </w:rPr>
        <w:footnoteRef/>
      </w:r>
      <w:r>
        <w:t> </w:t>
      </w:r>
      <w:r w:rsidR="00937499">
        <w:t>Administratori 2023. gadā iesnieguši vienu ziņojumu ar noziedzīga nodarījuma grupas pazīmi "</w:t>
      </w:r>
      <w:r w:rsidR="00937499" w:rsidRPr="00763E05">
        <w:t>Terorisma finansēšana, proliferācijas finansēšana</w:t>
      </w:r>
      <w:r w:rsidR="00937499">
        <w:t>" (ATPF). Maksātnespējas kontroles dienests secina, ka ziņojums iesniegts pirms 2023. gada 1. augusta, kad tika nodalīta atsevišķa noziedzīga nodarījuma grupas pazīme "Sankciju apiešana/pārkāpšana" (ASAN)</w:t>
      </w:r>
      <w:r w:rsidR="00947CB5">
        <w:t xml:space="preserve"> un tā mērķis bija ziņot par sankciju apiešanu vai pārkāpšanu, nevis terorisma finansēšanu.</w:t>
      </w:r>
    </w:p>
  </w:footnote>
  <w:footnote w:id="87">
    <w:p w14:paraId="12655610" w14:textId="267B5FC5" w:rsidR="006C6B73" w:rsidRDefault="006C6B73">
      <w:pPr>
        <w:pStyle w:val="FootnoteText"/>
      </w:pPr>
      <w:r>
        <w:rPr>
          <w:rStyle w:val="FootnoteReference"/>
        </w:rPr>
        <w:footnoteRef/>
      </w:r>
      <w:r>
        <w:t> Maksātnespējas likuma 19. pants.</w:t>
      </w:r>
    </w:p>
  </w:footnote>
  <w:footnote w:id="88">
    <w:p w14:paraId="7BD4800B" w14:textId="75273157" w:rsidR="00F340F2" w:rsidRDefault="00F340F2">
      <w:pPr>
        <w:pStyle w:val="FootnoteText"/>
      </w:pPr>
      <w:r>
        <w:rPr>
          <w:rStyle w:val="FootnoteReference"/>
        </w:rPr>
        <w:footnoteRef/>
      </w:r>
      <w:r>
        <w:t> Maksātnespējas likuma 26. panta otrā daļa.</w:t>
      </w:r>
    </w:p>
  </w:footnote>
  <w:footnote w:id="89">
    <w:p w14:paraId="08C5B15C" w14:textId="5E48D074" w:rsidR="00B73288" w:rsidRDefault="00B73288">
      <w:pPr>
        <w:pStyle w:val="FootnoteText"/>
      </w:pPr>
      <w:r>
        <w:rPr>
          <w:rStyle w:val="FootnoteReference"/>
        </w:rPr>
        <w:footnoteRef/>
      </w:r>
      <w:r>
        <w:t xml:space="preserve"> Vienlaikus administratoram </w:t>
      </w:r>
      <w:r w:rsidR="006704E7">
        <w:t xml:space="preserve">saskaņā ar </w:t>
      </w:r>
      <w:hyperlink r:id="rId24" w:anchor="p20" w:history="1">
        <w:r w:rsidR="006704E7" w:rsidRPr="0023533B">
          <w:rPr>
            <w:rStyle w:val="Hyperlink"/>
          </w:rPr>
          <w:t>Maksātnespējas likuma 20. pantu</w:t>
        </w:r>
      </w:hyperlink>
      <w:r w:rsidR="006704E7">
        <w:t xml:space="preserve"> </w:t>
      </w:r>
      <w:r w:rsidR="00F03AA6">
        <w:t>ir saistoši virkne ierobežojumu</w:t>
      </w:r>
      <w:r w:rsidR="006704E7">
        <w:t>, kad administrators nevar uzņemties pildīt administratora pienākumus konkrētajā maksātnespējas procesā</w:t>
      </w:r>
      <w:r w:rsidR="004F187A">
        <w:t xml:space="preserve"> (piemēram, </w:t>
      </w:r>
      <w:r w:rsidR="00CC56CF" w:rsidRPr="00CC56CF">
        <w:t>parādniekam ir prasījuma tiesības pret administratoru vai administratoram ir prasījuma tiesības pret parādnieku un administrators vai parādnieks nav noteikti atteicies no tām</w:t>
      </w:r>
      <w:r w:rsidR="00CC56CF">
        <w:t xml:space="preserve">, </w:t>
      </w:r>
      <w:r w:rsidR="00260E67" w:rsidRPr="00260E67">
        <w:t>administrators ir personiski ieinteresēts juridiskās personas maksātnespējas procesa lietā vai fiziskās personas maksātnespējas procesa lietā vai ir citi apstākļi, kas rada pamatotas šaubas par viņa objektivitāti</w:t>
      </w:r>
      <w:r w:rsidR="00260E67">
        <w:t>)</w:t>
      </w:r>
      <w:r w:rsidR="006704E7">
        <w:t>.</w:t>
      </w:r>
    </w:p>
  </w:footnote>
  <w:footnote w:id="90">
    <w:p w14:paraId="00F4B830" w14:textId="77777777" w:rsidR="24D6BE7A" w:rsidRDefault="24D6BE7A" w:rsidP="24D6BE7A">
      <w:pPr>
        <w:pStyle w:val="FootnoteText"/>
      </w:pPr>
      <w:r w:rsidRPr="24D6BE7A">
        <w:rPr>
          <w:rStyle w:val="FootnoteReference"/>
        </w:rPr>
        <w:footnoteRef/>
      </w:r>
      <w:r>
        <w:t> NRA 2023 234. lp.</w:t>
      </w:r>
    </w:p>
  </w:footnote>
  <w:footnote w:id="91">
    <w:p w14:paraId="4AF7101A" w14:textId="3E377F3D" w:rsidR="00FA49DE" w:rsidRDefault="00FA49DE">
      <w:pPr>
        <w:pStyle w:val="FootnoteText"/>
      </w:pPr>
      <w:r>
        <w:rPr>
          <w:rStyle w:val="FootnoteReference"/>
        </w:rPr>
        <w:footnoteRef/>
      </w:r>
      <w:r>
        <w:t xml:space="preserve"> </w:t>
      </w:r>
      <w:r w:rsidR="004C6510">
        <w:t>Maksātnespējas likuma 96. panta pirmā daļa</w:t>
      </w:r>
    </w:p>
  </w:footnote>
  <w:footnote w:id="92">
    <w:p w14:paraId="1DC8AB4E" w14:textId="60E56064" w:rsidR="005B5C46" w:rsidRDefault="005B5C46">
      <w:pPr>
        <w:pStyle w:val="FootnoteText"/>
      </w:pPr>
      <w:r>
        <w:rPr>
          <w:rStyle w:val="FootnoteReference"/>
        </w:rPr>
        <w:footnoteRef/>
      </w:r>
      <w:r>
        <w:t xml:space="preserve"> Administratoru aptauja sektorālā riska novērtējumam.</w:t>
      </w:r>
    </w:p>
  </w:footnote>
  <w:footnote w:id="93">
    <w:p w14:paraId="69CD6671" w14:textId="1A9008A6" w:rsidR="00442BF6" w:rsidRDefault="00442BF6">
      <w:pPr>
        <w:pStyle w:val="FootnoteText"/>
      </w:pPr>
      <w:r>
        <w:rPr>
          <w:rStyle w:val="FootnoteReference"/>
        </w:rPr>
        <w:footnoteRef/>
      </w:r>
      <w:r>
        <w:t xml:space="preserve"> Saskaņā ar Maksātnespējas likuma 180. pant</w:t>
      </w:r>
      <w:r w:rsidR="004F75D0">
        <w:t xml:space="preserve">a otro daļu Maksātnespējas kontroles dienests </w:t>
      </w:r>
      <w:r w:rsidR="00E247A1">
        <w:t xml:space="preserve">veic administratīvā pārkāpuma procesu par </w:t>
      </w:r>
      <w:r w:rsidR="00341488">
        <w:t>šā likuma 179. pantā minētajiem pārkāpumiem</w:t>
      </w:r>
      <w:r w:rsidR="005B6355">
        <w:t>, t.i.</w:t>
      </w:r>
      <w:r w:rsidR="00341488">
        <w:t xml:space="preserve"> m</w:t>
      </w:r>
      <w:r w:rsidR="00341488" w:rsidRPr="00341488">
        <w:t>aksātnespējas procesa un tiesiskās aizsardzības procesa noteikumu pārkāpšan</w:t>
      </w:r>
      <w:r w:rsidR="005B6355">
        <w:t>u</w:t>
      </w:r>
      <w:r w:rsidR="00341488">
        <w:t>.</w:t>
      </w:r>
    </w:p>
  </w:footnote>
  <w:footnote w:id="94">
    <w:p w14:paraId="7AB5A7DC" w14:textId="72807CFF" w:rsidR="006B5594" w:rsidRDefault="006B5594">
      <w:pPr>
        <w:pStyle w:val="FootnoteText"/>
      </w:pPr>
      <w:r>
        <w:rPr>
          <w:rStyle w:val="FootnoteReference"/>
        </w:rPr>
        <w:footnoteRef/>
      </w:r>
      <w:r>
        <w:t xml:space="preserve"> </w:t>
      </w:r>
      <w:r w:rsidR="00E6485A">
        <w:t>2023</w:t>
      </w:r>
      <w:r>
        <w:t xml:space="preserve">. gadā pasludināti </w:t>
      </w:r>
      <w:r w:rsidR="003F64FD">
        <w:t xml:space="preserve">242 juridiskās personas maksātnespējas procesi un </w:t>
      </w:r>
      <w:r w:rsidR="0095649F">
        <w:t xml:space="preserve">uzsākti </w:t>
      </w:r>
      <w:r w:rsidR="007714AC">
        <w:t>58</w:t>
      </w:r>
      <w:r w:rsidR="00636571">
        <w:t xml:space="preserve"> administratīvā pārkāpuma procesi pret parādnieka pārstāvjiem</w:t>
      </w:r>
      <w:r w:rsidR="00C869EF">
        <w:t>.</w:t>
      </w:r>
      <w:r w:rsidR="00636571">
        <w:t xml:space="preserve"> </w:t>
      </w:r>
      <w:r w:rsidR="0095649F">
        <w:t>2024</w:t>
      </w:r>
      <w:r w:rsidR="0024551E">
        <w:t xml:space="preserve">. gadā </w:t>
      </w:r>
      <w:r w:rsidR="00E1744D">
        <w:t>pasludināt</w:t>
      </w:r>
      <w:r w:rsidR="0024551E">
        <w:t xml:space="preserve">i </w:t>
      </w:r>
      <w:r w:rsidR="009D3DF7">
        <w:t xml:space="preserve">283 </w:t>
      </w:r>
      <w:r w:rsidR="00DE1A71">
        <w:t xml:space="preserve">juridiskās personas maksātnespējas procesi un </w:t>
      </w:r>
      <w:r w:rsidR="00747399">
        <w:t xml:space="preserve">uzsākti 42 </w:t>
      </w:r>
      <w:r w:rsidR="00087E81">
        <w:t>administratīvā pārkāpuma procesi pret parādnieka pārstāvjiem.</w:t>
      </w:r>
      <w:r w:rsidR="00322BF9">
        <w:t xml:space="preserve"> Savukārt 2025. gadā pasludināti </w:t>
      </w:r>
      <w:r w:rsidR="00180B93">
        <w:t>269 juridiskās maksātnespējas procesi un uzsākti</w:t>
      </w:r>
      <w:r w:rsidR="006912F0">
        <w:t xml:space="preserve"> 54</w:t>
      </w:r>
      <w:r w:rsidR="00180B93">
        <w:t xml:space="preserve"> administratīvā pārkāpuma procesi pret parādnieka pārstāvjiem.</w:t>
      </w:r>
    </w:p>
  </w:footnote>
  <w:footnote w:id="95">
    <w:p w14:paraId="40C9CA5A" w14:textId="47FAE3BB" w:rsidR="00F710E5" w:rsidRDefault="00F710E5" w:rsidP="00F710E5">
      <w:pPr>
        <w:pStyle w:val="FootnoteText"/>
      </w:pPr>
      <w:r>
        <w:rPr>
          <w:rStyle w:val="FootnoteReference"/>
        </w:rPr>
        <w:footnoteRef/>
      </w:r>
      <w:r>
        <w:t xml:space="preserve"> Administratoru aptauja </w:t>
      </w:r>
      <w:r w:rsidR="006912F0">
        <w:t>sektora</w:t>
      </w:r>
      <w:r>
        <w:t xml:space="preserve"> riska novērtējumam.</w:t>
      </w:r>
    </w:p>
    <w:p w14:paraId="25DF6C34" w14:textId="1864B05F" w:rsidR="00F710E5" w:rsidRDefault="00F710E5">
      <w:pPr>
        <w:pStyle w:val="FootnoteText"/>
      </w:pPr>
    </w:p>
  </w:footnote>
  <w:footnote w:id="96">
    <w:p w14:paraId="38C74F5A" w14:textId="2649AFA4" w:rsidR="00326ADD" w:rsidRDefault="00326ADD">
      <w:pPr>
        <w:pStyle w:val="FootnoteText"/>
      </w:pPr>
      <w:r>
        <w:rPr>
          <w:rStyle w:val="FootnoteReference"/>
        </w:rPr>
        <w:footnoteRef/>
      </w:r>
      <w:r>
        <w:t xml:space="preserve"> </w:t>
      </w:r>
      <w:r>
        <w:rPr>
          <w:rFonts w:cstheme="majorBidi"/>
          <w:color w:val="000000" w:themeColor="text1"/>
        </w:rPr>
        <w:t>T</w:t>
      </w:r>
      <w:r w:rsidRPr="246E94EF">
        <w:rPr>
          <w:rFonts w:cstheme="majorBidi"/>
          <w:color w:val="000000" w:themeColor="text1"/>
        </w:rPr>
        <w:t>ermiņš, kurā administratoram atbilstoši Maksātnespējas likumam ir pienākums izvērtēt parādnieka noslēgtos darījumus, nepieciešamības gadījumā tos apstrīdot</w:t>
      </w:r>
      <w:r w:rsidR="006D6DAA">
        <w:rPr>
          <w:rFonts w:cstheme="majorBidi"/>
          <w:color w:val="000000" w:themeColor="text1"/>
        </w:rPr>
        <w:t>.</w:t>
      </w:r>
    </w:p>
  </w:footnote>
  <w:footnote w:id="97">
    <w:p w14:paraId="7DC4513D" w14:textId="6FF3FA4C" w:rsidR="00CF7CDF" w:rsidRDefault="00CF7CDF">
      <w:pPr>
        <w:pStyle w:val="FootnoteText"/>
      </w:pPr>
      <w:r>
        <w:rPr>
          <w:rStyle w:val="FootnoteReference"/>
        </w:rPr>
        <w:footnoteRef/>
      </w:r>
      <w:r>
        <w:t xml:space="preserve"> </w:t>
      </w:r>
      <w:hyperlink r:id="rId25" w:history="1">
        <w:r w:rsidR="00AA53CD" w:rsidRPr="00AA53CD">
          <w:rPr>
            <w:rStyle w:val="Hyperlink"/>
          </w:rPr>
          <w:t>Virtuālo valūtu noziedzīgi iegūtu līdzekļu legalizācijas, terorisma un proliferācijas finansēšanas risku novērtējums, 2022</w:t>
        </w:r>
      </w:hyperlink>
    </w:p>
  </w:footnote>
  <w:footnote w:id="98">
    <w:p w14:paraId="34034C4F" w14:textId="77777777" w:rsidR="004F5CC4" w:rsidRPr="00EE55FB" w:rsidRDefault="004F5CC4" w:rsidP="004F5CC4">
      <w:pPr>
        <w:pStyle w:val="FootnoteText"/>
        <w:rPr>
          <w:rFonts w:cstheme="majorBidi"/>
        </w:rPr>
      </w:pPr>
      <w:r>
        <w:rPr>
          <w:rStyle w:val="FootnoteReference"/>
        </w:rPr>
        <w:footnoteRef/>
      </w:r>
      <w:r>
        <w:t xml:space="preserve"> </w:t>
      </w:r>
      <w:r w:rsidRPr="3406ACFD">
        <w:rPr>
          <w:rFonts w:eastAsia="Times New Roman" w:cstheme="majorBidi"/>
        </w:rPr>
        <w:t>Korupcijas novēršanas un apkarošanas biroja 202</w:t>
      </w:r>
      <w:r>
        <w:rPr>
          <w:rFonts w:eastAsia="Times New Roman" w:cstheme="majorBidi"/>
        </w:rPr>
        <w:t>5</w:t>
      </w:r>
      <w:r w:rsidRPr="3406ACFD">
        <w:rPr>
          <w:rFonts w:eastAsia="Times New Roman" w:cstheme="majorBidi"/>
        </w:rPr>
        <w:t xml:space="preserve">. gada  </w:t>
      </w:r>
      <w:r>
        <w:rPr>
          <w:rFonts w:eastAsia="Times New Roman" w:cstheme="majorBidi"/>
        </w:rPr>
        <w:t>6</w:t>
      </w:r>
      <w:r w:rsidRPr="3406ACFD">
        <w:rPr>
          <w:rFonts w:eastAsia="Times New Roman" w:cstheme="majorBidi"/>
        </w:rPr>
        <w:t>. februārī sniegtā informācija.</w:t>
      </w:r>
    </w:p>
  </w:footnote>
  <w:footnote w:id="99">
    <w:p w14:paraId="3F78F520" w14:textId="7C3039AE" w:rsidR="00A1243F" w:rsidRDefault="00A1243F">
      <w:pPr>
        <w:pStyle w:val="FootnoteText"/>
      </w:pPr>
      <w:r>
        <w:rPr>
          <w:rStyle w:val="FootnoteReference"/>
        </w:rPr>
        <w:footnoteRef/>
      </w:r>
      <w:r>
        <w:t xml:space="preserve"> </w:t>
      </w:r>
      <w:r w:rsidR="00EF3244">
        <w:t>Viens no administratoriem pirms vēršanās Valsts policijā iesniedzis iesniegumu par viņa atbrīvošanu no amata pēc paša vēlēšanās.</w:t>
      </w:r>
    </w:p>
  </w:footnote>
  <w:footnote w:id="100">
    <w:p w14:paraId="38CB623E" w14:textId="77777777" w:rsidR="00D621B5" w:rsidRDefault="00D621B5" w:rsidP="00D621B5">
      <w:pPr>
        <w:pStyle w:val="FootnoteText"/>
      </w:pPr>
      <w:r>
        <w:rPr>
          <w:rStyle w:val="FootnoteReference"/>
        </w:rPr>
        <w:footnoteRef/>
      </w:r>
      <w:r>
        <w:t> Maksātnespējas likuma 9. panta pirmā daļa.</w:t>
      </w:r>
    </w:p>
  </w:footnote>
  <w:footnote w:id="101">
    <w:p w14:paraId="35BEC12F" w14:textId="77777777" w:rsidR="0002766C" w:rsidRDefault="0002766C" w:rsidP="0002766C">
      <w:pPr>
        <w:pStyle w:val="FootnoteText"/>
      </w:pPr>
      <w:r>
        <w:rPr>
          <w:rStyle w:val="FootnoteReference"/>
        </w:rPr>
        <w:footnoteRef/>
      </w:r>
      <w:r>
        <w:t xml:space="preserve"> Latvijas Republikas Satversmes tiesas 2015. gada 21. decembra sprieduma lietā </w:t>
      </w:r>
      <w:r w:rsidRPr="00EB5A12">
        <w:t>Nr. 2015-03-01</w:t>
      </w:r>
      <w:r>
        <w:t xml:space="preserve"> secinājumu daļas 24.2. punkts. Pieejams: </w:t>
      </w:r>
      <w:hyperlink r:id="rId26" w:history="1">
        <w:r w:rsidRPr="005F6954">
          <w:rPr>
            <w:rStyle w:val="Hyperlink"/>
          </w:rPr>
          <w:t>https://likumi.lv/ta/id/278733-par-2014-gada-25-septembra-likuma-grozijumi-maksatnespejas-likuma-2-panta-un-2014-gada-30-oktobra-likuma-grozijumi-likuma-par-i</w:t>
        </w:r>
      </w:hyperlink>
      <w:r w:rsidRPr="00EB5A12">
        <w:t>...</w:t>
      </w:r>
    </w:p>
  </w:footnote>
  <w:footnote w:id="102">
    <w:p w14:paraId="47271980" w14:textId="77777777" w:rsidR="00DE4AA1" w:rsidRDefault="00DE4AA1" w:rsidP="00DE4AA1">
      <w:pPr>
        <w:pStyle w:val="FootnoteText"/>
      </w:pPr>
      <w:r>
        <w:rPr>
          <w:rStyle w:val="FootnoteReference"/>
        </w:rPr>
        <w:footnoteRef/>
      </w:r>
      <w:r>
        <w:t> Elektroniskā maksātnespējas uzskaites sistēma.</w:t>
      </w:r>
    </w:p>
  </w:footnote>
  <w:footnote w:id="103">
    <w:p w14:paraId="420A1F70" w14:textId="77777777" w:rsidR="00DE4AA1" w:rsidRDefault="00DE4AA1" w:rsidP="00DE4AA1">
      <w:pPr>
        <w:pStyle w:val="FootnoteText"/>
      </w:pPr>
      <w:r>
        <w:rPr>
          <w:rStyle w:val="FootnoteReference"/>
        </w:rPr>
        <w:footnoteRef/>
      </w:r>
      <w:r>
        <w:t> Maksātnespējas likuma 19. pants.</w:t>
      </w:r>
    </w:p>
  </w:footnote>
  <w:footnote w:id="104">
    <w:p w14:paraId="73BC633C" w14:textId="77777777" w:rsidR="00045AA2" w:rsidRDefault="00045AA2" w:rsidP="00045AA2">
      <w:pPr>
        <w:pStyle w:val="FootnoteText"/>
      </w:pPr>
      <w:r>
        <w:rPr>
          <w:rStyle w:val="FootnoteReference"/>
        </w:rPr>
        <w:footnoteRef/>
      </w:r>
      <w:r>
        <w:t> Sankciju likuma 13. panta 4</w:t>
      </w:r>
      <w:r w:rsidRPr="00437AA1">
        <w:rPr>
          <w:vertAlign w:val="superscript"/>
        </w:rPr>
        <w:t>10</w:t>
      </w:r>
      <w:r>
        <w:t> daļa.</w:t>
      </w:r>
    </w:p>
  </w:footnote>
  <w:footnote w:id="105">
    <w:p w14:paraId="1D37DBD3" w14:textId="77777777" w:rsidR="00045AA2" w:rsidRDefault="00045AA2" w:rsidP="00045AA2">
      <w:pPr>
        <w:pStyle w:val="FootnoteText"/>
      </w:pPr>
      <w:r>
        <w:rPr>
          <w:rStyle w:val="FootnoteReference"/>
        </w:rPr>
        <w:footnoteRef/>
      </w:r>
      <w:r>
        <w:t> Sankciju likuma 13.</w:t>
      </w:r>
      <w:r w:rsidRPr="000B27F3">
        <w:rPr>
          <w:vertAlign w:val="superscript"/>
        </w:rPr>
        <w:t>2</w:t>
      </w:r>
      <w:r>
        <w:t> pants.</w:t>
      </w:r>
    </w:p>
  </w:footnote>
  <w:footnote w:id="106">
    <w:p w14:paraId="18C63B0E" w14:textId="77777777" w:rsidR="004A0700" w:rsidRDefault="004A0700" w:rsidP="004A0700">
      <w:pPr>
        <w:spacing w:line="240" w:lineRule="auto"/>
      </w:pPr>
      <w:r>
        <w:rPr>
          <w:rStyle w:val="FootnoteReference"/>
        </w:rPr>
        <w:footnoteRef/>
      </w:r>
      <w:r>
        <w:t> </w:t>
      </w:r>
      <w:r w:rsidRPr="7F9CDE9B">
        <w:rPr>
          <w:rFonts w:ascii="Calibri Light" w:eastAsia="Calibri Light" w:hAnsi="Calibri Light" w:cs="Calibri Light"/>
          <w:sz w:val="20"/>
          <w:szCs w:val="20"/>
        </w:rPr>
        <w:t>Saskaņā ar Novēršanas likuma 45.</w:t>
      </w:r>
      <w:r>
        <w:rPr>
          <w:rFonts w:ascii="Calibri Light" w:eastAsia="Calibri Light" w:hAnsi="Calibri Light" w:cs="Calibri Light"/>
          <w:sz w:val="20"/>
          <w:szCs w:val="20"/>
        </w:rPr>
        <w:t> </w:t>
      </w:r>
      <w:r w:rsidRPr="7F9CDE9B">
        <w:rPr>
          <w:rFonts w:ascii="Calibri Light" w:eastAsia="Calibri Light" w:hAnsi="Calibri Light" w:cs="Calibri Light"/>
          <w:sz w:val="20"/>
          <w:szCs w:val="20"/>
        </w:rPr>
        <w:t>panta pirmās daļas 10.</w:t>
      </w:r>
      <w:r>
        <w:rPr>
          <w:rFonts w:ascii="Calibri Light" w:eastAsia="Calibri Light" w:hAnsi="Calibri Light" w:cs="Calibri Light"/>
          <w:sz w:val="20"/>
          <w:szCs w:val="20"/>
        </w:rPr>
        <w:t> </w:t>
      </w:r>
      <w:r w:rsidRPr="7F9CDE9B">
        <w:rPr>
          <w:rFonts w:ascii="Calibri Light" w:eastAsia="Calibri Light" w:hAnsi="Calibri Light" w:cs="Calibri Light"/>
          <w:sz w:val="20"/>
          <w:szCs w:val="20"/>
        </w:rPr>
        <w:t>punktu un 77.</w:t>
      </w:r>
      <w:r>
        <w:rPr>
          <w:rFonts w:ascii="Calibri Light" w:eastAsia="Calibri Light" w:hAnsi="Calibri Light" w:cs="Calibri Light"/>
          <w:sz w:val="20"/>
          <w:szCs w:val="20"/>
        </w:rPr>
        <w:t> </w:t>
      </w:r>
      <w:r w:rsidRPr="7F9CDE9B">
        <w:rPr>
          <w:rFonts w:ascii="Calibri Light" w:eastAsia="Calibri Light" w:hAnsi="Calibri Light" w:cs="Calibri Light"/>
          <w:sz w:val="20"/>
          <w:szCs w:val="20"/>
        </w:rPr>
        <w:t>panta pirmo daļu administratorus Novēršanas likuma prasību izpildē uzrauga un kontrolē Administratoru asociācija un Maksātnespējas kontroles dienests. Saskaņā ar Novēršanas likuma 77. panta pirmo daļu šā likuma 78. panta pirmajā daļā noteiktās sankcijas attiecībā uz administratoriem piemēro Maksātnespējas kontroles dienests pēc Administratoru asociācijas ierosinājuma vai bez tā, ja Maksātnespējas kontroles dienests uzraudzības un kontroles pasākumus veicis patstāvīgi.</w:t>
      </w:r>
      <w:r w:rsidRPr="003F5686">
        <w:rPr>
          <w:rFonts w:ascii="Arial" w:hAnsi="Arial" w:cs="Arial"/>
          <w:color w:val="414142"/>
          <w:sz w:val="20"/>
          <w:szCs w:val="20"/>
          <w:shd w:val="clear" w:color="auto" w:fill="FFFFFF"/>
        </w:rPr>
        <w:t xml:space="preserve"> </w:t>
      </w:r>
      <w:r>
        <w:rPr>
          <w:rFonts w:ascii="Calibri Light" w:eastAsia="Calibri Light" w:hAnsi="Calibri Light" w:cs="Calibri Light"/>
          <w:sz w:val="20"/>
          <w:szCs w:val="20"/>
        </w:rPr>
        <w:t xml:space="preserve">Saskaņā ar Sankciju </w:t>
      </w:r>
      <w:r w:rsidRPr="002B199C">
        <w:rPr>
          <w:rFonts w:ascii="Calibri Light" w:eastAsia="Calibri Light" w:hAnsi="Calibri Light" w:cs="Calibri Light"/>
          <w:sz w:val="20"/>
          <w:szCs w:val="20"/>
        </w:rPr>
        <w:t>likuma</w:t>
      </w:r>
      <w:r>
        <w:rPr>
          <w:rFonts w:ascii="Calibri Light" w:eastAsia="Calibri Light" w:hAnsi="Calibri Light" w:cs="Calibri Light"/>
          <w:sz w:val="20"/>
          <w:szCs w:val="20"/>
        </w:rPr>
        <w:t xml:space="preserve"> </w:t>
      </w:r>
      <w:r w:rsidRPr="002B199C">
        <w:rPr>
          <w:rFonts w:ascii="Calibri Light" w:eastAsia="Calibri Light" w:hAnsi="Calibri Light" w:cs="Calibri Light"/>
          <w:sz w:val="20"/>
          <w:szCs w:val="20"/>
        </w:rPr>
        <w:t>13.</w:t>
      </w:r>
      <w:r w:rsidRPr="002B199C">
        <w:rPr>
          <w:rFonts w:ascii="Calibri Light" w:eastAsia="Calibri Light" w:hAnsi="Calibri Light" w:cs="Calibri Light"/>
          <w:sz w:val="20"/>
          <w:szCs w:val="20"/>
          <w:vertAlign w:val="superscript"/>
        </w:rPr>
        <w:t>2</w:t>
      </w:r>
      <w:r>
        <w:rPr>
          <w:rFonts w:ascii="Calibri Light" w:eastAsia="Calibri Light" w:hAnsi="Calibri Light" w:cs="Calibri Light"/>
          <w:sz w:val="20"/>
          <w:szCs w:val="20"/>
        </w:rPr>
        <w:t> panta pirmo daļu M</w:t>
      </w:r>
      <w:r w:rsidRPr="003F5686">
        <w:rPr>
          <w:rFonts w:ascii="Calibri Light" w:eastAsia="Calibri Light" w:hAnsi="Calibri Light" w:cs="Calibri Light"/>
          <w:sz w:val="20"/>
          <w:szCs w:val="20"/>
        </w:rPr>
        <w:t>aksātnespējas kontroles dienests ir tiesīgi piemērot administratīvās sankcijas un uzraudzības pasākumus to uzraudzībā esošajām personām par starptautisko un nacionālo sankciju prasības regulējošu normatīvo aktu pārkāpumiem attiecībā uz iekšējās kontroles sistēmu un sankciju riska pārvaldību.</w:t>
      </w:r>
    </w:p>
  </w:footnote>
  <w:footnote w:id="107">
    <w:p w14:paraId="07D439D8" w14:textId="77777777" w:rsidR="004A0700" w:rsidRDefault="004A0700" w:rsidP="004A0700">
      <w:pPr>
        <w:spacing w:line="240" w:lineRule="auto"/>
      </w:pPr>
      <w:r>
        <w:rPr>
          <w:rStyle w:val="FootnoteReference"/>
        </w:rPr>
        <w:footnoteRef/>
      </w:r>
      <w:r>
        <w:t> </w:t>
      </w:r>
      <w:r w:rsidRPr="7F9CDE9B">
        <w:rPr>
          <w:rFonts w:ascii="Calibri Light" w:eastAsia="Calibri Light" w:hAnsi="Calibri Light" w:cs="Calibri Light"/>
          <w:sz w:val="20"/>
          <w:szCs w:val="20"/>
        </w:rPr>
        <w:t xml:space="preserve">Novēršanas likuma </w:t>
      </w:r>
      <w:r>
        <w:rPr>
          <w:rFonts w:ascii="Calibri Light" w:eastAsia="Calibri Light" w:hAnsi="Calibri Light" w:cs="Calibri Light"/>
          <w:sz w:val="20"/>
          <w:szCs w:val="20"/>
        </w:rPr>
        <w:t>78. pants</w:t>
      </w:r>
      <w:r w:rsidRPr="7F9CDE9B">
        <w:rPr>
          <w:rFonts w:ascii="Calibri Light" w:eastAsia="Calibri Light" w:hAnsi="Calibri Light" w:cs="Calibri Light"/>
          <w:sz w:val="20"/>
          <w:szCs w:val="20"/>
        </w:rPr>
        <w:t>.</w:t>
      </w:r>
    </w:p>
  </w:footnote>
  <w:footnote w:id="108">
    <w:p w14:paraId="73BBB7F5" w14:textId="77777777" w:rsidR="004A0700" w:rsidRDefault="004A0700" w:rsidP="004A0700">
      <w:pPr>
        <w:spacing w:line="240" w:lineRule="auto"/>
      </w:pPr>
      <w:r>
        <w:rPr>
          <w:rStyle w:val="FootnoteReference"/>
        </w:rPr>
        <w:footnoteRef/>
      </w:r>
      <w:r>
        <w:t> </w:t>
      </w:r>
      <w:r>
        <w:rPr>
          <w:rFonts w:ascii="Calibri Light" w:eastAsia="Calibri Light" w:hAnsi="Calibri Light" w:cs="Calibri Light"/>
          <w:sz w:val="20"/>
          <w:szCs w:val="20"/>
        </w:rPr>
        <w:t xml:space="preserve">Sankciju </w:t>
      </w:r>
      <w:r w:rsidRPr="002B199C">
        <w:rPr>
          <w:rFonts w:ascii="Calibri Light" w:eastAsia="Calibri Light" w:hAnsi="Calibri Light" w:cs="Calibri Light"/>
          <w:sz w:val="20"/>
          <w:szCs w:val="20"/>
        </w:rPr>
        <w:t>likuma</w:t>
      </w:r>
      <w:r>
        <w:rPr>
          <w:rFonts w:ascii="Calibri Light" w:eastAsia="Calibri Light" w:hAnsi="Calibri Light" w:cs="Calibri Light"/>
          <w:sz w:val="20"/>
          <w:szCs w:val="20"/>
        </w:rPr>
        <w:t xml:space="preserve"> </w:t>
      </w:r>
      <w:r w:rsidRPr="002B199C">
        <w:rPr>
          <w:rFonts w:ascii="Calibri Light" w:eastAsia="Calibri Light" w:hAnsi="Calibri Light" w:cs="Calibri Light"/>
          <w:sz w:val="20"/>
          <w:szCs w:val="20"/>
        </w:rPr>
        <w:t>13.</w:t>
      </w:r>
      <w:r w:rsidRPr="002B199C">
        <w:rPr>
          <w:rFonts w:ascii="Calibri Light" w:eastAsia="Calibri Light" w:hAnsi="Calibri Light" w:cs="Calibri Light"/>
          <w:sz w:val="20"/>
          <w:szCs w:val="20"/>
          <w:vertAlign w:val="superscript"/>
        </w:rPr>
        <w:t>2</w:t>
      </w:r>
      <w:r>
        <w:rPr>
          <w:rFonts w:ascii="Calibri Light" w:eastAsia="Calibri Light" w:hAnsi="Calibri Light" w:cs="Calibri Light"/>
          <w:sz w:val="20"/>
          <w:szCs w:val="20"/>
        </w:rPr>
        <w:t> panta otrā daļa.</w:t>
      </w:r>
    </w:p>
  </w:footnote>
  <w:footnote w:id="109">
    <w:p w14:paraId="4D10A211" w14:textId="77777777" w:rsidR="00585BFA" w:rsidRDefault="006F6182" w:rsidP="00585BFA">
      <w:pPr>
        <w:pStyle w:val="FootnoteText"/>
      </w:pPr>
      <w:r>
        <w:rPr>
          <w:rStyle w:val="FootnoteReference"/>
        </w:rPr>
        <w:footnoteRef/>
      </w:r>
      <w:r>
        <w:t xml:space="preserve"> </w:t>
      </w:r>
      <w:r w:rsidR="00585BFA">
        <w:t>Daļa no lēmumiem pieņemti par pārbaudēm, kas uzsāktas pirms novērtējuma perioda.</w:t>
      </w:r>
    </w:p>
    <w:p w14:paraId="0A9F01CF" w14:textId="122655D2" w:rsidR="006F6182" w:rsidRDefault="006F6182">
      <w:pPr>
        <w:pStyle w:val="FootnoteText"/>
      </w:pPr>
    </w:p>
  </w:footnote>
  <w:footnote w:id="110">
    <w:p w14:paraId="2BAE245A" w14:textId="77777777" w:rsidR="00483441" w:rsidRPr="00C3357D" w:rsidRDefault="00483441" w:rsidP="00483441">
      <w:pPr>
        <w:pStyle w:val="FootnoteText"/>
        <w:rPr>
          <w:rFonts w:ascii="Calibri Light" w:hAnsi="Calibri Light" w:cs="Calibri Light"/>
        </w:rPr>
      </w:pPr>
      <w:r>
        <w:rPr>
          <w:rStyle w:val="FootnoteReference"/>
        </w:rPr>
        <w:footnoteRef/>
      </w:r>
      <w:r>
        <w:t> </w:t>
      </w:r>
      <w:r w:rsidRPr="00C3357D">
        <w:rPr>
          <w:rFonts w:ascii="Calibri Light" w:hAnsi="Calibri Light" w:cs="Calibri Light"/>
        </w:rPr>
        <w:t>Ministru kabineta 2026. gada 10. marta rīkojums "Par Maksātnespējas kontroles dienestu" (Nr. 14 51. §).</w:t>
      </w:r>
      <w:r w:rsidRPr="00C3357D">
        <w:rPr>
          <w:rFonts w:ascii="Calibri Light" w:hAnsi="Calibri Light" w:cs="Calibri Light"/>
          <w:color w:val="525252"/>
          <w:sz w:val="19"/>
          <w:szCs w:val="19"/>
          <w:shd w:val="clear" w:color="auto" w:fill="F9F9F9"/>
        </w:rPr>
        <w:t xml:space="preserve"> </w:t>
      </w:r>
      <w:r w:rsidRPr="00C3357D">
        <w:rPr>
          <w:rFonts w:ascii="Calibri Light" w:eastAsia="Times New Roman" w:hAnsi="Calibri Light" w:cs="Calibri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02143"/>
      <w:docPartObj>
        <w:docPartGallery w:val="Page Numbers (Top of Page)"/>
        <w:docPartUnique/>
      </w:docPartObj>
    </w:sdtPr>
    <w:sdtContent>
      <w:p w14:paraId="6769AF3A" w14:textId="730487C1" w:rsidR="00A31B29" w:rsidRDefault="00A31B29">
        <w:pPr>
          <w:pStyle w:val="Header"/>
          <w:jc w:val="center"/>
        </w:pPr>
        <w:r>
          <w:fldChar w:fldCharType="begin"/>
        </w:r>
        <w:r>
          <w:instrText>PAGE   \* MERGEFORMAT</w:instrText>
        </w:r>
        <w:r>
          <w:fldChar w:fldCharType="separate"/>
        </w:r>
        <w:r>
          <w:t>2</w:t>
        </w:r>
        <w:r>
          <w:fldChar w:fldCharType="end"/>
        </w:r>
      </w:p>
    </w:sdtContent>
  </w:sdt>
  <w:p w14:paraId="747CC2A1" w14:textId="77777777" w:rsidR="00A31B29" w:rsidRDefault="00A31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2E1C7B" w14:paraId="25EE9836" w14:textId="77777777" w:rsidTr="022E1C7B">
      <w:trPr>
        <w:trHeight w:val="300"/>
      </w:trPr>
      <w:tc>
        <w:tcPr>
          <w:tcW w:w="3020" w:type="dxa"/>
        </w:tcPr>
        <w:p w14:paraId="28B089CE" w14:textId="43C1B09D" w:rsidR="022E1C7B" w:rsidRDefault="022E1C7B" w:rsidP="022E1C7B">
          <w:pPr>
            <w:pStyle w:val="Header"/>
            <w:ind w:left="-115"/>
            <w:jc w:val="left"/>
          </w:pPr>
        </w:p>
      </w:tc>
      <w:tc>
        <w:tcPr>
          <w:tcW w:w="3020" w:type="dxa"/>
        </w:tcPr>
        <w:p w14:paraId="78954FC6" w14:textId="588367F0" w:rsidR="022E1C7B" w:rsidRDefault="022E1C7B" w:rsidP="022E1C7B">
          <w:pPr>
            <w:pStyle w:val="Header"/>
            <w:jc w:val="center"/>
          </w:pPr>
        </w:p>
      </w:tc>
      <w:tc>
        <w:tcPr>
          <w:tcW w:w="3020" w:type="dxa"/>
        </w:tcPr>
        <w:p w14:paraId="2EA68E59" w14:textId="50D73448" w:rsidR="022E1C7B" w:rsidRDefault="022E1C7B" w:rsidP="022E1C7B">
          <w:pPr>
            <w:pStyle w:val="Header"/>
            <w:ind w:right="-115"/>
            <w:jc w:val="right"/>
          </w:pPr>
        </w:p>
      </w:tc>
    </w:tr>
  </w:tbl>
  <w:p w14:paraId="1F4EA177" w14:textId="3E2DAAAB" w:rsidR="022E1C7B" w:rsidRDefault="022E1C7B" w:rsidP="022E1C7B">
    <w:pPr>
      <w:pStyle w:val="Header"/>
    </w:pPr>
  </w:p>
</w:hdr>
</file>

<file path=word/intelligence2.xml><?xml version="1.0" encoding="utf-8"?>
<int2:intelligence xmlns:int2="http://schemas.microsoft.com/office/intelligence/2020/intelligence" xmlns:oel="http://schemas.microsoft.com/office/2019/extlst">
  <int2:observations>
    <int2:textHash int2:hashCode="LMrULd8t+UZR6T" int2:id="0jiyaan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F74"/>
    <w:multiLevelType w:val="hybridMultilevel"/>
    <w:tmpl w:val="9CD41338"/>
    <w:lvl w:ilvl="0" w:tplc="2B2ED6EC">
      <w:start w:val="1"/>
      <w:numFmt w:val="bullet"/>
      <w:lvlText w:val=""/>
      <w:lvlJc w:val="left"/>
      <w:pPr>
        <w:ind w:left="720" w:hanging="360"/>
      </w:pPr>
      <w:rPr>
        <w:rFonts w:ascii="Wingdings" w:hAnsi="Wingdings" w:hint="default"/>
        <w:color w:val="840B5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5752AC"/>
    <w:multiLevelType w:val="hybridMultilevel"/>
    <w:tmpl w:val="C710490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5EEC31"/>
    <w:multiLevelType w:val="hybridMultilevel"/>
    <w:tmpl w:val="FFFFFFFF"/>
    <w:lvl w:ilvl="0" w:tplc="0532C32C">
      <w:start w:val="1"/>
      <w:numFmt w:val="bullet"/>
      <w:lvlText w:val="-"/>
      <w:lvlJc w:val="left"/>
      <w:pPr>
        <w:ind w:left="720" w:hanging="360"/>
      </w:pPr>
      <w:rPr>
        <w:rFonts w:ascii="Symbol" w:hAnsi="Symbol" w:hint="default"/>
      </w:rPr>
    </w:lvl>
    <w:lvl w:ilvl="1" w:tplc="264A3B2A">
      <w:start w:val="1"/>
      <w:numFmt w:val="bullet"/>
      <w:lvlText w:val="o"/>
      <w:lvlJc w:val="left"/>
      <w:pPr>
        <w:ind w:left="1440" w:hanging="360"/>
      </w:pPr>
      <w:rPr>
        <w:rFonts w:ascii="Courier New" w:hAnsi="Courier New" w:hint="default"/>
      </w:rPr>
    </w:lvl>
    <w:lvl w:ilvl="2" w:tplc="1DDE5752">
      <w:start w:val="1"/>
      <w:numFmt w:val="bullet"/>
      <w:lvlText w:val=""/>
      <w:lvlJc w:val="left"/>
      <w:pPr>
        <w:ind w:left="2160" w:hanging="360"/>
      </w:pPr>
      <w:rPr>
        <w:rFonts w:ascii="Wingdings" w:hAnsi="Wingdings" w:hint="default"/>
      </w:rPr>
    </w:lvl>
    <w:lvl w:ilvl="3" w:tplc="590A4D50">
      <w:start w:val="1"/>
      <w:numFmt w:val="bullet"/>
      <w:lvlText w:val=""/>
      <w:lvlJc w:val="left"/>
      <w:pPr>
        <w:ind w:left="2880" w:hanging="360"/>
      </w:pPr>
      <w:rPr>
        <w:rFonts w:ascii="Symbol" w:hAnsi="Symbol" w:hint="default"/>
      </w:rPr>
    </w:lvl>
    <w:lvl w:ilvl="4" w:tplc="58123292">
      <w:start w:val="1"/>
      <w:numFmt w:val="bullet"/>
      <w:lvlText w:val="o"/>
      <w:lvlJc w:val="left"/>
      <w:pPr>
        <w:ind w:left="3600" w:hanging="360"/>
      </w:pPr>
      <w:rPr>
        <w:rFonts w:ascii="Courier New" w:hAnsi="Courier New" w:hint="default"/>
      </w:rPr>
    </w:lvl>
    <w:lvl w:ilvl="5" w:tplc="9B5CAA3A">
      <w:start w:val="1"/>
      <w:numFmt w:val="bullet"/>
      <w:lvlText w:val=""/>
      <w:lvlJc w:val="left"/>
      <w:pPr>
        <w:ind w:left="4320" w:hanging="360"/>
      </w:pPr>
      <w:rPr>
        <w:rFonts w:ascii="Wingdings" w:hAnsi="Wingdings" w:hint="default"/>
      </w:rPr>
    </w:lvl>
    <w:lvl w:ilvl="6" w:tplc="F658123A">
      <w:start w:val="1"/>
      <w:numFmt w:val="bullet"/>
      <w:lvlText w:val=""/>
      <w:lvlJc w:val="left"/>
      <w:pPr>
        <w:ind w:left="5040" w:hanging="360"/>
      </w:pPr>
      <w:rPr>
        <w:rFonts w:ascii="Symbol" w:hAnsi="Symbol" w:hint="default"/>
      </w:rPr>
    </w:lvl>
    <w:lvl w:ilvl="7" w:tplc="9572E496">
      <w:start w:val="1"/>
      <w:numFmt w:val="bullet"/>
      <w:lvlText w:val="o"/>
      <w:lvlJc w:val="left"/>
      <w:pPr>
        <w:ind w:left="5760" w:hanging="360"/>
      </w:pPr>
      <w:rPr>
        <w:rFonts w:ascii="Courier New" w:hAnsi="Courier New" w:hint="default"/>
      </w:rPr>
    </w:lvl>
    <w:lvl w:ilvl="8" w:tplc="0088A14E">
      <w:start w:val="1"/>
      <w:numFmt w:val="bullet"/>
      <w:lvlText w:val=""/>
      <w:lvlJc w:val="left"/>
      <w:pPr>
        <w:ind w:left="6480" w:hanging="360"/>
      </w:pPr>
      <w:rPr>
        <w:rFonts w:ascii="Wingdings" w:hAnsi="Wingdings" w:hint="default"/>
      </w:rPr>
    </w:lvl>
  </w:abstractNum>
  <w:abstractNum w:abstractNumId="3" w15:restartNumberingAfterBreak="0">
    <w:nsid w:val="049C10F0"/>
    <w:multiLevelType w:val="hybridMultilevel"/>
    <w:tmpl w:val="B0509D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0A10AE"/>
    <w:multiLevelType w:val="hybridMultilevel"/>
    <w:tmpl w:val="7B6C59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DE8E8A"/>
    <w:multiLevelType w:val="hybridMultilevel"/>
    <w:tmpl w:val="FFFFFFFF"/>
    <w:lvl w:ilvl="0" w:tplc="6194D922">
      <w:start w:val="2"/>
      <w:numFmt w:val="decimal"/>
      <w:lvlText w:val="%1."/>
      <w:lvlJc w:val="left"/>
      <w:pPr>
        <w:ind w:left="720" w:hanging="360"/>
      </w:pPr>
    </w:lvl>
    <w:lvl w:ilvl="1" w:tplc="9E140D5E">
      <w:start w:val="1"/>
      <w:numFmt w:val="lowerLetter"/>
      <w:lvlText w:val="%2."/>
      <w:lvlJc w:val="left"/>
      <w:pPr>
        <w:ind w:left="1440" w:hanging="360"/>
      </w:pPr>
    </w:lvl>
    <w:lvl w:ilvl="2" w:tplc="3B0472B2">
      <w:start w:val="1"/>
      <w:numFmt w:val="lowerRoman"/>
      <w:lvlText w:val="%3."/>
      <w:lvlJc w:val="right"/>
      <w:pPr>
        <w:ind w:left="2160" w:hanging="180"/>
      </w:pPr>
    </w:lvl>
    <w:lvl w:ilvl="3" w:tplc="8776297C">
      <w:start w:val="1"/>
      <w:numFmt w:val="decimal"/>
      <w:lvlText w:val="%4."/>
      <w:lvlJc w:val="left"/>
      <w:pPr>
        <w:ind w:left="2880" w:hanging="360"/>
      </w:pPr>
    </w:lvl>
    <w:lvl w:ilvl="4" w:tplc="C67CF908">
      <w:start w:val="1"/>
      <w:numFmt w:val="lowerLetter"/>
      <w:lvlText w:val="%5."/>
      <w:lvlJc w:val="left"/>
      <w:pPr>
        <w:ind w:left="3600" w:hanging="360"/>
      </w:pPr>
    </w:lvl>
    <w:lvl w:ilvl="5" w:tplc="5EE6F9FC">
      <w:start w:val="1"/>
      <w:numFmt w:val="lowerRoman"/>
      <w:lvlText w:val="%6."/>
      <w:lvlJc w:val="right"/>
      <w:pPr>
        <w:ind w:left="4320" w:hanging="180"/>
      </w:pPr>
    </w:lvl>
    <w:lvl w:ilvl="6" w:tplc="C73E0FA8">
      <w:start w:val="1"/>
      <w:numFmt w:val="decimal"/>
      <w:lvlText w:val="%7."/>
      <w:lvlJc w:val="left"/>
      <w:pPr>
        <w:ind w:left="5040" w:hanging="360"/>
      </w:pPr>
    </w:lvl>
    <w:lvl w:ilvl="7" w:tplc="1CCC1EDE">
      <w:start w:val="1"/>
      <w:numFmt w:val="lowerLetter"/>
      <w:lvlText w:val="%8."/>
      <w:lvlJc w:val="left"/>
      <w:pPr>
        <w:ind w:left="5760" w:hanging="360"/>
      </w:pPr>
    </w:lvl>
    <w:lvl w:ilvl="8" w:tplc="6C4E55B8">
      <w:start w:val="1"/>
      <w:numFmt w:val="lowerRoman"/>
      <w:lvlText w:val="%9."/>
      <w:lvlJc w:val="right"/>
      <w:pPr>
        <w:ind w:left="6480" w:hanging="180"/>
      </w:pPr>
    </w:lvl>
  </w:abstractNum>
  <w:abstractNum w:abstractNumId="6" w15:restartNumberingAfterBreak="0">
    <w:nsid w:val="0C1AF43D"/>
    <w:multiLevelType w:val="hybridMultilevel"/>
    <w:tmpl w:val="FFFFFFFF"/>
    <w:lvl w:ilvl="0" w:tplc="1E3068EE">
      <w:start w:val="1"/>
      <w:numFmt w:val="decimal"/>
      <w:lvlText w:val="%1."/>
      <w:lvlJc w:val="left"/>
      <w:pPr>
        <w:ind w:left="720" w:hanging="360"/>
      </w:pPr>
    </w:lvl>
    <w:lvl w:ilvl="1" w:tplc="E46C806C">
      <w:start w:val="1"/>
      <w:numFmt w:val="lowerLetter"/>
      <w:lvlText w:val="%2."/>
      <w:lvlJc w:val="left"/>
      <w:pPr>
        <w:ind w:left="1440" w:hanging="360"/>
      </w:pPr>
    </w:lvl>
    <w:lvl w:ilvl="2" w:tplc="36DAB4D6">
      <w:start w:val="1"/>
      <w:numFmt w:val="lowerRoman"/>
      <w:lvlText w:val="%3."/>
      <w:lvlJc w:val="right"/>
      <w:pPr>
        <w:ind w:left="2160" w:hanging="180"/>
      </w:pPr>
    </w:lvl>
    <w:lvl w:ilvl="3" w:tplc="286042C6">
      <w:start w:val="1"/>
      <w:numFmt w:val="decimal"/>
      <w:lvlText w:val="%4."/>
      <w:lvlJc w:val="left"/>
      <w:pPr>
        <w:ind w:left="2880" w:hanging="360"/>
      </w:pPr>
    </w:lvl>
    <w:lvl w:ilvl="4" w:tplc="016861C0">
      <w:start w:val="1"/>
      <w:numFmt w:val="lowerLetter"/>
      <w:lvlText w:val="%5."/>
      <w:lvlJc w:val="left"/>
      <w:pPr>
        <w:ind w:left="3600" w:hanging="360"/>
      </w:pPr>
    </w:lvl>
    <w:lvl w:ilvl="5" w:tplc="7F94CA22">
      <w:start w:val="1"/>
      <w:numFmt w:val="lowerRoman"/>
      <w:lvlText w:val="%6."/>
      <w:lvlJc w:val="right"/>
      <w:pPr>
        <w:ind w:left="4320" w:hanging="180"/>
      </w:pPr>
    </w:lvl>
    <w:lvl w:ilvl="6" w:tplc="0D34C50A">
      <w:start w:val="1"/>
      <w:numFmt w:val="decimal"/>
      <w:lvlText w:val="%7."/>
      <w:lvlJc w:val="left"/>
      <w:pPr>
        <w:ind w:left="5040" w:hanging="360"/>
      </w:pPr>
    </w:lvl>
    <w:lvl w:ilvl="7" w:tplc="A48C0D76">
      <w:start w:val="1"/>
      <w:numFmt w:val="lowerLetter"/>
      <w:lvlText w:val="%8."/>
      <w:lvlJc w:val="left"/>
      <w:pPr>
        <w:ind w:left="5760" w:hanging="360"/>
      </w:pPr>
    </w:lvl>
    <w:lvl w:ilvl="8" w:tplc="DF904C0C">
      <w:start w:val="1"/>
      <w:numFmt w:val="lowerRoman"/>
      <w:lvlText w:val="%9."/>
      <w:lvlJc w:val="right"/>
      <w:pPr>
        <w:ind w:left="6480" w:hanging="180"/>
      </w:pPr>
    </w:lvl>
  </w:abstractNum>
  <w:abstractNum w:abstractNumId="7" w15:restartNumberingAfterBreak="0">
    <w:nsid w:val="0CCC2D3F"/>
    <w:multiLevelType w:val="hybridMultilevel"/>
    <w:tmpl w:val="2B8626A2"/>
    <w:lvl w:ilvl="0" w:tplc="4F40C556">
      <w:start w:val="1"/>
      <w:numFmt w:val="decimal"/>
      <w:lvlText w:val="%1)"/>
      <w:lvlJc w:val="left"/>
      <w:pPr>
        <w:ind w:left="1104" w:hanging="384"/>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0CD8749D"/>
    <w:multiLevelType w:val="hybridMultilevel"/>
    <w:tmpl w:val="655E45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4D57E3"/>
    <w:multiLevelType w:val="hybridMultilevel"/>
    <w:tmpl w:val="DECE492A"/>
    <w:lvl w:ilvl="0" w:tplc="42CAD610">
      <w:start w:val="1"/>
      <w:numFmt w:val="bullet"/>
      <w:lvlText w:val=""/>
      <w:lvlJc w:val="left"/>
      <w:pPr>
        <w:ind w:left="720" w:hanging="360"/>
      </w:pPr>
      <w:rPr>
        <w:rFonts w:ascii="Symbol" w:hAnsi="Symbol"/>
      </w:rPr>
    </w:lvl>
    <w:lvl w:ilvl="1" w:tplc="AF909B52">
      <w:start w:val="1"/>
      <w:numFmt w:val="bullet"/>
      <w:lvlText w:val=""/>
      <w:lvlJc w:val="left"/>
      <w:pPr>
        <w:ind w:left="720" w:hanging="360"/>
      </w:pPr>
      <w:rPr>
        <w:rFonts w:ascii="Symbol" w:hAnsi="Symbol"/>
      </w:rPr>
    </w:lvl>
    <w:lvl w:ilvl="2" w:tplc="25E054CC">
      <w:start w:val="1"/>
      <w:numFmt w:val="bullet"/>
      <w:lvlText w:val=""/>
      <w:lvlJc w:val="left"/>
      <w:pPr>
        <w:ind w:left="720" w:hanging="360"/>
      </w:pPr>
      <w:rPr>
        <w:rFonts w:ascii="Symbol" w:hAnsi="Symbol"/>
      </w:rPr>
    </w:lvl>
    <w:lvl w:ilvl="3" w:tplc="8EDE411A">
      <w:start w:val="1"/>
      <w:numFmt w:val="bullet"/>
      <w:lvlText w:val=""/>
      <w:lvlJc w:val="left"/>
      <w:pPr>
        <w:ind w:left="720" w:hanging="360"/>
      </w:pPr>
      <w:rPr>
        <w:rFonts w:ascii="Symbol" w:hAnsi="Symbol"/>
      </w:rPr>
    </w:lvl>
    <w:lvl w:ilvl="4" w:tplc="153AA27A">
      <w:start w:val="1"/>
      <w:numFmt w:val="bullet"/>
      <w:lvlText w:val=""/>
      <w:lvlJc w:val="left"/>
      <w:pPr>
        <w:ind w:left="720" w:hanging="360"/>
      </w:pPr>
      <w:rPr>
        <w:rFonts w:ascii="Symbol" w:hAnsi="Symbol"/>
      </w:rPr>
    </w:lvl>
    <w:lvl w:ilvl="5" w:tplc="B1B02A44">
      <w:start w:val="1"/>
      <w:numFmt w:val="bullet"/>
      <w:lvlText w:val=""/>
      <w:lvlJc w:val="left"/>
      <w:pPr>
        <w:ind w:left="720" w:hanging="360"/>
      </w:pPr>
      <w:rPr>
        <w:rFonts w:ascii="Symbol" w:hAnsi="Symbol"/>
      </w:rPr>
    </w:lvl>
    <w:lvl w:ilvl="6" w:tplc="020832D6">
      <w:start w:val="1"/>
      <w:numFmt w:val="bullet"/>
      <w:lvlText w:val=""/>
      <w:lvlJc w:val="left"/>
      <w:pPr>
        <w:ind w:left="720" w:hanging="360"/>
      </w:pPr>
      <w:rPr>
        <w:rFonts w:ascii="Symbol" w:hAnsi="Symbol"/>
      </w:rPr>
    </w:lvl>
    <w:lvl w:ilvl="7" w:tplc="AE629916">
      <w:start w:val="1"/>
      <w:numFmt w:val="bullet"/>
      <w:lvlText w:val=""/>
      <w:lvlJc w:val="left"/>
      <w:pPr>
        <w:ind w:left="720" w:hanging="360"/>
      </w:pPr>
      <w:rPr>
        <w:rFonts w:ascii="Symbol" w:hAnsi="Symbol"/>
      </w:rPr>
    </w:lvl>
    <w:lvl w:ilvl="8" w:tplc="61DA5772">
      <w:start w:val="1"/>
      <w:numFmt w:val="bullet"/>
      <w:lvlText w:val=""/>
      <w:lvlJc w:val="left"/>
      <w:pPr>
        <w:ind w:left="720" w:hanging="360"/>
      </w:pPr>
      <w:rPr>
        <w:rFonts w:ascii="Symbol" w:hAnsi="Symbol"/>
      </w:rPr>
    </w:lvl>
  </w:abstractNum>
  <w:abstractNum w:abstractNumId="10" w15:restartNumberingAfterBreak="0">
    <w:nsid w:val="0E51672C"/>
    <w:multiLevelType w:val="hybridMultilevel"/>
    <w:tmpl w:val="FED0F8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E981557"/>
    <w:multiLevelType w:val="hybridMultilevel"/>
    <w:tmpl w:val="E0F01C3E"/>
    <w:lvl w:ilvl="0" w:tplc="D8FA9FE6">
      <w:start w:val="1"/>
      <w:numFmt w:val="bullet"/>
      <w:lvlText w:val=""/>
      <w:lvlJc w:val="left"/>
      <w:pPr>
        <w:ind w:left="720" w:hanging="360"/>
      </w:pPr>
      <w:rPr>
        <w:rFonts w:ascii="Wingdings" w:hAnsi="Wingdings" w:hint="default"/>
        <w:color w:val="840B5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C12D1D"/>
    <w:multiLevelType w:val="hybridMultilevel"/>
    <w:tmpl w:val="4D6A40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EF87630"/>
    <w:multiLevelType w:val="hybridMultilevel"/>
    <w:tmpl w:val="C480E84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DA2E6E"/>
    <w:multiLevelType w:val="hybridMultilevel"/>
    <w:tmpl w:val="40568BE8"/>
    <w:lvl w:ilvl="0" w:tplc="EF2AB9B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1657874"/>
    <w:multiLevelType w:val="hybridMultilevel"/>
    <w:tmpl w:val="E07EE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734462"/>
    <w:multiLevelType w:val="multilevel"/>
    <w:tmpl w:val="5BB0EFF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5896F92"/>
    <w:multiLevelType w:val="hybridMultilevel"/>
    <w:tmpl w:val="FC14102A"/>
    <w:lvl w:ilvl="0" w:tplc="7C2AF7BC">
      <w:start w:val="1"/>
      <w:numFmt w:val="bullet"/>
      <w:lvlText w:val=""/>
      <w:lvlJc w:val="left"/>
      <w:pPr>
        <w:ind w:left="720" w:hanging="360"/>
      </w:pPr>
      <w:rPr>
        <w:rFonts w:ascii="Wingdings" w:hAnsi="Wingdings" w:hint="default"/>
        <w:color w:val="840B5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75C5912"/>
    <w:multiLevelType w:val="hybridMultilevel"/>
    <w:tmpl w:val="91DE704C"/>
    <w:lvl w:ilvl="0" w:tplc="6E9E34CC">
      <w:start w:val="1"/>
      <w:numFmt w:val="bullet"/>
      <w:lvlText w:val=""/>
      <w:lvlJc w:val="left"/>
      <w:pPr>
        <w:ind w:left="720" w:hanging="360"/>
      </w:pPr>
      <w:rPr>
        <w:rFonts w:ascii="Wingdings" w:hAnsi="Wingdings" w:hint="default"/>
        <w:color w:val="840B5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88C5DA1"/>
    <w:multiLevelType w:val="hybridMultilevel"/>
    <w:tmpl w:val="76644046"/>
    <w:lvl w:ilvl="0" w:tplc="12FEF964">
      <w:start w:val="1"/>
      <w:numFmt w:val="bullet"/>
      <w:lvlText w:val=""/>
      <w:lvlJc w:val="left"/>
      <w:pPr>
        <w:ind w:left="720" w:hanging="360"/>
      </w:pPr>
      <w:rPr>
        <w:rFonts w:ascii="Symbol" w:hAnsi="Symbol"/>
      </w:rPr>
    </w:lvl>
    <w:lvl w:ilvl="1" w:tplc="35E4B988">
      <w:start w:val="1"/>
      <w:numFmt w:val="bullet"/>
      <w:lvlText w:val=""/>
      <w:lvlJc w:val="left"/>
      <w:pPr>
        <w:ind w:left="720" w:hanging="360"/>
      </w:pPr>
      <w:rPr>
        <w:rFonts w:ascii="Symbol" w:hAnsi="Symbol"/>
      </w:rPr>
    </w:lvl>
    <w:lvl w:ilvl="2" w:tplc="1DA47D52">
      <w:start w:val="1"/>
      <w:numFmt w:val="bullet"/>
      <w:lvlText w:val=""/>
      <w:lvlJc w:val="left"/>
      <w:pPr>
        <w:ind w:left="720" w:hanging="360"/>
      </w:pPr>
      <w:rPr>
        <w:rFonts w:ascii="Symbol" w:hAnsi="Symbol"/>
      </w:rPr>
    </w:lvl>
    <w:lvl w:ilvl="3" w:tplc="2796FFA6">
      <w:start w:val="1"/>
      <w:numFmt w:val="bullet"/>
      <w:lvlText w:val=""/>
      <w:lvlJc w:val="left"/>
      <w:pPr>
        <w:ind w:left="720" w:hanging="360"/>
      </w:pPr>
      <w:rPr>
        <w:rFonts w:ascii="Symbol" w:hAnsi="Symbol"/>
      </w:rPr>
    </w:lvl>
    <w:lvl w:ilvl="4" w:tplc="0B0E8C26">
      <w:start w:val="1"/>
      <w:numFmt w:val="bullet"/>
      <w:lvlText w:val=""/>
      <w:lvlJc w:val="left"/>
      <w:pPr>
        <w:ind w:left="720" w:hanging="360"/>
      </w:pPr>
      <w:rPr>
        <w:rFonts w:ascii="Symbol" w:hAnsi="Symbol"/>
      </w:rPr>
    </w:lvl>
    <w:lvl w:ilvl="5" w:tplc="0E226A26">
      <w:start w:val="1"/>
      <w:numFmt w:val="bullet"/>
      <w:lvlText w:val=""/>
      <w:lvlJc w:val="left"/>
      <w:pPr>
        <w:ind w:left="720" w:hanging="360"/>
      </w:pPr>
      <w:rPr>
        <w:rFonts w:ascii="Symbol" w:hAnsi="Symbol"/>
      </w:rPr>
    </w:lvl>
    <w:lvl w:ilvl="6" w:tplc="8AC08736">
      <w:start w:val="1"/>
      <w:numFmt w:val="bullet"/>
      <w:lvlText w:val=""/>
      <w:lvlJc w:val="left"/>
      <w:pPr>
        <w:ind w:left="720" w:hanging="360"/>
      </w:pPr>
      <w:rPr>
        <w:rFonts w:ascii="Symbol" w:hAnsi="Symbol"/>
      </w:rPr>
    </w:lvl>
    <w:lvl w:ilvl="7" w:tplc="81A2C6DA">
      <w:start w:val="1"/>
      <w:numFmt w:val="bullet"/>
      <w:lvlText w:val=""/>
      <w:lvlJc w:val="left"/>
      <w:pPr>
        <w:ind w:left="720" w:hanging="360"/>
      </w:pPr>
      <w:rPr>
        <w:rFonts w:ascii="Symbol" w:hAnsi="Symbol"/>
      </w:rPr>
    </w:lvl>
    <w:lvl w:ilvl="8" w:tplc="2F3C97E6">
      <w:start w:val="1"/>
      <w:numFmt w:val="bullet"/>
      <w:lvlText w:val=""/>
      <w:lvlJc w:val="left"/>
      <w:pPr>
        <w:ind w:left="720" w:hanging="360"/>
      </w:pPr>
      <w:rPr>
        <w:rFonts w:ascii="Symbol" w:hAnsi="Symbol"/>
      </w:rPr>
    </w:lvl>
  </w:abstractNum>
  <w:abstractNum w:abstractNumId="20" w15:restartNumberingAfterBreak="0">
    <w:nsid w:val="18EF3C56"/>
    <w:multiLevelType w:val="hybridMultilevel"/>
    <w:tmpl w:val="D6BC9716"/>
    <w:lvl w:ilvl="0" w:tplc="0426000F">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B0B358C"/>
    <w:multiLevelType w:val="hybridMultilevel"/>
    <w:tmpl w:val="E1DAF5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B611E44"/>
    <w:multiLevelType w:val="multilevel"/>
    <w:tmpl w:val="0426001F"/>
    <w:lvl w:ilvl="0">
      <w:start w:val="1"/>
      <w:numFmt w:val="decimal"/>
      <w:lvlText w:val="%1."/>
      <w:lvlJc w:val="left"/>
      <w:pPr>
        <w:ind w:left="645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984A20"/>
    <w:multiLevelType w:val="hybridMultilevel"/>
    <w:tmpl w:val="C5840A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FAA6E7C"/>
    <w:multiLevelType w:val="hybridMultilevel"/>
    <w:tmpl w:val="DFAEA7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131150C"/>
    <w:multiLevelType w:val="hybridMultilevel"/>
    <w:tmpl w:val="623AACD2"/>
    <w:lvl w:ilvl="0" w:tplc="2B2ED6EC">
      <w:start w:val="1"/>
      <w:numFmt w:val="bullet"/>
      <w:lvlText w:val=""/>
      <w:lvlJc w:val="left"/>
      <w:pPr>
        <w:ind w:left="720" w:hanging="360"/>
      </w:pPr>
      <w:rPr>
        <w:rFonts w:ascii="Wingdings" w:hAnsi="Wingdings" w:hint="default"/>
        <w:color w:val="840B5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318017C"/>
    <w:multiLevelType w:val="hybridMultilevel"/>
    <w:tmpl w:val="E07EE2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48B15F8"/>
    <w:multiLevelType w:val="hybridMultilevel"/>
    <w:tmpl w:val="F2AA1CB4"/>
    <w:lvl w:ilvl="0" w:tplc="FFFFFFFF">
      <w:start w:val="1"/>
      <w:numFmt w:val="bullet"/>
      <w:lvlText w:val="o"/>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4E782D6"/>
    <w:multiLevelType w:val="hybridMultilevel"/>
    <w:tmpl w:val="FFFFFFFF"/>
    <w:lvl w:ilvl="0" w:tplc="3C142306">
      <w:start w:val="1"/>
      <w:numFmt w:val="bullet"/>
      <w:lvlText w:val="·"/>
      <w:lvlJc w:val="left"/>
      <w:pPr>
        <w:ind w:left="720" w:hanging="360"/>
      </w:pPr>
      <w:rPr>
        <w:rFonts w:ascii="Symbol" w:hAnsi="Symbol" w:hint="default"/>
      </w:rPr>
    </w:lvl>
    <w:lvl w:ilvl="1" w:tplc="ECA87B82">
      <w:start w:val="1"/>
      <w:numFmt w:val="bullet"/>
      <w:lvlText w:val="o"/>
      <w:lvlJc w:val="left"/>
      <w:pPr>
        <w:ind w:left="1440" w:hanging="360"/>
      </w:pPr>
      <w:rPr>
        <w:rFonts w:ascii="Courier New" w:hAnsi="Courier New" w:hint="default"/>
      </w:rPr>
    </w:lvl>
    <w:lvl w:ilvl="2" w:tplc="A39AEED4">
      <w:start w:val="1"/>
      <w:numFmt w:val="bullet"/>
      <w:lvlText w:val=""/>
      <w:lvlJc w:val="left"/>
      <w:pPr>
        <w:ind w:left="2160" w:hanging="360"/>
      </w:pPr>
      <w:rPr>
        <w:rFonts w:ascii="Wingdings" w:hAnsi="Wingdings" w:hint="default"/>
      </w:rPr>
    </w:lvl>
    <w:lvl w:ilvl="3" w:tplc="EBAA988C">
      <w:start w:val="1"/>
      <w:numFmt w:val="bullet"/>
      <w:lvlText w:val=""/>
      <w:lvlJc w:val="left"/>
      <w:pPr>
        <w:ind w:left="2880" w:hanging="360"/>
      </w:pPr>
      <w:rPr>
        <w:rFonts w:ascii="Symbol" w:hAnsi="Symbol" w:hint="default"/>
      </w:rPr>
    </w:lvl>
    <w:lvl w:ilvl="4" w:tplc="CCEE7CE4">
      <w:start w:val="1"/>
      <w:numFmt w:val="bullet"/>
      <w:lvlText w:val="o"/>
      <w:lvlJc w:val="left"/>
      <w:pPr>
        <w:ind w:left="3600" w:hanging="360"/>
      </w:pPr>
      <w:rPr>
        <w:rFonts w:ascii="Courier New" w:hAnsi="Courier New" w:hint="default"/>
      </w:rPr>
    </w:lvl>
    <w:lvl w:ilvl="5" w:tplc="9E06B6C8">
      <w:start w:val="1"/>
      <w:numFmt w:val="bullet"/>
      <w:lvlText w:val=""/>
      <w:lvlJc w:val="left"/>
      <w:pPr>
        <w:ind w:left="4320" w:hanging="360"/>
      </w:pPr>
      <w:rPr>
        <w:rFonts w:ascii="Wingdings" w:hAnsi="Wingdings" w:hint="default"/>
      </w:rPr>
    </w:lvl>
    <w:lvl w:ilvl="6" w:tplc="88628404">
      <w:start w:val="1"/>
      <w:numFmt w:val="bullet"/>
      <w:lvlText w:val=""/>
      <w:lvlJc w:val="left"/>
      <w:pPr>
        <w:ind w:left="5040" w:hanging="360"/>
      </w:pPr>
      <w:rPr>
        <w:rFonts w:ascii="Symbol" w:hAnsi="Symbol" w:hint="default"/>
      </w:rPr>
    </w:lvl>
    <w:lvl w:ilvl="7" w:tplc="045CB960">
      <w:start w:val="1"/>
      <w:numFmt w:val="bullet"/>
      <w:lvlText w:val="o"/>
      <w:lvlJc w:val="left"/>
      <w:pPr>
        <w:ind w:left="5760" w:hanging="360"/>
      </w:pPr>
      <w:rPr>
        <w:rFonts w:ascii="Courier New" w:hAnsi="Courier New" w:hint="default"/>
      </w:rPr>
    </w:lvl>
    <w:lvl w:ilvl="8" w:tplc="13D0724C">
      <w:start w:val="1"/>
      <w:numFmt w:val="bullet"/>
      <w:lvlText w:val=""/>
      <w:lvlJc w:val="left"/>
      <w:pPr>
        <w:ind w:left="6480" w:hanging="360"/>
      </w:pPr>
      <w:rPr>
        <w:rFonts w:ascii="Wingdings" w:hAnsi="Wingdings" w:hint="default"/>
      </w:rPr>
    </w:lvl>
  </w:abstractNum>
  <w:abstractNum w:abstractNumId="29" w15:restartNumberingAfterBreak="0">
    <w:nsid w:val="2732563F"/>
    <w:multiLevelType w:val="hybridMultilevel"/>
    <w:tmpl w:val="F4608982"/>
    <w:lvl w:ilvl="0" w:tplc="B18E1216">
      <w:start w:val="1"/>
      <w:numFmt w:val="decimal"/>
      <w:lvlText w:val="%1."/>
      <w:lvlJc w:val="left"/>
      <w:pPr>
        <w:ind w:left="720" w:hanging="360"/>
      </w:pPr>
    </w:lvl>
    <w:lvl w:ilvl="1" w:tplc="1E367D4A">
      <w:start w:val="1"/>
      <w:numFmt w:val="decimal"/>
      <w:lvlText w:val="%2."/>
      <w:lvlJc w:val="left"/>
      <w:pPr>
        <w:ind w:left="720" w:hanging="360"/>
      </w:pPr>
    </w:lvl>
    <w:lvl w:ilvl="2" w:tplc="0C44DD92">
      <w:start w:val="1"/>
      <w:numFmt w:val="decimal"/>
      <w:lvlText w:val="%3."/>
      <w:lvlJc w:val="left"/>
      <w:pPr>
        <w:ind w:left="720" w:hanging="360"/>
      </w:pPr>
    </w:lvl>
    <w:lvl w:ilvl="3" w:tplc="DC4ABA40">
      <w:start w:val="1"/>
      <w:numFmt w:val="decimal"/>
      <w:lvlText w:val="%4."/>
      <w:lvlJc w:val="left"/>
      <w:pPr>
        <w:ind w:left="720" w:hanging="360"/>
      </w:pPr>
    </w:lvl>
    <w:lvl w:ilvl="4" w:tplc="B89E0B04">
      <w:start w:val="1"/>
      <w:numFmt w:val="decimal"/>
      <w:lvlText w:val="%5."/>
      <w:lvlJc w:val="left"/>
      <w:pPr>
        <w:ind w:left="720" w:hanging="360"/>
      </w:pPr>
    </w:lvl>
    <w:lvl w:ilvl="5" w:tplc="0FE2C77A">
      <w:start w:val="1"/>
      <w:numFmt w:val="decimal"/>
      <w:lvlText w:val="%6."/>
      <w:lvlJc w:val="left"/>
      <w:pPr>
        <w:ind w:left="720" w:hanging="360"/>
      </w:pPr>
    </w:lvl>
    <w:lvl w:ilvl="6" w:tplc="345E8238">
      <w:start w:val="1"/>
      <w:numFmt w:val="decimal"/>
      <w:lvlText w:val="%7."/>
      <w:lvlJc w:val="left"/>
      <w:pPr>
        <w:ind w:left="720" w:hanging="360"/>
      </w:pPr>
    </w:lvl>
    <w:lvl w:ilvl="7" w:tplc="3D787FB4">
      <w:start w:val="1"/>
      <w:numFmt w:val="decimal"/>
      <w:lvlText w:val="%8."/>
      <w:lvlJc w:val="left"/>
      <w:pPr>
        <w:ind w:left="720" w:hanging="360"/>
      </w:pPr>
    </w:lvl>
    <w:lvl w:ilvl="8" w:tplc="8A2092B0">
      <w:start w:val="1"/>
      <w:numFmt w:val="decimal"/>
      <w:lvlText w:val="%9."/>
      <w:lvlJc w:val="left"/>
      <w:pPr>
        <w:ind w:left="720" w:hanging="360"/>
      </w:pPr>
    </w:lvl>
  </w:abstractNum>
  <w:abstractNum w:abstractNumId="30" w15:restartNumberingAfterBreak="0">
    <w:nsid w:val="29A84588"/>
    <w:multiLevelType w:val="hybridMultilevel"/>
    <w:tmpl w:val="7BAACF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A483741"/>
    <w:multiLevelType w:val="hybridMultilevel"/>
    <w:tmpl w:val="FFFFFFFF"/>
    <w:lvl w:ilvl="0" w:tplc="5754C4AE">
      <w:start w:val="3"/>
      <w:numFmt w:val="decimal"/>
      <w:lvlText w:val="%1."/>
      <w:lvlJc w:val="left"/>
      <w:pPr>
        <w:ind w:left="720" w:hanging="360"/>
      </w:pPr>
    </w:lvl>
    <w:lvl w:ilvl="1" w:tplc="DCEE41FC">
      <w:start w:val="1"/>
      <w:numFmt w:val="lowerLetter"/>
      <w:lvlText w:val="%2."/>
      <w:lvlJc w:val="left"/>
      <w:pPr>
        <w:ind w:left="1440" w:hanging="360"/>
      </w:pPr>
    </w:lvl>
    <w:lvl w:ilvl="2" w:tplc="D14E4358">
      <w:start w:val="1"/>
      <w:numFmt w:val="lowerRoman"/>
      <w:lvlText w:val="%3."/>
      <w:lvlJc w:val="right"/>
      <w:pPr>
        <w:ind w:left="2160" w:hanging="180"/>
      </w:pPr>
    </w:lvl>
    <w:lvl w:ilvl="3" w:tplc="D5D0379A">
      <w:start w:val="1"/>
      <w:numFmt w:val="decimal"/>
      <w:lvlText w:val="%4."/>
      <w:lvlJc w:val="left"/>
      <w:pPr>
        <w:ind w:left="2880" w:hanging="360"/>
      </w:pPr>
    </w:lvl>
    <w:lvl w:ilvl="4" w:tplc="6BCAC74A">
      <w:start w:val="1"/>
      <w:numFmt w:val="lowerLetter"/>
      <w:lvlText w:val="%5."/>
      <w:lvlJc w:val="left"/>
      <w:pPr>
        <w:ind w:left="3600" w:hanging="360"/>
      </w:pPr>
    </w:lvl>
    <w:lvl w:ilvl="5" w:tplc="07906BBE">
      <w:start w:val="1"/>
      <w:numFmt w:val="lowerRoman"/>
      <w:lvlText w:val="%6."/>
      <w:lvlJc w:val="right"/>
      <w:pPr>
        <w:ind w:left="4320" w:hanging="180"/>
      </w:pPr>
    </w:lvl>
    <w:lvl w:ilvl="6" w:tplc="C3787392">
      <w:start w:val="1"/>
      <w:numFmt w:val="decimal"/>
      <w:lvlText w:val="%7."/>
      <w:lvlJc w:val="left"/>
      <w:pPr>
        <w:ind w:left="5040" w:hanging="360"/>
      </w:pPr>
    </w:lvl>
    <w:lvl w:ilvl="7" w:tplc="337ED4B6">
      <w:start w:val="1"/>
      <w:numFmt w:val="lowerLetter"/>
      <w:lvlText w:val="%8."/>
      <w:lvlJc w:val="left"/>
      <w:pPr>
        <w:ind w:left="5760" w:hanging="360"/>
      </w:pPr>
    </w:lvl>
    <w:lvl w:ilvl="8" w:tplc="FF04D66A">
      <w:start w:val="1"/>
      <w:numFmt w:val="lowerRoman"/>
      <w:lvlText w:val="%9."/>
      <w:lvlJc w:val="right"/>
      <w:pPr>
        <w:ind w:left="6480" w:hanging="180"/>
      </w:pPr>
    </w:lvl>
  </w:abstractNum>
  <w:abstractNum w:abstractNumId="32" w15:restartNumberingAfterBreak="0">
    <w:nsid w:val="2AA5A881"/>
    <w:multiLevelType w:val="hybridMultilevel"/>
    <w:tmpl w:val="FFFFFFFF"/>
    <w:lvl w:ilvl="0" w:tplc="3D149D2E">
      <w:start w:val="1"/>
      <w:numFmt w:val="bullet"/>
      <w:lvlText w:val="-"/>
      <w:lvlJc w:val="left"/>
      <w:pPr>
        <w:ind w:left="720" w:hanging="360"/>
      </w:pPr>
      <w:rPr>
        <w:rFonts w:ascii="Symbol" w:hAnsi="Symbol" w:hint="default"/>
      </w:rPr>
    </w:lvl>
    <w:lvl w:ilvl="1" w:tplc="5FC43F92">
      <w:start w:val="1"/>
      <w:numFmt w:val="bullet"/>
      <w:lvlText w:val="o"/>
      <w:lvlJc w:val="left"/>
      <w:pPr>
        <w:ind w:left="1440" w:hanging="360"/>
      </w:pPr>
      <w:rPr>
        <w:rFonts w:ascii="Courier New" w:hAnsi="Courier New" w:hint="default"/>
      </w:rPr>
    </w:lvl>
    <w:lvl w:ilvl="2" w:tplc="126CFFC2">
      <w:start w:val="1"/>
      <w:numFmt w:val="bullet"/>
      <w:lvlText w:val=""/>
      <w:lvlJc w:val="left"/>
      <w:pPr>
        <w:ind w:left="2160" w:hanging="360"/>
      </w:pPr>
      <w:rPr>
        <w:rFonts w:ascii="Wingdings" w:hAnsi="Wingdings" w:hint="default"/>
      </w:rPr>
    </w:lvl>
    <w:lvl w:ilvl="3" w:tplc="5CBABD26">
      <w:start w:val="1"/>
      <w:numFmt w:val="bullet"/>
      <w:lvlText w:val=""/>
      <w:lvlJc w:val="left"/>
      <w:pPr>
        <w:ind w:left="2880" w:hanging="360"/>
      </w:pPr>
      <w:rPr>
        <w:rFonts w:ascii="Symbol" w:hAnsi="Symbol" w:hint="default"/>
      </w:rPr>
    </w:lvl>
    <w:lvl w:ilvl="4" w:tplc="E232309A">
      <w:start w:val="1"/>
      <w:numFmt w:val="bullet"/>
      <w:lvlText w:val="o"/>
      <w:lvlJc w:val="left"/>
      <w:pPr>
        <w:ind w:left="3600" w:hanging="360"/>
      </w:pPr>
      <w:rPr>
        <w:rFonts w:ascii="Courier New" w:hAnsi="Courier New" w:hint="default"/>
      </w:rPr>
    </w:lvl>
    <w:lvl w:ilvl="5" w:tplc="E3CE179C">
      <w:start w:val="1"/>
      <w:numFmt w:val="bullet"/>
      <w:lvlText w:val=""/>
      <w:lvlJc w:val="left"/>
      <w:pPr>
        <w:ind w:left="4320" w:hanging="360"/>
      </w:pPr>
      <w:rPr>
        <w:rFonts w:ascii="Wingdings" w:hAnsi="Wingdings" w:hint="default"/>
      </w:rPr>
    </w:lvl>
    <w:lvl w:ilvl="6" w:tplc="2D4C0A14">
      <w:start w:val="1"/>
      <w:numFmt w:val="bullet"/>
      <w:lvlText w:val=""/>
      <w:lvlJc w:val="left"/>
      <w:pPr>
        <w:ind w:left="5040" w:hanging="360"/>
      </w:pPr>
      <w:rPr>
        <w:rFonts w:ascii="Symbol" w:hAnsi="Symbol" w:hint="default"/>
      </w:rPr>
    </w:lvl>
    <w:lvl w:ilvl="7" w:tplc="E8EA202E">
      <w:start w:val="1"/>
      <w:numFmt w:val="bullet"/>
      <w:lvlText w:val="o"/>
      <w:lvlJc w:val="left"/>
      <w:pPr>
        <w:ind w:left="5760" w:hanging="360"/>
      </w:pPr>
      <w:rPr>
        <w:rFonts w:ascii="Courier New" w:hAnsi="Courier New" w:hint="default"/>
      </w:rPr>
    </w:lvl>
    <w:lvl w:ilvl="8" w:tplc="08981D68">
      <w:start w:val="1"/>
      <w:numFmt w:val="bullet"/>
      <w:lvlText w:val=""/>
      <w:lvlJc w:val="left"/>
      <w:pPr>
        <w:ind w:left="6480" w:hanging="360"/>
      </w:pPr>
      <w:rPr>
        <w:rFonts w:ascii="Wingdings" w:hAnsi="Wingdings" w:hint="default"/>
      </w:rPr>
    </w:lvl>
  </w:abstractNum>
  <w:abstractNum w:abstractNumId="33" w15:restartNumberingAfterBreak="0">
    <w:nsid w:val="2BA50477"/>
    <w:multiLevelType w:val="hybridMultilevel"/>
    <w:tmpl w:val="6FA239EA"/>
    <w:lvl w:ilvl="0" w:tplc="2B2ED6EC">
      <w:start w:val="1"/>
      <w:numFmt w:val="bullet"/>
      <w:lvlText w:val=""/>
      <w:lvlJc w:val="left"/>
      <w:pPr>
        <w:ind w:left="720" w:hanging="360"/>
      </w:pPr>
      <w:rPr>
        <w:rFonts w:ascii="Wingdings" w:hAnsi="Wingdings" w:hint="default"/>
        <w:color w:val="840B5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2C8652F3"/>
    <w:multiLevelType w:val="hybridMultilevel"/>
    <w:tmpl w:val="FE22222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EAF1B68"/>
    <w:multiLevelType w:val="hybridMultilevel"/>
    <w:tmpl w:val="35986102"/>
    <w:lvl w:ilvl="0" w:tplc="04260011">
      <w:start w:val="1"/>
      <w:numFmt w:val="decimal"/>
      <w:lvlText w:val="%1)"/>
      <w:lvlJc w:val="left"/>
      <w:pPr>
        <w:ind w:left="720" w:hanging="360"/>
      </w:pPr>
      <w:rPr>
        <w:rFonts w:hint="default"/>
      </w:rPr>
    </w:lvl>
    <w:lvl w:ilvl="1" w:tplc="14F68002">
      <w:start w:val="1"/>
      <w:numFmt w:val="decimal"/>
      <w:lvlText w:val="%2)"/>
      <w:lvlJc w:val="left"/>
      <w:pPr>
        <w:ind w:left="1440" w:hanging="360"/>
      </w:pPr>
      <w:rPr>
        <w:rFonts w:eastAsia="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24A751B"/>
    <w:multiLevelType w:val="hybridMultilevel"/>
    <w:tmpl w:val="BA3C2C4E"/>
    <w:lvl w:ilvl="0" w:tplc="2F483124">
      <w:start w:val="1"/>
      <w:numFmt w:val="bullet"/>
      <w:lvlText w:val="-"/>
      <w:lvlJc w:val="left"/>
      <w:pPr>
        <w:ind w:left="720" w:hanging="360"/>
      </w:pPr>
      <w:rPr>
        <w:rFonts w:ascii="Calibri Light" w:eastAsiaTheme="minorHAnsi"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2C12731"/>
    <w:multiLevelType w:val="hybridMultilevel"/>
    <w:tmpl w:val="FFFFFFFF"/>
    <w:lvl w:ilvl="0" w:tplc="CD6672F2">
      <w:start w:val="1"/>
      <w:numFmt w:val="bullet"/>
      <w:lvlText w:val="-"/>
      <w:lvlJc w:val="left"/>
      <w:pPr>
        <w:ind w:left="720" w:hanging="360"/>
      </w:pPr>
      <w:rPr>
        <w:rFonts w:ascii="Symbol" w:hAnsi="Symbol" w:hint="default"/>
      </w:rPr>
    </w:lvl>
    <w:lvl w:ilvl="1" w:tplc="449EEB9A">
      <w:start w:val="1"/>
      <w:numFmt w:val="bullet"/>
      <w:lvlText w:val="o"/>
      <w:lvlJc w:val="left"/>
      <w:pPr>
        <w:ind w:left="1440" w:hanging="360"/>
      </w:pPr>
      <w:rPr>
        <w:rFonts w:ascii="Courier New" w:hAnsi="Courier New" w:hint="default"/>
      </w:rPr>
    </w:lvl>
    <w:lvl w:ilvl="2" w:tplc="F8BCE264">
      <w:start w:val="1"/>
      <w:numFmt w:val="bullet"/>
      <w:lvlText w:val=""/>
      <w:lvlJc w:val="left"/>
      <w:pPr>
        <w:ind w:left="2160" w:hanging="360"/>
      </w:pPr>
      <w:rPr>
        <w:rFonts w:ascii="Wingdings" w:hAnsi="Wingdings" w:hint="default"/>
      </w:rPr>
    </w:lvl>
    <w:lvl w:ilvl="3" w:tplc="A2762E86">
      <w:start w:val="1"/>
      <w:numFmt w:val="bullet"/>
      <w:lvlText w:val=""/>
      <w:lvlJc w:val="left"/>
      <w:pPr>
        <w:ind w:left="2880" w:hanging="360"/>
      </w:pPr>
      <w:rPr>
        <w:rFonts w:ascii="Symbol" w:hAnsi="Symbol" w:hint="default"/>
      </w:rPr>
    </w:lvl>
    <w:lvl w:ilvl="4" w:tplc="22C8CACA">
      <w:start w:val="1"/>
      <w:numFmt w:val="bullet"/>
      <w:lvlText w:val="o"/>
      <w:lvlJc w:val="left"/>
      <w:pPr>
        <w:ind w:left="3600" w:hanging="360"/>
      </w:pPr>
      <w:rPr>
        <w:rFonts w:ascii="Courier New" w:hAnsi="Courier New" w:hint="default"/>
      </w:rPr>
    </w:lvl>
    <w:lvl w:ilvl="5" w:tplc="617E90C6">
      <w:start w:val="1"/>
      <w:numFmt w:val="bullet"/>
      <w:lvlText w:val=""/>
      <w:lvlJc w:val="left"/>
      <w:pPr>
        <w:ind w:left="4320" w:hanging="360"/>
      </w:pPr>
      <w:rPr>
        <w:rFonts w:ascii="Wingdings" w:hAnsi="Wingdings" w:hint="default"/>
      </w:rPr>
    </w:lvl>
    <w:lvl w:ilvl="6" w:tplc="7E8E7842">
      <w:start w:val="1"/>
      <w:numFmt w:val="bullet"/>
      <w:lvlText w:val=""/>
      <w:lvlJc w:val="left"/>
      <w:pPr>
        <w:ind w:left="5040" w:hanging="360"/>
      </w:pPr>
      <w:rPr>
        <w:rFonts w:ascii="Symbol" w:hAnsi="Symbol" w:hint="default"/>
      </w:rPr>
    </w:lvl>
    <w:lvl w:ilvl="7" w:tplc="F9804F40">
      <w:start w:val="1"/>
      <w:numFmt w:val="bullet"/>
      <w:lvlText w:val="o"/>
      <w:lvlJc w:val="left"/>
      <w:pPr>
        <w:ind w:left="5760" w:hanging="360"/>
      </w:pPr>
      <w:rPr>
        <w:rFonts w:ascii="Courier New" w:hAnsi="Courier New" w:hint="default"/>
      </w:rPr>
    </w:lvl>
    <w:lvl w:ilvl="8" w:tplc="E378FE9A">
      <w:start w:val="1"/>
      <w:numFmt w:val="bullet"/>
      <w:lvlText w:val=""/>
      <w:lvlJc w:val="left"/>
      <w:pPr>
        <w:ind w:left="6480" w:hanging="360"/>
      </w:pPr>
      <w:rPr>
        <w:rFonts w:ascii="Wingdings" w:hAnsi="Wingdings" w:hint="default"/>
      </w:rPr>
    </w:lvl>
  </w:abstractNum>
  <w:abstractNum w:abstractNumId="38" w15:restartNumberingAfterBreak="0">
    <w:nsid w:val="33A87487"/>
    <w:multiLevelType w:val="hybridMultilevel"/>
    <w:tmpl w:val="E222B27C"/>
    <w:lvl w:ilvl="0" w:tplc="08283A54">
      <w:start w:val="1"/>
      <w:numFmt w:val="decimal"/>
      <w:lvlText w:val="%1)"/>
      <w:lvlJc w:val="left"/>
      <w:pPr>
        <w:ind w:left="5040" w:hanging="360"/>
      </w:pPr>
    </w:lvl>
    <w:lvl w:ilvl="1" w:tplc="04260019">
      <w:start w:val="1"/>
      <w:numFmt w:val="lowerLetter"/>
      <w:lvlText w:val="%2."/>
      <w:lvlJc w:val="left"/>
      <w:pPr>
        <w:ind w:left="2368" w:hanging="360"/>
      </w:pPr>
    </w:lvl>
    <w:lvl w:ilvl="2" w:tplc="0426001B">
      <w:start w:val="1"/>
      <w:numFmt w:val="lowerRoman"/>
      <w:lvlText w:val="%3."/>
      <w:lvlJc w:val="right"/>
      <w:pPr>
        <w:ind w:left="3088" w:hanging="180"/>
      </w:pPr>
    </w:lvl>
    <w:lvl w:ilvl="3" w:tplc="0426000F">
      <w:start w:val="1"/>
      <w:numFmt w:val="decimal"/>
      <w:lvlText w:val="%4."/>
      <w:lvlJc w:val="left"/>
      <w:pPr>
        <w:ind w:left="3808" w:hanging="360"/>
      </w:pPr>
    </w:lvl>
    <w:lvl w:ilvl="4" w:tplc="04260019">
      <w:start w:val="1"/>
      <w:numFmt w:val="lowerLetter"/>
      <w:lvlText w:val="%5."/>
      <w:lvlJc w:val="left"/>
      <w:pPr>
        <w:ind w:left="4528" w:hanging="360"/>
      </w:pPr>
    </w:lvl>
    <w:lvl w:ilvl="5" w:tplc="0426001B">
      <w:start w:val="1"/>
      <w:numFmt w:val="lowerRoman"/>
      <w:lvlText w:val="%6."/>
      <w:lvlJc w:val="right"/>
      <w:pPr>
        <w:ind w:left="5248" w:hanging="180"/>
      </w:pPr>
    </w:lvl>
    <w:lvl w:ilvl="6" w:tplc="0426000F">
      <w:start w:val="1"/>
      <w:numFmt w:val="decimal"/>
      <w:lvlText w:val="%7."/>
      <w:lvlJc w:val="left"/>
      <w:pPr>
        <w:ind w:left="5968" w:hanging="360"/>
      </w:pPr>
    </w:lvl>
    <w:lvl w:ilvl="7" w:tplc="04260019">
      <w:start w:val="1"/>
      <w:numFmt w:val="lowerLetter"/>
      <w:lvlText w:val="%8."/>
      <w:lvlJc w:val="left"/>
      <w:pPr>
        <w:ind w:left="6688" w:hanging="360"/>
      </w:pPr>
    </w:lvl>
    <w:lvl w:ilvl="8" w:tplc="0426001B">
      <w:start w:val="1"/>
      <w:numFmt w:val="lowerRoman"/>
      <w:lvlText w:val="%9."/>
      <w:lvlJc w:val="right"/>
      <w:pPr>
        <w:ind w:left="7408" w:hanging="180"/>
      </w:pPr>
    </w:lvl>
  </w:abstractNum>
  <w:abstractNum w:abstractNumId="39" w15:restartNumberingAfterBreak="0">
    <w:nsid w:val="3502E6C2"/>
    <w:multiLevelType w:val="hybridMultilevel"/>
    <w:tmpl w:val="FFFFFFFF"/>
    <w:lvl w:ilvl="0" w:tplc="6DC218CC">
      <w:numFmt w:val="none"/>
      <w:lvlText w:val=""/>
      <w:lvlJc w:val="left"/>
      <w:pPr>
        <w:tabs>
          <w:tab w:val="num" w:pos="360"/>
        </w:tabs>
      </w:pPr>
    </w:lvl>
    <w:lvl w:ilvl="1" w:tplc="A38A537A">
      <w:start w:val="1"/>
      <w:numFmt w:val="lowerLetter"/>
      <w:lvlText w:val="%2."/>
      <w:lvlJc w:val="left"/>
      <w:pPr>
        <w:ind w:left="1440" w:hanging="360"/>
      </w:pPr>
    </w:lvl>
    <w:lvl w:ilvl="2" w:tplc="06FC72A8">
      <w:start w:val="1"/>
      <w:numFmt w:val="lowerRoman"/>
      <w:lvlText w:val="%3."/>
      <w:lvlJc w:val="right"/>
      <w:pPr>
        <w:ind w:left="2160" w:hanging="180"/>
      </w:pPr>
    </w:lvl>
    <w:lvl w:ilvl="3" w:tplc="3278993C">
      <w:start w:val="1"/>
      <w:numFmt w:val="decimal"/>
      <w:lvlText w:val="%4."/>
      <w:lvlJc w:val="left"/>
      <w:pPr>
        <w:ind w:left="2880" w:hanging="360"/>
      </w:pPr>
    </w:lvl>
    <w:lvl w:ilvl="4" w:tplc="00004612">
      <w:start w:val="1"/>
      <w:numFmt w:val="lowerLetter"/>
      <w:lvlText w:val="%5."/>
      <w:lvlJc w:val="left"/>
      <w:pPr>
        <w:ind w:left="3600" w:hanging="360"/>
      </w:pPr>
    </w:lvl>
    <w:lvl w:ilvl="5" w:tplc="9E42E522">
      <w:start w:val="1"/>
      <w:numFmt w:val="lowerRoman"/>
      <w:lvlText w:val="%6."/>
      <w:lvlJc w:val="right"/>
      <w:pPr>
        <w:ind w:left="4320" w:hanging="180"/>
      </w:pPr>
    </w:lvl>
    <w:lvl w:ilvl="6" w:tplc="D17C0640">
      <w:start w:val="1"/>
      <w:numFmt w:val="decimal"/>
      <w:lvlText w:val="%7."/>
      <w:lvlJc w:val="left"/>
      <w:pPr>
        <w:ind w:left="5040" w:hanging="360"/>
      </w:pPr>
    </w:lvl>
    <w:lvl w:ilvl="7" w:tplc="2410D046">
      <w:start w:val="1"/>
      <w:numFmt w:val="lowerLetter"/>
      <w:lvlText w:val="%8."/>
      <w:lvlJc w:val="left"/>
      <w:pPr>
        <w:ind w:left="5760" w:hanging="360"/>
      </w:pPr>
    </w:lvl>
    <w:lvl w:ilvl="8" w:tplc="849AAAB2">
      <w:start w:val="1"/>
      <w:numFmt w:val="lowerRoman"/>
      <w:lvlText w:val="%9."/>
      <w:lvlJc w:val="right"/>
      <w:pPr>
        <w:ind w:left="6480" w:hanging="180"/>
      </w:pPr>
    </w:lvl>
  </w:abstractNum>
  <w:abstractNum w:abstractNumId="40" w15:restartNumberingAfterBreak="0">
    <w:nsid w:val="371303A2"/>
    <w:multiLevelType w:val="hybridMultilevel"/>
    <w:tmpl w:val="08E6A30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7155E60"/>
    <w:multiLevelType w:val="hybridMultilevel"/>
    <w:tmpl w:val="B2621046"/>
    <w:lvl w:ilvl="0" w:tplc="A4049780">
      <w:start w:val="1"/>
      <w:numFmt w:val="bullet"/>
      <w:lvlText w:val=""/>
      <w:lvlJc w:val="left"/>
      <w:pPr>
        <w:ind w:left="720" w:hanging="360"/>
      </w:pPr>
      <w:rPr>
        <w:rFonts w:ascii="Symbol" w:hAnsi="Symbol"/>
      </w:rPr>
    </w:lvl>
    <w:lvl w:ilvl="1" w:tplc="832A746C">
      <w:start w:val="1"/>
      <w:numFmt w:val="bullet"/>
      <w:lvlText w:val=""/>
      <w:lvlJc w:val="left"/>
      <w:pPr>
        <w:ind w:left="720" w:hanging="360"/>
      </w:pPr>
      <w:rPr>
        <w:rFonts w:ascii="Symbol" w:hAnsi="Symbol"/>
      </w:rPr>
    </w:lvl>
    <w:lvl w:ilvl="2" w:tplc="D6C28C3E">
      <w:start w:val="1"/>
      <w:numFmt w:val="bullet"/>
      <w:lvlText w:val=""/>
      <w:lvlJc w:val="left"/>
      <w:pPr>
        <w:ind w:left="720" w:hanging="360"/>
      </w:pPr>
      <w:rPr>
        <w:rFonts w:ascii="Symbol" w:hAnsi="Symbol"/>
      </w:rPr>
    </w:lvl>
    <w:lvl w:ilvl="3" w:tplc="8BFCD810">
      <w:start w:val="1"/>
      <w:numFmt w:val="bullet"/>
      <w:lvlText w:val=""/>
      <w:lvlJc w:val="left"/>
      <w:pPr>
        <w:ind w:left="720" w:hanging="360"/>
      </w:pPr>
      <w:rPr>
        <w:rFonts w:ascii="Symbol" w:hAnsi="Symbol"/>
      </w:rPr>
    </w:lvl>
    <w:lvl w:ilvl="4" w:tplc="98D812E6">
      <w:start w:val="1"/>
      <w:numFmt w:val="bullet"/>
      <w:lvlText w:val=""/>
      <w:lvlJc w:val="left"/>
      <w:pPr>
        <w:ind w:left="720" w:hanging="360"/>
      </w:pPr>
      <w:rPr>
        <w:rFonts w:ascii="Symbol" w:hAnsi="Symbol"/>
      </w:rPr>
    </w:lvl>
    <w:lvl w:ilvl="5" w:tplc="48983E04">
      <w:start w:val="1"/>
      <w:numFmt w:val="bullet"/>
      <w:lvlText w:val=""/>
      <w:lvlJc w:val="left"/>
      <w:pPr>
        <w:ind w:left="720" w:hanging="360"/>
      </w:pPr>
      <w:rPr>
        <w:rFonts w:ascii="Symbol" w:hAnsi="Symbol"/>
      </w:rPr>
    </w:lvl>
    <w:lvl w:ilvl="6" w:tplc="B37C158E">
      <w:start w:val="1"/>
      <w:numFmt w:val="bullet"/>
      <w:lvlText w:val=""/>
      <w:lvlJc w:val="left"/>
      <w:pPr>
        <w:ind w:left="720" w:hanging="360"/>
      </w:pPr>
      <w:rPr>
        <w:rFonts w:ascii="Symbol" w:hAnsi="Symbol"/>
      </w:rPr>
    </w:lvl>
    <w:lvl w:ilvl="7" w:tplc="37FC4D58">
      <w:start w:val="1"/>
      <w:numFmt w:val="bullet"/>
      <w:lvlText w:val=""/>
      <w:lvlJc w:val="left"/>
      <w:pPr>
        <w:ind w:left="720" w:hanging="360"/>
      </w:pPr>
      <w:rPr>
        <w:rFonts w:ascii="Symbol" w:hAnsi="Symbol"/>
      </w:rPr>
    </w:lvl>
    <w:lvl w:ilvl="8" w:tplc="831A1862">
      <w:start w:val="1"/>
      <w:numFmt w:val="bullet"/>
      <w:lvlText w:val=""/>
      <w:lvlJc w:val="left"/>
      <w:pPr>
        <w:ind w:left="720" w:hanging="360"/>
      </w:pPr>
      <w:rPr>
        <w:rFonts w:ascii="Symbol" w:hAnsi="Symbol"/>
      </w:rPr>
    </w:lvl>
  </w:abstractNum>
  <w:abstractNum w:abstractNumId="42" w15:restartNumberingAfterBreak="0">
    <w:nsid w:val="388517C0"/>
    <w:multiLevelType w:val="hybridMultilevel"/>
    <w:tmpl w:val="34B09A90"/>
    <w:lvl w:ilvl="0" w:tplc="FFFFFFFF">
      <w:start w:val="1"/>
      <w:numFmt w:val="bullet"/>
      <w:lvlText w:val="o"/>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A191CEF"/>
    <w:multiLevelType w:val="hybridMultilevel"/>
    <w:tmpl w:val="6F9AD220"/>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3AA7485A"/>
    <w:multiLevelType w:val="hybridMultilevel"/>
    <w:tmpl w:val="90102230"/>
    <w:lvl w:ilvl="0" w:tplc="E9E2333E">
      <w:start w:val="1"/>
      <w:numFmt w:val="bullet"/>
      <w:lvlText w:val=""/>
      <w:lvlJc w:val="left"/>
      <w:pPr>
        <w:ind w:left="720" w:hanging="360"/>
      </w:pPr>
      <w:rPr>
        <w:rFonts w:ascii="Wingdings" w:hAnsi="Wingdings" w:hint="default"/>
        <w:color w:val="840B5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AF208C7"/>
    <w:multiLevelType w:val="hybridMultilevel"/>
    <w:tmpl w:val="B56EF5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3B2D5A77"/>
    <w:multiLevelType w:val="hybridMultilevel"/>
    <w:tmpl w:val="68D65C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B3B01BA"/>
    <w:multiLevelType w:val="hybridMultilevel"/>
    <w:tmpl w:val="CA42D38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 w15:restartNumberingAfterBreak="0">
    <w:nsid w:val="3B626B10"/>
    <w:multiLevelType w:val="hybridMultilevel"/>
    <w:tmpl w:val="50F669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BA44BC8"/>
    <w:multiLevelType w:val="hybridMultilevel"/>
    <w:tmpl w:val="ECEC9C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D325D82"/>
    <w:multiLevelType w:val="hybridMultilevel"/>
    <w:tmpl w:val="0E681E4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1" w15:restartNumberingAfterBreak="0">
    <w:nsid w:val="3DD67552"/>
    <w:multiLevelType w:val="hybridMultilevel"/>
    <w:tmpl w:val="5CB0319C"/>
    <w:lvl w:ilvl="0" w:tplc="0426000F">
      <w:start w:val="1"/>
      <w:numFmt w:val="decimal"/>
      <w:lvlText w:val="%1."/>
      <w:lvlJc w:val="left"/>
      <w:pPr>
        <w:ind w:left="720" w:hanging="360"/>
      </w:pPr>
    </w:lvl>
    <w:lvl w:ilvl="1" w:tplc="9904A432">
      <w:start w:val="1"/>
      <w:numFmt w:val="decimal"/>
      <w:lvlText w:val="%2)"/>
      <w:lvlJc w:val="left"/>
      <w:pPr>
        <w:ind w:left="1464" w:hanging="384"/>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FDD35CD"/>
    <w:multiLevelType w:val="hybridMultilevel"/>
    <w:tmpl w:val="E07EE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0F526EA"/>
    <w:multiLevelType w:val="hybridMultilevel"/>
    <w:tmpl w:val="5084586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1127FD4"/>
    <w:multiLevelType w:val="hybridMultilevel"/>
    <w:tmpl w:val="5AC22A4E"/>
    <w:lvl w:ilvl="0" w:tplc="D8FA9FE6">
      <w:start w:val="1"/>
      <w:numFmt w:val="bullet"/>
      <w:lvlText w:val=""/>
      <w:lvlJc w:val="left"/>
      <w:pPr>
        <w:ind w:left="720" w:hanging="360"/>
      </w:pPr>
      <w:rPr>
        <w:rFonts w:ascii="Wingdings" w:hAnsi="Wingdings" w:hint="default"/>
        <w:color w:val="840B5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12E8EED"/>
    <w:multiLevelType w:val="hybridMultilevel"/>
    <w:tmpl w:val="FFFFFFFF"/>
    <w:lvl w:ilvl="0" w:tplc="C2805E32">
      <w:start w:val="1"/>
      <w:numFmt w:val="bullet"/>
      <w:lvlText w:val="·"/>
      <w:lvlJc w:val="left"/>
      <w:pPr>
        <w:ind w:left="720" w:hanging="360"/>
      </w:pPr>
      <w:rPr>
        <w:rFonts w:ascii="Symbol" w:hAnsi="Symbol" w:hint="default"/>
      </w:rPr>
    </w:lvl>
    <w:lvl w:ilvl="1" w:tplc="0DAE4F14">
      <w:start w:val="1"/>
      <w:numFmt w:val="bullet"/>
      <w:lvlText w:val="o"/>
      <w:lvlJc w:val="left"/>
      <w:pPr>
        <w:ind w:left="1440" w:hanging="360"/>
      </w:pPr>
      <w:rPr>
        <w:rFonts w:ascii="Courier New" w:hAnsi="Courier New" w:hint="default"/>
      </w:rPr>
    </w:lvl>
    <w:lvl w:ilvl="2" w:tplc="472AA0C4">
      <w:start w:val="1"/>
      <w:numFmt w:val="bullet"/>
      <w:lvlText w:val=""/>
      <w:lvlJc w:val="left"/>
      <w:pPr>
        <w:ind w:left="2160" w:hanging="360"/>
      </w:pPr>
      <w:rPr>
        <w:rFonts w:ascii="Wingdings" w:hAnsi="Wingdings" w:hint="default"/>
      </w:rPr>
    </w:lvl>
    <w:lvl w:ilvl="3" w:tplc="1DC8E67C">
      <w:start w:val="1"/>
      <w:numFmt w:val="bullet"/>
      <w:lvlText w:val=""/>
      <w:lvlJc w:val="left"/>
      <w:pPr>
        <w:ind w:left="2880" w:hanging="360"/>
      </w:pPr>
      <w:rPr>
        <w:rFonts w:ascii="Symbol" w:hAnsi="Symbol" w:hint="default"/>
      </w:rPr>
    </w:lvl>
    <w:lvl w:ilvl="4" w:tplc="C87AA756">
      <w:start w:val="1"/>
      <w:numFmt w:val="bullet"/>
      <w:lvlText w:val="o"/>
      <w:lvlJc w:val="left"/>
      <w:pPr>
        <w:ind w:left="3600" w:hanging="360"/>
      </w:pPr>
      <w:rPr>
        <w:rFonts w:ascii="Courier New" w:hAnsi="Courier New" w:hint="default"/>
      </w:rPr>
    </w:lvl>
    <w:lvl w:ilvl="5" w:tplc="F68E4212">
      <w:start w:val="1"/>
      <w:numFmt w:val="bullet"/>
      <w:lvlText w:val=""/>
      <w:lvlJc w:val="left"/>
      <w:pPr>
        <w:ind w:left="4320" w:hanging="360"/>
      </w:pPr>
      <w:rPr>
        <w:rFonts w:ascii="Wingdings" w:hAnsi="Wingdings" w:hint="default"/>
      </w:rPr>
    </w:lvl>
    <w:lvl w:ilvl="6" w:tplc="06240DE8">
      <w:start w:val="1"/>
      <w:numFmt w:val="bullet"/>
      <w:lvlText w:val=""/>
      <w:lvlJc w:val="left"/>
      <w:pPr>
        <w:ind w:left="5040" w:hanging="360"/>
      </w:pPr>
      <w:rPr>
        <w:rFonts w:ascii="Symbol" w:hAnsi="Symbol" w:hint="default"/>
      </w:rPr>
    </w:lvl>
    <w:lvl w:ilvl="7" w:tplc="F7F65D7C">
      <w:start w:val="1"/>
      <w:numFmt w:val="bullet"/>
      <w:lvlText w:val="o"/>
      <w:lvlJc w:val="left"/>
      <w:pPr>
        <w:ind w:left="5760" w:hanging="360"/>
      </w:pPr>
      <w:rPr>
        <w:rFonts w:ascii="Courier New" w:hAnsi="Courier New" w:hint="default"/>
      </w:rPr>
    </w:lvl>
    <w:lvl w:ilvl="8" w:tplc="F016412E">
      <w:start w:val="1"/>
      <w:numFmt w:val="bullet"/>
      <w:lvlText w:val=""/>
      <w:lvlJc w:val="left"/>
      <w:pPr>
        <w:ind w:left="6480" w:hanging="360"/>
      </w:pPr>
      <w:rPr>
        <w:rFonts w:ascii="Wingdings" w:hAnsi="Wingdings" w:hint="default"/>
      </w:rPr>
    </w:lvl>
  </w:abstractNum>
  <w:abstractNum w:abstractNumId="56" w15:restartNumberingAfterBreak="0">
    <w:nsid w:val="42865D0D"/>
    <w:multiLevelType w:val="hybridMultilevel"/>
    <w:tmpl w:val="A45E4D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3C776B7"/>
    <w:multiLevelType w:val="hybridMultilevel"/>
    <w:tmpl w:val="545225B0"/>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46126F5A"/>
    <w:multiLevelType w:val="hybridMultilevel"/>
    <w:tmpl w:val="27DEF03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46AAF897"/>
    <w:multiLevelType w:val="hybridMultilevel"/>
    <w:tmpl w:val="FFFFFFFF"/>
    <w:lvl w:ilvl="0" w:tplc="CC6254CA">
      <w:start w:val="1"/>
      <w:numFmt w:val="bullet"/>
      <w:lvlText w:val="·"/>
      <w:lvlJc w:val="left"/>
      <w:pPr>
        <w:ind w:left="720" w:hanging="360"/>
      </w:pPr>
      <w:rPr>
        <w:rFonts w:ascii="Symbol" w:hAnsi="Symbol" w:hint="default"/>
      </w:rPr>
    </w:lvl>
    <w:lvl w:ilvl="1" w:tplc="64047182">
      <w:start w:val="1"/>
      <w:numFmt w:val="bullet"/>
      <w:lvlText w:val="o"/>
      <w:lvlJc w:val="left"/>
      <w:pPr>
        <w:ind w:left="1440" w:hanging="360"/>
      </w:pPr>
      <w:rPr>
        <w:rFonts w:ascii="Courier New" w:hAnsi="Courier New" w:hint="default"/>
      </w:rPr>
    </w:lvl>
    <w:lvl w:ilvl="2" w:tplc="E4CCF3C0">
      <w:start w:val="1"/>
      <w:numFmt w:val="bullet"/>
      <w:lvlText w:val=""/>
      <w:lvlJc w:val="left"/>
      <w:pPr>
        <w:ind w:left="2160" w:hanging="360"/>
      </w:pPr>
      <w:rPr>
        <w:rFonts w:ascii="Wingdings" w:hAnsi="Wingdings" w:hint="default"/>
      </w:rPr>
    </w:lvl>
    <w:lvl w:ilvl="3" w:tplc="A9D877B0">
      <w:start w:val="1"/>
      <w:numFmt w:val="bullet"/>
      <w:lvlText w:val=""/>
      <w:lvlJc w:val="left"/>
      <w:pPr>
        <w:ind w:left="2880" w:hanging="360"/>
      </w:pPr>
      <w:rPr>
        <w:rFonts w:ascii="Symbol" w:hAnsi="Symbol" w:hint="default"/>
      </w:rPr>
    </w:lvl>
    <w:lvl w:ilvl="4" w:tplc="1C346120">
      <w:start w:val="1"/>
      <w:numFmt w:val="bullet"/>
      <w:lvlText w:val="o"/>
      <w:lvlJc w:val="left"/>
      <w:pPr>
        <w:ind w:left="3600" w:hanging="360"/>
      </w:pPr>
      <w:rPr>
        <w:rFonts w:ascii="Courier New" w:hAnsi="Courier New" w:hint="default"/>
      </w:rPr>
    </w:lvl>
    <w:lvl w:ilvl="5" w:tplc="7958A60E">
      <w:start w:val="1"/>
      <w:numFmt w:val="bullet"/>
      <w:lvlText w:val=""/>
      <w:lvlJc w:val="left"/>
      <w:pPr>
        <w:ind w:left="4320" w:hanging="360"/>
      </w:pPr>
      <w:rPr>
        <w:rFonts w:ascii="Wingdings" w:hAnsi="Wingdings" w:hint="default"/>
      </w:rPr>
    </w:lvl>
    <w:lvl w:ilvl="6" w:tplc="CFAC98FE">
      <w:start w:val="1"/>
      <w:numFmt w:val="bullet"/>
      <w:lvlText w:val=""/>
      <w:lvlJc w:val="left"/>
      <w:pPr>
        <w:ind w:left="5040" w:hanging="360"/>
      </w:pPr>
      <w:rPr>
        <w:rFonts w:ascii="Symbol" w:hAnsi="Symbol" w:hint="default"/>
      </w:rPr>
    </w:lvl>
    <w:lvl w:ilvl="7" w:tplc="F048B07E">
      <w:start w:val="1"/>
      <w:numFmt w:val="bullet"/>
      <w:lvlText w:val="o"/>
      <w:lvlJc w:val="left"/>
      <w:pPr>
        <w:ind w:left="5760" w:hanging="360"/>
      </w:pPr>
      <w:rPr>
        <w:rFonts w:ascii="Courier New" w:hAnsi="Courier New" w:hint="default"/>
      </w:rPr>
    </w:lvl>
    <w:lvl w:ilvl="8" w:tplc="5B9A9202">
      <w:start w:val="1"/>
      <w:numFmt w:val="bullet"/>
      <w:lvlText w:val=""/>
      <w:lvlJc w:val="left"/>
      <w:pPr>
        <w:ind w:left="6480" w:hanging="360"/>
      </w:pPr>
      <w:rPr>
        <w:rFonts w:ascii="Wingdings" w:hAnsi="Wingdings" w:hint="default"/>
      </w:rPr>
    </w:lvl>
  </w:abstractNum>
  <w:abstractNum w:abstractNumId="60" w15:restartNumberingAfterBreak="0">
    <w:nsid w:val="46CF3BE9"/>
    <w:multiLevelType w:val="hybridMultilevel"/>
    <w:tmpl w:val="27A66E44"/>
    <w:lvl w:ilvl="0" w:tplc="9150248E">
      <w:start w:val="1"/>
      <w:numFmt w:val="bullet"/>
      <w:lvlText w:val=""/>
      <w:lvlJc w:val="left"/>
      <w:pPr>
        <w:ind w:left="720" w:hanging="360"/>
      </w:pPr>
      <w:rPr>
        <w:rFonts w:ascii="Wingdings" w:hAnsi="Wingdings" w:hint="default"/>
        <w:color w:val="840B55"/>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4734554C"/>
    <w:multiLevelType w:val="hybridMultilevel"/>
    <w:tmpl w:val="0596C9FC"/>
    <w:lvl w:ilvl="0" w:tplc="2B2ED6EC">
      <w:start w:val="1"/>
      <w:numFmt w:val="bullet"/>
      <w:lvlText w:val=""/>
      <w:lvlJc w:val="left"/>
      <w:pPr>
        <w:ind w:left="720" w:hanging="360"/>
      </w:pPr>
      <w:rPr>
        <w:rFonts w:ascii="Wingdings" w:hAnsi="Wingdings" w:hint="default"/>
        <w:color w:val="840B5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476A6B24"/>
    <w:multiLevelType w:val="multilevel"/>
    <w:tmpl w:val="D7C67C50"/>
    <w:lvl w:ilvl="0">
      <w:start w:val="1"/>
      <w:numFmt w:val="decimal"/>
      <w:lvlText w:val="%1."/>
      <w:lvlJc w:val="left"/>
      <w:pPr>
        <w:ind w:left="720" w:hanging="360"/>
      </w:pPr>
      <w:rPr>
        <w:color w:val="auto"/>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476F262A"/>
    <w:multiLevelType w:val="hybridMultilevel"/>
    <w:tmpl w:val="7DD60846"/>
    <w:lvl w:ilvl="0" w:tplc="C1128494">
      <w:start w:val="1"/>
      <w:numFmt w:val="decimal"/>
      <w:lvlText w:val="%1."/>
      <w:lvlJc w:val="left"/>
      <w:pPr>
        <w:ind w:left="1080" w:hanging="360"/>
      </w:pPr>
      <w:rPr>
        <w:rFonts w:hint="default"/>
        <w:color w:val="auto"/>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82BD83B"/>
    <w:multiLevelType w:val="hybridMultilevel"/>
    <w:tmpl w:val="FFFFFFFF"/>
    <w:lvl w:ilvl="0" w:tplc="EC24DF8C">
      <w:start w:val="1"/>
      <w:numFmt w:val="bullet"/>
      <w:lvlText w:val=""/>
      <w:lvlJc w:val="left"/>
      <w:pPr>
        <w:ind w:left="720" w:hanging="360"/>
      </w:pPr>
      <w:rPr>
        <w:rFonts w:ascii="Symbol" w:hAnsi="Symbol" w:hint="default"/>
      </w:rPr>
    </w:lvl>
    <w:lvl w:ilvl="1" w:tplc="8F7AD59E">
      <w:start w:val="1"/>
      <w:numFmt w:val="bullet"/>
      <w:lvlText w:val="o"/>
      <w:lvlJc w:val="left"/>
      <w:pPr>
        <w:ind w:left="1440" w:hanging="360"/>
      </w:pPr>
      <w:rPr>
        <w:rFonts w:ascii="Courier New" w:hAnsi="Courier New" w:hint="default"/>
      </w:rPr>
    </w:lvl>
    <w:lvl w:ilvl="2" w:tplc="BB680B48">
      <w:start w:val="1"/>
      <w:numFmt w:val="bullet"/>
      <w:lvlText w:val=""/>
      <w:lvlJc w:val="left"/>
      <w:pPr>
        <w:ind w:left="2160" w:hanging="360"/>
      </w:pPr>
      <w:rPr>
        <w:rFonts w:ascii="Wingdings" w:hAnsi="Wingdings" w:hint="default"/>
      </w:rPr>
    </w:lvl>
    <w:lvl w:ilvl="3" w:tplc="3B2EB3C6">
      <w:start w:val="1"/>
      <w:numFmt w:val="bullet"/>
      <w:lvlText w:val=""/>
      <w:lvlJc w:val="left"/>
      <w:pPr>
        <w:ind w:left="2880" w:hanging="360"/>
      </w:pPr>
      <w:rPr>
        <w:rFonts w:ascii="Symbol" w:hAnsi="Symbol" w:hint="default"/>
      </w:rPr>
    </w:lvl>
    <w:lvl w:ilvl="4" w:tplc="552E50E6">
      <w:start w:val="1"/>
      <w:numFmt w:val="bullet"/>
      <w:lvlText w:val="o"/>
      <w:lvlJc w:val="left"/>
      <w:pPr>
        <w:ind w:left="3600" w:hanging="360"/>
      </w:pPr>
      <w:rPr>
        <w:rFonts w:ascii="Courier New" w:hAnsi="Courier New" w:hint="default"/>
      </w:rPr>
    </w:lvl>
    <w:lvl w:ilvl="5" w:tplc="ED42B790">
      <w:start w:val="1"/>
      <w:numFmt w:val="bullet"/>
      <w:lvlText w:val=""/>
      <w:lvlJc w:val="left"/>
      <w:pPr>
        <w:ind w:left="4320" w:hanging="360"/>
      </w:pPr>
      <w:rPr>
        <w:rFonts w:ascii="Wingdings" w:hAnsi="Wingdings" w:hint="default"/>
      </w:rPr>
    </w:lvl>
    <w:lvl w:ilvl="6" w:tplc="8056C810">
      <w:start w:val="1"/>
      <w:numFmt w:val="bullet"/>
      <w:lvlText w:val=""/>
      <w:lvlJc w:val="left"/>
      <w:pPr>
        <w:ind w:left="5040" w:hanging="360"/>
      </w:pPr>
      <w:rPr>
        <w:rFonts w:ascii="Symbol" w:hAnsi="Symbol" w:hint="default"/>
      </w:rPr>
    </w:lvl>
    <w:lvl w:ilvl="7" w:tplc="ABE01BF6">
      <w:start w:val="1"/>
      <w:numFmt w:val="bullet"/>
      <w:lvlText w:val="o"/>
      <w:lvlJc w:val="left"/>
      <w:pPr>
        <w:ind w:left="5760" w:hanging="360"/>
      </w:pPr>
      <w:rPr>
        <w:rFonts w:ascii="Courier New" w:hAnsi="Courier New" w:hint="default"/>
      </w:rPr>
    </w:lvl>
    <w:lvl w:ilvl="8" w:tplc="0FBAD9A8">
      <w:start w:val="1"/>
      <w:numFmt w:val="bullet"/>
      <w:lvlText w:val=""/>
      <w:lvlJc w:val="left"/>
      <w:pPr>
        <w:ind w:left="6480" w:hanging="360"/>
      </w:pPr>
      <w:rPr>
        <w:rFonts w:ascii="Wingdings" w:hAnsi="Wingdings" w:hint="default"/>
      </w:rPr>
    </w:lvl>
  </w:abstractNum>
  <w:abstractNum w:abstractNumId="65" w15:restartNumberingAfterBreak="0">
    <w:nsid w:val="4BC96F60"/>
    <w:multiLevelType w:val="hybridMultilevel"/>
    <w:tmpl w:val="FFFFFFFF"/>
    <w:lvl w:ilvl="0" w:tplc="0F4E7E5A">
      <w:start w:val="1"/>
      <w:numFmt w:val="bullet"/>
      <w:lvlText w:val="-"/>
      <w:lvlJc w:val="left"/>
      <w:pPr>
        <w:ind w:left="720" w:hanging="360"/>
      </w:pPr>
      <w:rPr>
        <w:rFonts w:ascii="Symbol" w:hAnsi="Symbol" w:hint="default"/>
      </w:rPr>
    </w:lvl>
    <w:lvl w:ilvl="1" w:tplc="B5DADEA0">
      <w:start w:val="1"/>
      <w:numFmt w:val="bullet"/>
      <w:lvlText w:val="o"/>
      <w:lvlJc w:val="left"/>
      <w:pPr>
        <w:ind w:left="1440" w:hanging="360"/>
      </w:pPr>
      <w:rPr>
        <w:rFonts w:ascii="Courier New" w:hAnsi="Courier New" w:hint="default"/>
      </w:rPr>
    </w:lvl>
    <w:lvl w:ilvl="2" w:tplc="51266EBE">
      <w:start w:val="1"/>
      <w:numFmt w:val="bullet"/>
      <w:lvlText w:val=""/>
      <w:lvlJc w:val="left"/>
      <w:pPr>
        <w:ind w:left="2160" w:hanging="360"/>
      </w:pPr>
      <w:rPr>
        <w:rFonts w:ascii="Wingdings" w:hAnsi="Wingdings" w:hint="default"/>
      </w:rPr>
    </w:lvl>
    <w:lvl w:ilvl="3" w:tplc="EFA89B5E">
      <w:start w:val="1"/>
      <w:numFmt w:val="bullet"/>
      <w:lvlText w:val=""/>
      <w:lvlJc w:val="left"/>
      <w:pPr>
        <w:ind w:left="2880" w:hanging="360"/>
      </w:pPr>
      <w:rPr>
        <w:rFonts w:ascii="Symbol" w:hAnsi="Symbol" w:hint="default"/>
      </w:rPr>
    </w:lvl>
    <w:lvl w:ilvl="4" w:tplc="F8789BB0">
      <w:start w:val="1"/>
      <w:numFmt w:val="bullet"/>
      <w:lvlText w:val="o"/>
      <w:lvlJc w:val="left"/>
      <w:pPr>
        <w:ind w:left="3600" w:hanging="360"/>
      </w:pPr>
      <w:rPr>
        <w:rFonts w:ascii="Courier New" w:hAnsi="Courier New" w:hint="default"/>
      </w:rPr>
    </w:lvl>
    <w:lvl w:ilvl="5" w:tplc="1A266B00">
      <w:start w:val="1"/>
      <w:numFmt w:val="bullet"/>
      <w:lvlText w:val=""/>
      <w:lvlJc w:val="left"/>
      <w:pPr>
        <w:ind w:left="4320" w:hanging="360"/>
      </w:pPr>
      <w:rPr>
        <w:rFonts w:ascii="Wingdings" w:hAnsi="Wingdings" w:hint="default"/>
      </w:rPr>
    </w:lvl>
    <w:lvl w:ilvl="6" w:tplc="5B1252A0">
      <w:start w:val="1"/>
      <w:numFmt w:val="bullet"/>
      <w:lvlText w:val=""/>
      <w:lvlJc w:val="left"/>
      <w:pPr>
        <w:ind w:left="5040" w:hanging="360"/>
      </w:pPr>
      <w:rPr>
        <w:rFonts w:ascii="Symbol" w:hAnsi="Symbol" w:hint="default"/>
      </w:rPr>
    </w:lvl>
    <w:lvl w:ilvl="7" w:tplc="5E1CCB9A">
      <w:start w:val="1"/>
      <w:numFmt w:val="bullet"/>
      <w:lvlText w:val="o"/>
      <w:lvlJc w:val="left"/>
      <w:pPr>
        <w:ind w:left="5760" w:hanging="360"/>
      </w:pPr>
      <w:rPr>
        <w:rFonts w:ascii="Courier New" w:hAnsi="Courier New" w:hint="default"/>
      </w:rPr>
    </w:lvl>
    <w:lvl w:ilvl="8" w:tplc="4CCA6FC2">
      <w:start w:val="1"/>
      <w:numFmt w:val="bullet"/>
      <w:lvlText w:val=""/>
      <w:lvlJc w:val="left"/>
      <w:pPr>
        <w:ind w:left="6480" w:hanging="360"/>
      </w:pPr>
      <w:rPr>
        <w:rFonts w:ascii="Wingdings" w:hAnsi="Wingdings" w:hint="default"/>
      </w:rPr>
    </w:lvl>
  </w:abstractNum>
  <w:abstractNum w:abstractNumId="66" w15:restartNumberingAfterBreak="0">
    <w:nsid w:val="52D50830"/>
    <w:multiLevelType w:val="hybridMultilevel"/>
    <w:tmpl w:val="891C8FA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55636C32"/>
    <w:multiLevelType w:val="hybridMultilevel"/>
    <w:tmpl w:val="2A36A256"/>
    <w:lvl w:ilvl="0" w:tplc="D8FA9FE6">
      <w:start w:val="1"/>
      <w:numFmt w:val="bullet"/>
      <w:lvlText w:val=""/>
      <w:lvlJc w:val="left"/>
      <w:pPr>
        <w:ind w:left="720" w:hanging="360"/>
      </w:pPr>
      <w:rPr>
        <w:rFonts w:ascii="Wingdings" w:hAnsi="Wingdings" w:hint="default"/>
        <w:color w:val="840B5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6D43CD5"/>
    <w:multiLevelType w:val="hybridMultilevel"/>
    <w:tmpl w:val="076866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7801577"/>
    <w:multiLevelType w:val="hybridMultilevel"/>
    <w:tmpl w:val="30825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581F62E6"/>
    <w:multiLevelType w:val="hybridMultilevel"/>
    <w:tmpl w:val="21BEBB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C7C58E9"/>
    <w:multiLevelType w:val="hybridMultilevel"/>
    <w:tmpl w:val="6BD66C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CAE4FD1"/>
    <w:multiLevelType w:val="hybridMultilevel"/>
    <w:tmpl w:val="9320A9A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E8B574E"/>
    <w:multiLevelType w:val="hybridMultilevel"/>
    <w:tmpl w:val="49D62E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EBF55D5"/>
    <w:multiLevelType w:val="hybridMultilevel"/>
    <w:tmpl w:val="FFFFFFFF"/>
    <w:lvl w:ilvl="0" w:tplc="8522F722">
      <w:numFmt w:val="none"/>
      <w:lvlText w:val=""/>
      <w:lvlJc w:val="left"/>
      <w:pPr>
        <w:tabs>
          <w:tab w:val="num" w:pos="360"/>
        </w:tabs>
      </w:pPr>
    </w:lvl>
    <w:lvl w:ilvl="1" w:tplc="631EE58E">
      <w:start w:val="1"/>
      <w:numFmt w:val="lowerLetter"/>
      <w:lvlText w:val="%2."/>
      <w:lvlJc w:val="left"/>
      <w:pPr>
        <w:ind w:left="1440" w:hanging="360"/>
      </w:pPr>
    </w:lvl>
    <w:lvl w:ilvl="2" w:tplc="30C0A7A6">
      <w:start w:val="1"/>
      <w:numFmt w:val="lowerRoman"/>
      <w:lvlText w:val="%3."/>
      <w:lvlJc w:val="right"/>
      <w:pPr>
        <w:ind w:left="2160" w:hanging="180"/>
      </w:pPr>
    </w:lvl>
    <w:lvl w:ilvl="3" w:tplc="0FE8736C">
      <w:start w:val="1"/>
      <w:numFmt w:val="decimal"/>
      <w:lvlText w:val="%4."/>
      <w:lvlJc w:val="left"/>
      <w:pPr>
        <w:ind w:left="2880" w:hanging="360"/>
      </w:pPr>
    </w:lvl>
    <w:lvl w:ilvl="4" w:tplc="90243202">
      <w:start w:val="1"/>
      <w:numFmt w:val="lowerLetter"/>
      <w:lvlText w:val="%5."/>
      <w:lvlJc w:val="left"/>
      <w:pPr>
        <w:ind w:left="3600" w:hanging="360"/>
      </w:pPr>
    </w:lvl>
    <w:lvl w:ilvl="5" w:tplc="EA86DACE">
      <w:start w:val="1"/>
      <w:numFmt w:val="lowerRoman"/>
      <w:lvlText w:val="%6."/>
      <w:lvlJc w:val="right"/>
      <w:pPr>
        <w:ind w:left="4320" w:hanging="180"/>
      </w:pPr>
    </w:lvl>
    <w:lvl w:ilvl="6" w:tplc="AF1A2D34">
      <w:start w:val="1"/>
      <w:numFmt w:val="decimal"/>
      <w:lvlText w:val="%7."/>
      <w:lvlJc w:val="left"/>
      <w:pPr>
        <w:ind w:left="5040" w:hanging="360"/>
      </w:pPr>
    </w:lvl>
    <w:lvl w:ilvl="7" w:tplc="98C6492C">
      <w:start w:val="1"/>
      <w:numFmt w:val="lowerLetter"/>
      <w:lvlText w:val="%8."/>
      <w:lvlJc w:val="left"/>
      <w:pPr>
        <w:ind w:left="5760" w:hanging="360"/>
      </w:pPr>
    </w:lvl>
    <w:lvl w:ilvl="8" w:tplc="6C52267A">
      <w:start w:val="1"/>
      <w:numFmt w:val="lowerRoman"/>
      <w:lvlText w:val="%9."/>
      <w:lvlJc w:val="right"/>
      <w:pPr>
        <w:ind w:left="6480" w:hanging="180"/>
      </w:pPr>
    </w:lvl>
  </w:abstractNum>
  <w:abstractNum w:abstractNumId="75" w15:restartNumberingAfterBreak="0">
    <w:nsid w:val="5F0C081E"/>
    <w:multiLevelType w:val="hybridMultilevel"/>
    <w:tmpl w:val="4FDADA70"/>
    <w:lvl w:ilvl="0" w:tplc="04260011">
      <w:start w:val="1"/>
      <w:numFmt w:val="decimal"/>
      <w:lvlText w:val="%1)"/>
      <w:lvlJc w:val="left"/>
      <w:pPr>
        <w:ind w:left="720" w:hanging="360"/>
      </w:pPr>
    </w:lvl>
    <w:lvl w:ilvl="1" w:tplc="04260011">
      <w:start w:val="1"/>
      <w:numFmt w:val="decimal"/>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01F4903"/>
    <w:multiLevelType w:val="hybridMultilevel"/>
    <w:tmpl w:val="A6F6AD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49C116A"/>
    <w:multiLevelType w:val="hybridMultilevel"/>
    <w:tmpl w:val="A3B871AC"/>
    <w:lvl w:ilvl="0" w:tplc="6E10C4D4">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673B1397"/>
    <w:multiLevelType w:val="hybridMultilevel"/>
    <w:tmpl w:val="8700AB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69BA5974"/>
    <w:multiLevelType w:val="hybridMultilevel"/>
    <w:tmpl w:val="B98CE060"/>
    <w:lvl w:ilvl="0" w:tplc="FFFFFFFF">
      <w:start w:val="1"/>
      <w:numFmt w:val="bullet"/>
      <w:lvlText w:val="o"/>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6A5256E3"/>
    <w:multiLevelType w:val="hybridMultilevel"/>
    <w:tmpl w:val="FFFFFFFF"/>
    <w:lvl w:ilvl="0" w:tplc="70DAE1F0">
      <w:start w:val="1"/>
      <w:numFmt w:val="decimal"/>
      <w:lvlText w:val="%1."/>
      <w:lvlJc w:val="left"/>
      <w:pPr>
        <w:ind w:left="720" w:hanging="360"/>
      </w:pPr>
    </w:lvl>
    <w:lvl w:ilvl="1" w:tplc="4838F464">
      <w:start w:val="1"/>
      <w:numFmt w:val="lowerLetter"/>
      <w:lvlText w:val="%2."/>
      <w:lvlJc w:val="left"/>
      <w:pPr>
        <w:ind w:left="1440" w:hanging="360"/>
      </w:pPr>
    </w:lvl>
    <w:lvl w:ilvl="2" w:tplc="6430EC50">
      <w:start w:val="1"/>
      <w:numFmt w:val="lowerRoman"/>
      <w:lvlText w:val="%3."/>
      <w:lvlJc w:val="right"/>
      <w:pPr>
        <w:ind w:left="2160" w:hanging="180"/>
      </w:pPr>
    </w:lvl>
    <w:lvl w:ilvl="3" w:tplc="5EE02406">
      <w:start w:val="1"/>
      <w:numFmt w:val="decimal"/>
      <w:lvlText w:val="%4."/>
      <w:lvlJc w:val="left"/>
      <w:pPr>
        <w:ind w:left="2880" w:hanging="360"/>
      </w:pPr>
    </w:lvl>
    <w:lvl w:ilvl="4" w:tplc="7D525A76">
      <w:start w:val="1"/>
      <w:numFmt w:val="lowerLetter"/>
      <w:lvlText w:val="%5."/>
      <w:lvlJc w:val="left"/>
      <w:pPr>
        <w:ind w:left="3600" w:hanging="360"/>
      </w:pPr>
    </w:lvl>
    <w:lvl w:ilvl="5" w:tplc="EEAA79F2">
      <w:start w:val="1"/>
      <w:numFmt w:val="lowerRoman"/>
      <w:lvlText w:val="%6."/>
      <w:lvlJc w:val="right"/>
      <w:pPr>
        <w:ind w:left="4320" w:hanging="180"/>
      </w:pPr>
    </w:lvl>
    <w:lvl w:ilvl="6" w:tplc="D2A6D244">
      <w:start w:val="1"/>
      <w:numFmt w:val="decimal"/>
      <w:lvlText w:val="%7."/>
      <w:lvlJc w:val="left"/>
      <w:pPr>
        <w:ind w:left="5040" w:hanging="360"/>
      </w:pPr>
    </w:lvl>
    <w:lvl w:ilvl="7" w:tplc="F864BB54">
      <w:start w:val="1"/>
      <w:numFmt w:val="lowerLetter"/>
      <w:lvlText w:val="%8."/>
      <w:lvlJc w:val="left"/>
      <w:pPr>
        <w:ind w:left="5760" w:hanging="360"/>
      </w:pPr>
    </w:lvl>
    <w:lvl w:ilvl="8" w:tplc="0A7C8868">
      <w:start w:val="1"/>
      <w:numFmt w:val="lowerRoman"/>
      <w:lvlText w:val="%9."/>
      <w:lvlJc w:val="right"/>
      <w:pPr>
        <w:ind w:left="6480" w:hanging="180"/>
      </w:pPr>
    </w:lvl>
  </w:abstractNum>
  <w:abstractNum w:abstractNumId="81" w15:restartNumberingAfterBreak="0">
    <w:nsid w:val="6BA27583"/>
    <w:multiLevelType w:val="hybridMultilevel"/>
    <w:tmpl w:val="B6185BDC"/>
    <w:lvl w:ilvl="0" w:tplc="7D128F16">
      <w:start w:val="4"/>
      <w:numFmt w:val="bullet"/>
      <w:lvlText w:val="-"/>
      <w:lvlJc w:val="left"/>
      <w:pPr>
        <w:ind w:left="720" w:hanging="360"/>
      </w:pPr>
      <w:rPr>
        <w:rFonts w:ascii="Calibri Light" w:eastAsia="Calibri Light"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6EF502F6"/>
    <w:multiLevelType w:val="hybridMultilevel"/>
    <w:tmpl w:val="E5544C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F5A284B"/>
    <w:multiLevelType w:val="hybridMultilevel"/>
    <w:tmpl w:val="A68CCACA"/>
    <w:lvl w:ilvl="0" w:tplc="04260011">
      <w:start w:val="1"/>
      <w:numFmt w:val="decimal"/>
      <w:lvlText w:val="%1)"/>
      <w:lvlJc w:val="left"/>
      <w:pPr>
        <w:ind w:left="720" w:hanging="360"/>
      </w:pPr>
      <w:rPr>
        <w:rFonts w:hint="default"/>
        <w:color w:val="840B5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F666385"/>
    <w:multiLevelType w:val="hybridMultilevel"/>
    <w:tmpl w:val="D7C0991A"/>
    <w:lvl w:ilvl="0" w:tplc="D8FA9FE6">
      <w:start w:val="1"/>
      <w:numFmt w:val="bullet"/>
      <w:lvlText w:val=""/>
      <w:lvlJc w:val="left"/>
      <w:pPr>
        <w:ind w:left="720" w:hanging="360"/>
      </w:pPr>
      <w:rPr>
        <w:rFonts w:ascii="Wingdings" w:hAnsi="Wingdings" w:hint="default"/>
        <w:color w:val="840B55"/>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5" w15:restartNumberingAfterBreak="0">
    <w:nsid w:val="703870D1"/>
    <w:multiLevelType w:val="hybridMultilevel"/>
    <w:tmpl w:val="0DFE130E"/>
    <w:lvl w:ilvl="0" w:tplc="5CC67184">
      <w:start w:val="1"/>
      <w:numFmt w:val="decimal"/>
      <w:lvlText w:val="%1)"/>
      <w:lvlJc w:val="left"/>
      <w:pPr>
        <w:ind w:left="780" w:hanging="360"/>
      </w:pPr>
      <w:rPr>
        <w:color w:val="840B55"/>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6" w15:restartNumberingAfterBreak="0">
    <w:nsid w:val="71830A96"/>
    <w:multiLevelType w:val="multilevel"/>
    <w:tmpl w:val="9D1A58B2"/>
    <w:lvl w:ilvl="0">
      <w:start w:val="1"/>
      <w:numFmt w:val="decimal"/>
      <w:lvlText w:val="%1."/>
      <w:lvlJc w:val="left"/>
      <w:pPr>
        <w:ind w:left="504" w:hanging="504"/>
      </w:pPr>
      <w:rPr>
        <w:rFonts w:ascii="Calibri Light" w:eastAsia="Calibri Light" w:hAnsi="Calibri Light" w:cs="Calibri Light" w:hint="default"/>
        <w:color w:val="000000" w:themeColor="text1"/>
      </w:rPr>
    </w:lvl>
    <w:lvl w:ilvl="1">
      <w:start w:val="1"/>
      <w:numFmt w:val="decimal"/>
      <w:lvlText w:val="%1.%2)"/>
      <w:lvlJc w:val="left"/>
      <w:pPr>
        <w:ind w:left="1440" w:hanging="720"/>
      </w:pPr>
      <w:rPr>
        <w:rFonts w:ascii="Calibri Light" w:eastAsia="Calibri Light" w:hAnsi="Calibri Light" w:cs="Calibri Light" w:hint="default"/>
        <w:color w:val="000000" w:themeColor="text1"/>
      </w:rPr>
    </w:lvl>
    <w:lvl w:ilvl="2">
      <w:start w:val="1"/>
      <w:numFmt w:val="decimal"/>
      <w:lvlText w:val="%1.%2)%3."/>
      <w:lvlJc w:val="left"/>
      <w:pPr>
        <w:ind w:left="2160" w:hanging="720"/>
      </w:pPr>
      <w:rPr>
        <w:rFonts w:ascii="Calibri Light" w:eastAsia="Calibri Light" w:hAnsi="Calibri Light" w:cs="Calibri Light" w:hint="default"/>
        <w:color w:val="000000" w:themeColor="text1"/>
      </w:rPr>
    </w:lvl>
    <w:lvl w:ilvl="3">
      <w:start w:val="1"/>
      <w:numFmt w:val="decimal"/>
      <w:lvlText w:val="%1.%2)%3.%4."/>
      <w:lvlJc w:val="left"/>
      <w:pPr>
        <w:ind w:left="3240" w:hanging="1080"/>
      </w:pPr>
      <w:rPr>
        <w:rFonts w:ascii="Calibri Light" w:eastAsia="Calibri Light" w:hAnsi="Calibri Light" w:cs="Calibri Light" w:hint="default"/>
        <w:color w:val="000000" w:themeColor="text1"/>
      </w:rPr>
    </w:lvl>
    <w:lvl w:ilvl="4">
      <w:start w:val="1"/>
      <w:numFmt w:val="decimal"/>
      <w:lvlText w:val="%1.%2)%3.%4.%5."/>
      <w:lvlJc w:val="left"/>
      <w:pPr>
        <w:ind w:left="3960" w:hanging="1080"/>
      </w:pPr>
      <w:rPr>
        <w:rFonts w:ascii="Calibri Light" w:eastAsia="Calibri Light" w:hAnsi="Calibri Light" w:cs="Calibri Light" w:hint="default"/>
        <w:color w:val="000000" w:themeColor="text1"/>
      </w:rPr>
    </w:lvl>
    <w:lvl w:ilvl="5">
      <w:start w:val="1"/>
      <w:numFmt w:val="decimal"/>
      <w:lvlText w:val="%1.%2)%3.%4.%5.%6."/>
      <w:lvlJc w:val="left"/>
      <w:pPr>
        <w:ind w:left="5040" w:hanging="1440"/>
      </w:pPr>
      <w:rPr>
        <w:rFonts w:ascii="Calibri Light" w:eastAsia="Calibri Light" w:hAnsi="Calibri Light" w:cs="Calibri Light" w:hint="default"/>
        <w:color w:val="000000" w:themeColor="text1"/>
      </w:rPr>
    </w:lvl>
    <w:lvl w:ilvl="6">
      <w:start w:val="1"/>
      <w:numFmt w:val="decimal"/>
      <w:lvlText w:val="%1.%2)%3.%4.%5.%6.%7."/>
      <w:lvlJc w:val="left"/>
      <w:pPr>
        <w:ind w:left="5760" w:hanging="1440"/>
      </w:pPr>
      <w:rPr>
        <w:rFonts w:ascii="Calibri Light" w:eastAsia="Calibri Light" w:hAnsi="Calibri Light" w:cs="Calibri Light" w:hint="default"/>
        <w:color w:val="000000" w:themeColor="text1"/>
      </w:rPr>
    </w:lvl>
    <w:lvl w:ilvl="7">
      <w:start w:val="1"/>
      <w:numFmt w:val="decimal"/>
      <w:lvlText w:val="%1.%2)%3.%4.%5.%6.%7.%8."/>
      <w:lvlJc w:val="left"/>
      <w:pPr>
        <w:ind w:left="6480" w:hanging="1440"/>
      </w:pPr>
      <w:rPr>
        <w:rFonts w:ascii="Calibri Light" w:eastAsia="Calibri Light" w:hAnsi="Calibri Light" w:cs="Calibri Light" w:hint="default"/>
        <w:color w:val="000000" w:themeColor="text1"/>
      </w:rPr>
    </w:lvl>
    <w:lvl w:ilvl="8">
      <w:start w:val="1"/>
      <w:numFmt w:val="decimal"/>
      <w:lvlText w:val="%1.%2)%3.%4.%5.%6.%7.%8.%9."/>
      <w:lvlJc w:val="left"/>
      <w:pPr>
        <w:ind w:left="7560" w:hanging="1800"/>
      </w:pPr>
      <w:rPr>
        <w:rFonts w:ascii="Calibri Light" w:eastAsia="Calibri Light" w:hAnsi="Calibri Light" w:cs="Calibri Light" w:hint="default"/>
        <w:color w:val="000000" w:themeColor="text1"/>
      </w:rPr>
    </w:lvl>
  </w:abstractNum>
  <w:abstractNum w:abstractNumId="87" w15:restartNumberingAfterBreak="0">
    <w:nsid w:val="71D26262"/>
    <w:multiLevelType w:val="hybridMultilevel"/>
    <w:tmpl w:val="39E4404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8" w15:restartNumberingAfterBreak="0">
    <w:nsid w:val="732355EC"/>
    <w:multiLevelType w:val="hybridMultilevel"/>
    <w:tmpl w:val="19924DD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73F360CE"/>
    <w:multiLevelType w:val="hybridMultilevel"/>
    <w:tmpl w:val="FFFFFFFF"/>
    <w:lvl w:ilvl="0" w:tplc="218ECC5E">
      <w:start w:val="1"/>
      <w:numFmt w:val="bullet"/>
      <w:lvlText w:val="-"/>
      <w:lvlJc w:val="left"/>
      <w:pPr>
        <w:ind w:left="720" w:hanging="360"/>
      </w:pPr>
      <w:rPr>
        <w:rFonts w:ascii="Symbol" w:hAnsi="Symbol" w:hint="default"/>
      </w:rPr>
    </w:lvl>
    <w:lvl w:ilvl="1" w:tplc="AB4C1E3E">
      <w:start w:val="1"/>
      <w:numFmt w:val="bullet"/>
      <w:lvlText w:val="o"/>
      <w:lvlJc w:val="left"/>
      <w:pPr>
        <w:ind w:left="1440" w:hanging="360"/>
      </w:pPr>
      <w:rPr>
        <w:rFonts w:ascii="Courier New" w:hAnsi="Courier New" w:hint="default"/>
      </w:rPr>
    </w:lvl>
    <w:lvl w:ilvl="2" w:tplc="B06CAEE8">
      <w:start w:val="1"/>
      <w:numFmt w:val="bullet"/>
      <w:lvlText w:val=""/>
      <w:lvlJc w:val="left"/>
      <w:pPr>
        <w:ind w:left="2160" w:hanging="360"/>
      </w:pPr>
      <w:rPr>
        <w:rFonts w:ascii="Wingdings" w:hAnsi="Wingdings" w:hint="default"/>
      </w:rPr>
    </w:lvl>
    <w:lvl w:ilvl="3" w:tplc="67B4DA52">
      <w:start w:val="1"/>
      <w:numFmt w:val="bullet"/>
      <w:lvlText w:val=""/>
      <w:lvlJc w:val="left"/>
      <w:pPr>
        <w:ind w:left="2880" w:hanging="360"/>
      </w:pPr>
      <w:rPr>
        <w:rFonts w:ascii="Symbol" w:hAnsi="Symbol" w:hint="default"/>
      </w:rPr>
    </w:lvl>
    <w:lvl w:ilvl="4" w:tplc="00D8A44C">
      <w:start w:val="1"/>
      <w:numFmt w:val="bullet"/>
      <w:lvlText w:val="o"/>
      <w:lvlJc w:val="left"/>
      <w:pPr>
        <w:ind w:left="3600" w:hanging="360"/>
      </w:pPr>
      <w:rPr>
        <w:rFonts w:ascii="Courier New" w:hAnsi="Courier New" w:hint="default"/>
      </w:rPr>
    </w:lvl>
    <w:lvl w:ilvl="5" w:tplc="655CD1B0">
      <w:start w:val="1"/>
      <w:numFmt w:val="bullet"/>
      <w:lvlText w:val=""/>
      <w:lvlJc w:val="left"/>
      <w:pPr>
        <w:ind w:left="4320" w:hanging="360"/>
      </w:pPr>
      <w:rPr>
        <w:rFonts w:ascii="Wingdings" w:hAnsi="Wingdings" w:hint="default"/>
      </w:rPr>
    </w:lvl>
    <w:lvl w:ilvl="6" w:tplc="0AF841DC">
      <w:start w:val="1"/>
      <w:numFmt w:val="bullet"/>
      <w:lvlText w:val=""/>
      <w:lvlJc w:val="left"/>
      <w:pPr>
        <w:ind w:left="5040" w:hanging="360"/>
      </w:pPr>
      <w:rPr>
        <w:rFonts w:ascii="Symbol" w:hAnsi="Symbol" w:hint="default"/>
      </w:rPr>
    </w:lvl>
    <w:lvl w:ilvl="7" w:tplc="0B52C45C">
      <w:start w:val="1"/>
      <w:numFmt w:val="bullet"/>
      <w:lvlText w:val="o"/>
      <w:lvlJc w:val="left"/>
      <w:pPr>
        <w:ind w:left="5760" w:hanging="360"/>
      </w:pPr>
      <w:rPr>
        <w:rFonts w:ascii="Courier New" w:hAnsi="Courier New" w:hint="default"/>
      </w:rPr>
    </w:lvl>
    <w:lvl w:ilvl="8" w:tplc="8892BA8A">
      <w:start w:val="1"/>
      <w:numFmt w:val="bullet"/>
      <w:lvlText w:val=""/>
      <w:lvlJc w:val="left"/>
      <w:pPr>
        <w:ind w:left="6480" w:hanging="360"/>
      </w:pPr>
      <w:rPr>
        <w:rFonts w:ascii="Wingdings" w:hAnsi="Wingdings" w:hint="default"/>
      </w:rPr>
    </w:lvl>
  </w:abstractNum>
  <w:abstractNum w:abstractNumId="90" w15:restartNumberingAfterBreak="0">
    <w:nsid w:val="753D03DC"/>
    <w:multiLevelType w:val="hybridMultilevel"/>
    <w:tmpl w:val="8EBAF8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76CD636D"/>
    <w:multiLevelType w:val="hybridMultilevel"/>
    <w:tmpl w:val="673282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76FF5879"/>
    <w:multiLevelType w:val="hybridMultilevel"/>
    <w:tmpl w:val="BE3A680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7FE0B49"/>
    <w:multiLevelType w:val="hybridMultilevel"/>
    <w:tmpl w:val="A6F6A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A393871"/>
    <w:multiLevelType w:val="hybridMultilevel"/>
    <w:tmpl w:val="E07EE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CE77F04"/>
    <w:multiLevelType w:val="hybridMultilevel"/>
    <w:tmpl w:val="076866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FB92E4F"/>
    <w:multiLevelType w:val="hybridMultilevel"/>
    <w:tmpl w:val="8C3C7C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21654058">
    <w:abstractNumId w:val="28"/>
  </w:num>
  <w:num w:numId="2" w16cid:durableId="1789395083">
    <w:abstractNumId w:val="55"/>
  </w:num>
  <w:num w:numId="3" w16cid:durableId="324017784">
    <w:abstractNumId w:val="59"/>
  </w:num>
  <w:num w:numId="4" w16cid:durableId="2077892563">
    <w:abstractNumId w:val="6"/>
  </w:num>
  <w:num w:numId="5" w16cid:durableId="1771390954">
    <w:abstractNumId w:val="13"/>
  </w:num>
  <w:num w:numId="6" w16cid:durableId="1965042328">
    <w:abstractNumId w:val="24"/>
  </w:num>
  <w:num w:numId="7" w16cid:durableId="1255554522">
    <w:abstractNumId w:val="50"/>
  </w:num>
  <w:num w:numId="8" w16cid:durableId="519392312">
    <w:abstractNumId w:val="77"/>
  </w:num>
  <w:num w:numId="9" w16cid:durableId="2021811126">
    <w:abstractNumId w:val="14"/>
  </w:num>
  <w:num w:numId="10" w16cid:durableId="227541772">
    <w:abstractNumId w:val="56"/>
  </w:num>
  <w:num w:numId="11" w16cid:durableId="155003308">
    <w:abstractNumId w:val="8"/>
  </w:num>
  <w:num w:numId="12" w16cid:durableId="1645694824">
    <w:abstractNumId w:val="46"/>
  </w:num>
  <w:num w:numId="13" w16cid:durableId="111676121">
    <w:abstractNumId w:val="93"/>
  </w:num>
  <w:num w:numId="14" w16cid:durableId="1462654161">
    <w:abstractNumId w:val="26"/>
  </w:num>
  <w:num w:numId="15" w16cid:durableId="230237029">
    <w:abstractNumId w:val="91"/>
  </w:num>
  <w:num w:numId="16" w16cid:durableId="224462116">
    <w:abstractNumId w:val="15"/>
  </w:num>
  <w:num w:numId="17" w16cid:durableId="1581477527">
    <w:abstractNumId w:val="94"/>
  </w:num>
  <w:num w:numId="18" w16cid:durableId="1711108711">
    <w:abstractNumId w:val="52"/>
  </w:num>
  <w:num w:numId="19" w16cid:durableId="497037027">
    <w:abstractNumId w:val="76"/>
  </w:num>
  <w:num w:numId="20" w16cid:durableId="318118114">
    <w:abstractNumId w:val="63"/>
  </w:num>
  <w:num w:numId="21" w16cid:durableId="2084717604">
    <w:abstractNumId w:val="41"/>
  </w:num>
  <w:num w:numId="22" w16cid:durableId="1666472924">
    <w:abstractNumId w:val="48"/>
  </w:num>
  <w:num w:numId="23" w16cid:durableId="1601984156">
    <w:abstractNumId w:val="19"/>
  </w:num>
  <w:num w:numId="24" w16cid:durableId="1622767062">
    <w:abstractNumId w:val="9"/>
  </w:num>
  <w:num w:numId="25" w16cid:durableId="1300915536">
    <w:abstractNumId w:val="27"/>
  </w:num>
  <w:num w:numId="26" w16cid:durableId="2117173188">
    <w:abstractNumId w:val="79"/>
  </w:num>
  <w:num w:numId="27" w16cid:durableId="1599558801">
    <w:abstractNumId w:val="34"/>
  </w:num>
  <w:num w:numId="28" w16cid:durableId="2119135058">
    <w:abstractNumId w:val="42"/>
  </w:num>
  <w:num w:numId="29" w16cid:durableId="833449679">
    <w:abstractNumId w:val="69"/>
  </w:num>
  <w:num w:numId="30" w16cid:durableId="148837552">
    <w:abstractNumId w:val="78"/>
  </w:num>
  <w:num w:numId="31" w16cid:durableId="885876300">
    <w:abstractNumId w:val="81"/>
  </w:num>
  <w:num w:numId="32" w16cid:durableId="969822024">
    <w:abstractNumId w:val="45"/>
  </w:num>
  <w:num w:numId="33" w16cid:durableId="1170483747">
    <w:abstractNumId w:val="33"/>
  </w:num>
  <w:num w:numId="34" w16cid:durableId="1570075928">
    <w:abstractNumId w:val="72"/>
  </w:num>
  <w:num w:numId="35" w16cid:durableId="1335114130">
    <w:abstractNumId w:val="3"/>
  </w:num>
  <w:num w:numId="36" w16cid:durableId="1478037277">
    <w:abstractNumId w:val="90"/>
  </w:num>
  <w:num w:numId="37" w16cid:durableId="276984645">
    <w:abstractNumId w:val="36"/>
  </w:num>
  <w:num w:numId="38" w16cid:durableId="31271835">
    <w:abstractNumId w:val="61"/>
  </w:num>
  <w:num w:numId="39" w16cid:durableId="91360501">
    <w:abstractNumId w:val="0"/>
  </w:num>
  <w:num w:numId="40" w16cid:durableId="1292056016">
    <w:abstractNumId w:val="82"/>
  </w:num>
  <w:num w:numId="41" w16cid:durableId="1420177656">
    <w:abstractNumId w:val="35"/>
  </w:num>
  <w:num w:numId="42" w16cid:durableId="1545751246">
    <w:abstractNumId w:val="31"/>
  </w:num>
  <w:num w:numId="43" w16cid:durableId="119803961">
    <w:abstractNumId w:val="5"/>
  </w:num>
  <w:num w:numId="44" w16cid:durableId="511918727">
    <w:abstractNumId w:val="80"/>
  </w:num>
  <w:num w:numId="45" w16cid:durableId="1079055044">
    <w:abstractNumId w:val="17"/>
  </w:num>
  <w:num w:numId="46" w16cid:durableId="1317035241">
    <w:abstractNumId w:val="51"/>
  </w:num>
  <w:num w:numId="47" w16cid:durableId="463084650">
    <w:abstractNumId w:val="62"/>
  </w:num>
  <w:num w:numId="48" w16cid:durableId="2033460527">
    <w:abstractNumId w:val="49"/>
  </w:num>
  <w:num w:numId="49" w16cid:durableId="1653484223">
    <w:abstractNumId w:val="73"/>
  </w:num>
  <w:num w:numId="50" w16cid:durableId="1925794379">
    <w:abstractNumId w:val="71"/>
  </w:num>
  <w:num w:numId="51" w16cid:durableId="430592966">
    <w:abstractNumId w:val="2"/>
  </w:num>
  <w:num w:numId="52" w16cid:durableId="142309518">
    <w:abstractNumId w:val="32"/>
  </w:num>
  <w:num w:numId="53" w16cid:durableId="813370381">
    <w:abstractNumId w:val="37"/>
  </w:num>
  <w:num w:numId="54" w16cid:durableId="58021864">
    <w:abstractNumId w:val="89"/>
  </w:num>
  <w:num w:numId="55" w16cid:durableId="547186916">
    <w:abstractNumId w:val="65"/>
  </w:num>
  <w:num w:numId="56" w16cid:durableId="1238978043">
    <w:abstractNumId w:val="64"/>
  </w:num>
  <w:num w:numId="57" w16cid:durableId="481820762">
    <w:abstractNumId w:val="23"/>
  </w:num>
  <w:num w:numId="58" w16cid:durableId="473136867">
    <w:abstractNumId w:val="20"/>
  </w:num>
  <w:num w:numId="59" w16cid:durableId="969744677">
    <w:abstractNumId w:val="43"/>
  </w:num>
  <w:num w:numId="60" w16cid:durableId="541793258">
    <w:abstractNumId w:val="86"/>
  </w:num>
  <w:num w:numId="61" w16cid:durableId="1545870297">
    <w:abstractNumId w:val="11"/>
  </w:num>
  <w:num w:numId="62" w16cid:durableId="445001219">
    <w:abstractNumId w:val="67"/>
  </w:num>
  <w:num w:numId="63" w16cid:durableId="1133138191">
    <w:abstractNumId w:val="84"/>
  </w:num>
  <w:num w:numId="64" w16cid:durableId="1103069171">
    <w:abstractNumId w:val="54"/>
  </w:num>
  <w:num w:numId="65" w16cid:durableId="673149435">
    <w:abstractNumId w:val="74"/>
  </w:num>
  <w:num w:numId="66" w16cid:durableId="10871">
    <w:abstractNumId w:val="39"/>
  </w:num>
  <w:num w:numId="67" w16cid:durableId="1355880517">
    <w:abstractNumId w:val="16"/>
  </w:num>
  <w:num w:numId="68" w16cid:durableId="608927640">
    <w:abstractNumId w:val="4"/>
  </w:num>
  <w:num w:numId="69" w16cid:durableId="198470280">
    <w:abstractNumId w:val="30"/>
  </w:num>
  <w:num w:numId="70" w16cid:durableId="1559055674">
    <w:abstractNumId w:val="10"/>
  </w:num>
  <w:num w:numId="71" w16cid:durableId="1531527304">
    <w:abstractNumId w:val="18"/>
  </w:num>
  <w:num w:numId="72" w16cid:durableId="268784383">
    <w:abstractNumId w:val="68"/>
  </w:num>
  <w:num w:numId="73" w16cid:durableId="1068071000">
    <w:abstractNumId w:val="12"/>
  </w:num>
  <w:num w:numId="74" w16cid:durableId="144204140">
    <w:abstractNumId w:val="53"/>
  </w:num>
  <w:num w:numId="75" w16cid:durableId="164325563">
    <w:abstractNumId w:val="60"/>
  </w:num>
  <w:num w:numId="76" w16cid:durableId="2039619557">
    <w:abstractNumId w:val="57"/>
  </w:num>
  <w:num w:numId="77" w16cid:durableId="2096969946">
    <w:abstractNumId w:val="83"/>
  </w:num>
  <w:num w:numId="78" w16cid:durableId="466289240">
    <w:abstractNumId w:val="25"/>
  </w:num>
  <w:num w:numId="79" w16cid:durableId="2031947036">
    <w:abstractNumId w:val="70"/>
  </w:num>
  <w:num w:numId="80" w16cid:durableId="195120513">
    <w:abstractNumId w:val="29"/>
  </w:num>
  <w:num w:numId="81" w16cid:durableId="18474750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42582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57878864">
    <w:abstractNumId w:val="22"/>
  </w:num>
  <w:num w:numId="84" w16cid:durableId="78526203">
    <w:abstractNumId w:val="95"/>
  </w:num>
  <w:num w:numId="85" w16cid:durableId="964043465">
    <w:abstractNumId w:val="44"/>
  </w:num>
  <w:num w:numId="86" w16cid:durableId="1936743813">
    <w:abstractNumId w:val="85"/>
  </w:num>
  <w:num w:numId="87" w16cid:durableId="1228956006">
    <w:abstractNumId w:val="75"/>
  </w:num>
  <w:num w:numId="88" w16cid:durableId="857351552">
    <w:abstractNumId w:val="58"/>
  </w:num>
  <w:num w:numId="89" w16cid:durableId="331416024">
    <w:abstractNumId w:val="88"/>
  </w:num>
  <w:num w:numId="90" w16cid:durableId="1225331009">
    <w:abstractNumId w:val="21"/>
  </w:num>
  <w:num w:numId="91" w16cid:durableId="1418945655">
    <w:abstractNumId w:val="1"/>
  </w:num>
  <w:num w:numId="92" w16cid:durableId="594358906">
    <w:abstractNumId w:val="47"/>
  </w:num>
  <w:num w:numId="93" w16cid:durableId="1769426064">
    <w:abstractNumId w:val="87"/>
  </w:num>
  <w:num w:numId="94" w16cid:durableId="2043092843">
    <w:abstractNumId w:val="96"/>
  </w:num>
  <w:num w:numId="95" w16cid:durableId="1805808331">
    <w:abstractNumId w:val="40"/>
  </w:num>
  <w:num w:numId="96" w16cid:durableId="1517698241">
    <w:abstractNumId w:val="92"/>
  </w:num>
  <w:num w:numId="97" w16cid:durableId="239020133">
    <w:abstractNumId w:val="6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3F"/>
    <w:rsid w:val="00000138"/>
    <w:rsid w:val="000001E0"/>
    <w:rsid w:val="00000463"/>
    <w:rsid w:val="0000051F"/>
    <w:rsid w:val="00000850"/>
    <w:rsid w:val="00000BDC"/>
    <w:rsid w:val="00000C77"/>
    <w:rsid w:val="00000C9F"/>
    <w:rsid w:val="00000D2C"/>
    <w:rsid w:val="00000E9A"/>
    <w:rsid w:val="00000EB1"/>
    <w:rsid w:val="000012F7"/>
    <w:rsid w:val="000017FA"/>
    <w:rsid w:val="00001D2B"/>
    <w:rsid w:val="00001ED6"/>
    <w:rsid w:val="000021F9"/>
    <w:rsid w:val="00002204"/>
    <w:rsid w:val="00002343"/>
    <w:rsid w:val="00002683"/>
    <w:rsid w:val="00002814"/>
    <w:rsid w:val="000028C5"/>
    <w:rsid w:val="00002A24"/>
    <w:rsid w:val="00002D6E"/>
    <w:rsid w:val="00002DA2"/>
    <w:rsid w:val="00003101"/>
    <w:rsid w:val="000031D7"/>
    <w:rsid w:val="000034BC"/>
    <w:rsid w:val="0000367C"/>
    <w:rsid w:val="00003E50"/>
    <w:rsid w:val="000045C5"/>
    <w:rsid w:val="000047CB"/>
    <w:rsid w:val="00004AAF"/>
    <w:rsid w:val="000051FB"/>
    <w:rsid w:val="00005641"/>
    <w:rsid w:val="00005B41"/>
    <w:rsid w:val="000063E9"/>
    <w:rsid w:val="0000646D"/>
    <w:rsid w:val="0000657A"/>
    <w:rsid w:val="0000663D"/>
    <w:rsid w:val="000069DF"/>
    <w:rsid w:val="00006AC2"/>
    <w:rsid w:val="00006ACE"/>
    <w:rsid w:val="00006CF8"/>
    <w:rsid w:val="000077D2"/>
    <w:rsid w:val="00007A62"/>
    <w:rsid w:val="0000CE3A"/>
    <w:rsid w:val="0001040D"/>
    <w:rsid w:val="000106EA"/>
    <w:rsid w:val="00010BB5"/>
    <w:rsid w:val="00010E00"/>
    <w:rsid w:val="000112E1"/>
    <w:rsid w:val="000114B7"/>
    <w:rsid w:val="00011BCF"/>
    <w:rsid w:val="0001219A"/>
    <w:rsid w:val="000123DD"/>
    <w:rsid w:val="00012945"/>
    <w:rsid w:val="00012AAA"/>
    <w:rsid w:val="00012B57"/>
    <w:rsid w:val="00012BB7"/>
    <w:rsid w:val="00012C29"/>
    <w:rsid w:val="000132BC"/>
    <w:rsid w:val="000133BF"/>
    <w:rsid w:val="0001351B"/>
    <w:rsid w:val="00014251"/>
    <w:rsid w:val="000142B8"/>
    <w:rsid w:val="000143C2"/>
    <w:rsid w:val="00014AE2"/>
    <w:rsid w:val="00014ED1"/>
    <w:rsid w:val="0001507C"/>
    <w:rsid w:val="00015610"/>
    <w:rsid w:val="00015763"/>
    <w:rsid w:val="000158BD"/>
    <w:rsid w:val="000159A3"/>
    <w:rsid w:val="0001601E"/>
    <w:rsid w:val="0001659F"/>
    <w:rsid w:val="000171DF"/>
    <w:rsid w:val="00017272"/>
    <w:rsid w:val="00017443"/>
    <w:rsid w:val="000178A5"/>
    <w:rsid w:val="00017D90"/>
    <w:rsid w:val="00017E92"/>
    <w:rsid w:val="0002024C"/>
    <w:rsid w:val="000203BC"/>
    <w:rsid w:val="00020568"/>
    <w:rsid w:val="000206ED"/>
    <w:rsid w:val="00020AA3"/>
    <w:rsid w:val="00020C31"/>
    <w:rsid w:val="00020EDD"/>
    <w:rsid w:val="00021316"/>
    <w:rsid w:val="00021369"/>
    <w:rsid w:val="00021D42"/>
    <w:rsid w:val="00022461"/>
    <w:rsid w:val="00022502"/>
    <w:rsid w:val="00022B35"/>
    <w:rsid w:val="00022B68"/>
    <w:rsid w:val="00022BEC"/>
    <w:rsid w:val="00022DE3"/>
    <w:rsid w:val="0002321A"/>
    <w:rsid w:val="0002336F"/>
    <w:rsid w:val="0002348E"/>
    <w:rsid w:val="0002360B"/>
    <w:rsid w:val="000236B5"/>
    <w:rsid w:val="000236C2"/>
    <w:rsid w:val="000239A5"/>
    <w:rsid w:val="00023A3D"/>
    <w:rsid w:val="00023A84"/>
    <w:rsid w:val="00023DC9"/>
    <w:rsid w:val="0002421B"/>
    <w:rsid w:val="0002424A"/>
    <w:rsid w:val="000242E8"/>
    <w:rsid w:val="00024356"/>
    <w:rsid w:val="0002451A"/>
    <w:rsid w:val="00024576"/>
    <w:rsid w:val="000247A9"/>
    <w:rsid w:val="00024927"/>
    <w:rsid w:val="00024DA0"/>
    <w:rsid w:val="00024EB7"/>
    <w:rsid w:val="00024FF5"/>
    <w:rsid w:val="0002541E"/>
    <w:rsid w:val="00025606"/>
    <w:rsid w:val="00025643"/>
    <w:rsid w:val="000257EC"/>
    <w:rsid w:val="00025B82"/>
    <w:rsid w:val="00025C4F"/>
    <w:rsid w:val="00025D31"/>
    <w:rsid w:val="00025D5E"/>
    <w:rsid w:val="00026135"/>
    <w:rsid w:val="0002686B"/>
    <w:rsid w:val="00026895"/>
    <w:rsid w:val="000269F0"/>
    <w:rsid w:val="00026A3B"/>
    <w:rsid w:val="00027071"/>
    <w:rsid w:val="000270E9"/>
    <w:rsid w:val="00027221"/>
    <w:rsid w:val="0002766C"/>
    <w:rsid w:val="0002770A"/>
    <w:rsid w:val="000278F4"/>
    <w:rsid w:val="00027956"/>
    <w:rsid w:val="00027A54"/>
    <w:rsid w:val="00027AFE"/>
    <w:rsid w:val="00027D64"/>
    <w:rsid w:val="00027E3F"/>
    <w:rsid w:val="00027FA8"/>
    <w:rsid w:val="00030366"/>
    <w:rsid w:val="000304A7"/>
    <w:rsid w:val="0003058F"/>
    <w:rsid w:val="000307FD"/>
    <w:rsid w:val="00030D2F"/>
    <w:rsid w:val="00030EC3"/>
    <w:rsid w:val="00030F36"/>
    <w:rsid w:val="000310FF"/>
    <w:rsid w:val="000311CF"/>
    <w:rsid w:val="000313FD"/>
    <w:rsid w:val="00031531"/>
    <w:rsid w:val="000318EC"/>
    <w:rsid w:val="0003199D"/>
    <w:rsid w:val="00031B14"/>
    <w:rsid w:val="00031BAA"/>
    <w:rsid w:val="00031C8A"/>
    <w:rsid w:val="00031E7E"/>
    <w:rsid w:val="00031EEF"/>
    <w:rsid w:val="00031FEC"/>
    <w:rsid w:val="00032158"/>
    <w:rsid w:val="00032167"/>
    <w:rsid w:val="00032396"/>
    <w:rsid w:val="00032642"/>
    <w:rsid w:val="0003276C"/>
    <w:rsid w:val="000329A5"/>
    <w:rsid w:val="00032BEC"/>
    <w:rsid w:val="00032D04"/>
    <w:rsid w:val="00032F64"/>
    <w:rsid w:val="0003304E"/>
    <w:rsid w:val="00033086"/>
    <w:rsid w:val="00033566"/>
    <w:rsid w:val="00033B12"/>
    <w:rsid w:val="00033E29"/>
    <w:rsid w:val="000340B7"/>
    <w:rsid w:val="0003416A"/>
    <w:rsid w:val="0003464E"/>
    <w:rsid w:val="000347CF"/>
    <w:rsid w:val="000348F3"/>
    <w:rsid w:val="00034DB5"/>
    <w:rsid w:val="00034EF2"/>
    <w:rsid w:val="00034F9E"/>
    <w:rsid w:val="0003517E"/>
    <w:rsid w:val="0003529B"/>
    <w:rsid w:val="00035303"/>
    <w:rsid w:val="00035351"/>
    <w:rsid w:val="000353BC"/>
    <w:rsid w:val="000356BE"/>
    <w:rsid w:val="00035F29"/>
    <w:rsid w:val="00035F75"/>
    <w:rsid w:val="000361BD"/>
    <w:rsid w:val="00036DA5"/>
    <w:rsid w:val="000371EF"/>
    <w:rsid w:val="00037965"/>
    <w:rsid w:val="00037BD3"/>
    <w:rsid w:val="00037F2E"/>
    <w:rsid w:val="00040136"/>
    <w:rsid w:val="00040204"/>
    <w:rsid w:val="00040231"/>
    <w:rsid w:val="0004025E"/>
    <w:rsid w:val="000405CD"/>
    <w:rsid w:val="000405D7"/>
    <w:rsid w:val="0004067B"/>
    <w:rsid w:val="0004088D"/>
    <w:rsid w:val="000408C9"/>
    <w:rsid w:val="00040943"/>
    <w:rsid w:val="0004095B"/>
    <w:rsid w:val="00040B28"/>
    <w:rsid w:val="00040D71"/>
    <w:rsid w:val="00040E41"/>
    <w:rsid w:val="00041271"/>
    <w:rsid w:val="000412EB"/>
    <w:rsid w:val="00041655"/>
    <w:rsid w:val="0004175B"/>
    <w:rsid w:val="00041A85"/>
    <w:rsid w:val="00042173"/>
    <w:rsid w:val="00042BA4"/>
    <w:rsid w:val="00042EED"/>
    <w:rsid w:val="00043104"/>
    <w:rsid w:val="0004323B"/>
    <w:rsid w:val="00043662"/>
    <w:rsid w:val="0004389F"/>
    <w:rsid w:val="00043B4C"/>
    <w:rsid w:val="00043EBC"/>
    <w:rsid w:val="000440BB"/>
    <w:rsid w:val="000441E6"/>
    <w:rsid w:val="000442D8"/>
    <w:rsid w:val="0004440E"/>
    <w:rsid w:val="000448C3"/>
    <w:rsid w:val="000449CB"/>
    <w:rsid w:val="000450BC"/>
    <w:rsid w:val="0004534E"/>
    <w:rsid w:val="00045547"/>
    <w:rsid w:val="000456FC"/>
    <w:rsid w:val="00045716"/>
    <w:rsid w:val="00045877"/>
    <w:rsid w:val="000459B8"/>
    <w:rsid w:val="00045AA2"/>
    <w:rsid w:val="00045B53"/>
    <w:rsid w:val="00045B6F"/>
    <w:rsid w:val="00045B82"/>
    <w:rsid w:val="00045BD4"/>
    <w:rsid w:val="00045BDA"/>
    <w:rsid w:val="00045D34"/>
    <w:rsid w:val="00045E02"/>
    <w:rsid w:val="00046231"/>
    <w:rsid w:val="00046457"/>
    <w:rsid w:val="000464D7"/>
    <w:rsid w:val="000468B1"/>
    <w:rsid w:val="00046984"/>
    <w:rsid w:val="00046AB1"/>
    <w:rsid w:val="00046C4F"/>
    <w:rsid w:val="00046DD4"/>
    <w:rsid w:val="00046E42"/>
    <w:rsid w:val="00047048"/>
    <w:rsid w:val="000472A2"/>
    <w:rsid w:val="0004750A"/>
    <w:rsid w:val="00048BC9"/>
    <w:rsid w:val="000501FF"/>
    <w:rsid w:val="00050362"/>
    <w:rsid w:val="00051617"/>
    <w:rsid w:val="00051669"/>
    <w:rsid w:val="000520CA"/>
    <w:rsid w:val="000520F8"/>
    <w:rsid w:val="000523DC"/>
    <w:rsid w:val="0005241D"/>
    <w:rsid w:val="0005246A"/>
    <w:rsid w:val="00052F57"/>
    <w:rsid w:val="00052FD6"/>
    <w:rsid w:val="0005303D"/>
    <w:rsid w:val="0005331F"/>
    <w:rsid w:val="00053924"/>
    <w:rsid w:val="00053D5F"/>
    <w:rsid w:val="00053EA7"/>
    <w:rsid w:val="000540E8"/>
    <w:rsid w:val="0005413E"/>
    <w:rsid w:val="0005418C"/>
    <w:rsid w:val="00054461"/>
    <w:rsid w:val="0005446E"/>
    <w:rsid w:val="00054842"/>
    <w:rsid w:val="00054A8B"/>
    <w:rsid w:val="00054B4F"/>
    <w:rsid w:val="00054D79"/>
    <w:rsid w:val="00054DAD"/>
    <w:rsid w:val="00054E44"/>
    <w:rsid w:val="00054FFE"/>
    <w:rsid w:val="000554E5"/>
    <w:rsid w:val="000557C7"/>
    <w:rsid w:val="00055822"/>
    <w:rsid w:val="00055E40"/>
    <w:rsid w:val="000562E0"/>
    <w:rsid w:val="000563F9"/>
    <w:rsid w:val="0005641F"/>
    <w:rsid w:val="00056503"/>
    <w:rsid w:val="00056552"/>
    <w:rsid w:val="0005680F"/>
    <w:rsid w:val="00056911"/>
    <w:rsid w:val="00056D64"/>
    <w:rsid w:val="00056D83"/>
    <w:rsid w:val="00056F65"/>
    <w:rsid w:val="00056F9A"/>
    <w:rsid w:val="000570C4"/>
    <w:rsid w:val="00057448"/>
    <w:rsid w:val="00057645"/>
    <w:rsid w:val="000576C4"/>
    <w:rsid w:val="00057813"/>
    <w:rsid w:val="00057A69"/>
    <w:rsid w:val="00057EFE"/>
    <w:rsid w:val="000600E3"/>
    <w:rsid w:val="000600E7"/>
    <w:rsid w:val="0006016B"/>
    <w:rsid w:val="00060387"/>
    <w:rsid w:val="000603C4"/>
    <w:rsid w:val="00060C2D"/>
    <w:rsid w:val="0006126C"/>
    <w:rsid w:val="000612A1"/>
    <w:rsid w:val="00061316"/>
    <w:rsid w:val="000617DC"/>
    <w:rsid w:val="00061EC5"/>
    <w:rsid w:val="000623B7"/>
    <w:rsid w:val="00062501"/>
    <w:rsid w:val="000627CA"/>
    <w:rsid w:val="00062BBB"/>
    <w:rsid w:val="00062DD7"/>
    <w:rsid w:val="000630E3"/>
    <w:rsid w:val="0006336B"/>
    <w:rsid w:val="00063902"/>
    <w:rsid w:val="00063BFF"/>
    <w:rsid w:val="00063E0B"/>
    <w:rsid w:val="00064312"/>
    <w:rsid w:val="000644DC"/>
    <w:rsid w:val="00064C3A"/>
    <w:rsid w:val="00064E31"/>
    <w:rsid w:val="00065139"/>
    <w:rsid w:val="000651D7"/>
    <w:rsid w:val="00065360"/>
    <w:rsid w:val="00065531"/>
    <w:rsid w:val="00065738"/>
    <w:rsid w:val="00065D31"/>
    <w:rsid w:val="00066171"/>
    <w:rsid w:val="00066289"/>
    <w:rsid w:val="0006629B"/>
    <w:rsid w:val="00066393"/>
    <w:rsid w:val="000663F8"/>
    <w:rsid w:val="0006646A"/>
    <w:rsid w:val="00066BCA"/>
    <w:rsid w:val="00066C17"/>
    <w:rsid w:val="00067393"/>
    <w:rsid w:val="000676CB"/>
    <w:rsid w:val="000677B4"/>
    <w:rsid w:val="00067A76"/>
    <w:rsid w:val="00067CA2"/>
    <w:rsid w:val="00067D99"/>
    <w:rsid w:val="00067FC1"/>
    <w:rsid w:val="0006A8E6"/>
    <w:rsid w:val="0007012D"/>
    <w:rsid w:val="000701A9"/>
    <w:rsid w:val="000702F4"/>
    <w:rsid w:val="00070726"/>
    <w:rsid w:val="00070747"/>
    <w:rsid w:val="0007082D"/>
    <w:rsid w:val="000709FB"/>
    <w:rsid w:val="00070EE6"/>
    <w:rsid w:val="00070FB9"/>
    <w:rsid w:val="0007119D"/>
    <w:rsid w:val="00071254"/>
    <w:rsid w:val="00071621"/>
    <w:rsid w:val="000718D0"/>
    <w:rsid w:val="00071933"/>
    <w:rsid w:val="00072315"/>
    <w:rsid w:val="0007246A"/>
    <w:rsid w:val="00072641"/>
    <w:rsid w:val="00072BE8"/>
    <w:rsid w:val="00072D60"/>
    <w:rsid w:val="00072DDB"/>
    <w:rsid w:val="00072F7E"/>
    <w:rsid w:val="00073246"/>
    <w:rsid w:val="00073356"/>
    <w:rsid w:val="000736C5"/>
    <w:rsid w:val="00073CEE"/>
    <w:rsid w:val="00073F29"/>
    <w:rsid w:val="00074193"/>
    <w:rsid w:val="000742DD"/>
    <w:rsid w:val="0007446B"/>
    <w:rsid w:val="00074816"/>
    <w:rsid w:val="000756A2"/>
    <w:rsid w:val="00075828"/>
    <w:rsid w:val="0007587A"/>
    <w:rsid w:val="00075FF2"/>
    <w:rsid w:val="000761BF"/>
    <w:rsid w:val="00076507"/>
    <w:rsid w:val="0007674D"/>
    <w:rsid w:val="0007693A"/>
    <w:rsid w:val="00076944"/>
    <w:rsid w:val="00076EC5"/>
    <w:rsid w:val="00076EF0"/>
    <w:rsid w:val="000774C7"/>
    <w:rsid w:val="00077A93"/>
    <w:rsid w:val="00077AFB"/>
    <w:rsid w:val="00077DFE"/>
    <w:rsid w:val="000800D6"/>
    <w:rsid w:val="000801B3"/>
    <w:rsid w:val="00080247"/>
    <w:rsid w:val="0008060C"/>
    <w:rsid w:val="00080957"/>
    <w:rsid w:val="000809A8"/>
    <w:rsid w:val="00080A81"/>
    <w:rsid w:val="00080AE4"/>
    <w:rsid w:val="00080DE5"/>
    <w:rsid w:val="00080EBC"/>
    <w:rsid w:val="00080FDC"/>
    <w:rsid w:val="000812AD"/>
    <w:rsid w:val="00081507"/>
    <w:rsid w:val="00081628"/>
    <w:rsid w:val="00081933"/>
    <w:rsid w:val="0008213F"/>
    <w:rsid w:val="0008264D"/>
    <w:rsid w:val="000826A9"/>
    <w:rsid w:val="00082764"/>
    <w:rsid w:val="00082908"/>
    <w:rsid w:val="00082B12"/>
    <w:rsid w:val="00082E30"/>
    <w:rsid w:val="00082F4E"/>
    <w:rsid w:val="00082F59"/>
    <w:rsid w:val="00082F69"/>
    <w:rsid w:val="0008311A"/>
    <w:rsid w:val="000831C3"/>
    <w:rsid w:val="00083593"/>
    <w:rsid w:val="000837F6"/>
    <w:rsid w:val="00083E2A"/>
    <w:rsid w:val="00083E68"/>
    <w:rsid w:val="0008434A"/>
    <w:rsid w:val="000845F6"/>
    <w:rsid w:val="000847C4"/>
    <w:rsid w:val="0008488F"/>
    <w:rsid w:val="0008497C"/>
    <w:rsid w:val="00084A68"/>
    <w:rsid w:val="00084B82"/>
    <w:rsid w:val="00084B8B"/>
    <w:rsid w:val="00084C25"/>
    <w:rsid w:val="00084C69"/>
    <w:rsid w:val="00084D8B"/>
    <w:rsid w:val="00084D96"/>
    <w:rsid w:val="0008504B"/>
    <w:rsid w:val="000850C2"/>
    <w:rsid w:val="00085181"/>
    <w:rsid w:val="000851CE"/>
    <w:rsid w:val="00085835"/>
    <w:rsid w:val="0008595A"/>
    <w:rsid w:val="00085F3F"/>
    <w:rsid w:val="00085FBC"/>
    <w:rsid w:val="00085FD0"/>
    <w:rsid w:val="000862ED"/>
    <w:rsid w:val="0008653E"/>
    <w:rsid w:val="0008654B"/>
    <w:rsid w:val="0008674E"/>
    <w:rsid w:val="0008680C"/>
    <w:rsid w:val="00086C44"/>
    <w:rsid w:val="00086CFA"/>
    <w:rsid w:val="00086ED5"/>
    <w:rsid w:val="0008723F"/>
    <w:rsid w:val="000874CA"/>
    <w:rsid w:val="000875A3"/>
    <w:rsid w:val="000877F0"/>
    <w:rsid w:val="000878E0"/>
    <w:rsid w:val="00087D90"/>
    <w:rsid w:val="00087E81"/>
    <w:rsid w:val="00087E8B"/>
    <w:rsid w:val="00087FA4"/>
    <w:rsid w:val="00087FBF"/>
    <w:rsid w:val="00090068"/>
    <w:rsid w:val="000900E2"/>
    <w:rsid w:val="00090117"/>
    <w:rsid w:val="0009011A"/>
    <w:rsid w:val="000908B7"/>
    <w:rsid w:val="000909AA"/>
    <w:rsid w:val="00090D10"/>
    <w:rsid w:val="00091005"/>
    <w:rsid w:val="0009113C"/>
    <w:rsid w:val="0009142E"/>
    <w:rsid w:val="000917C9"/>
    <w:rsid w:val="0009181E"/>
    <w:rsid w:val="0009204E"/>
    <w:rsid w:val="000920A7"/>
    <w:rsid w:val="000923EA"/>
    <w:rsid w:val="000925C1"/>
    <w:rsid w:val="0009265C"/>
    <w:rsid w:val="0009291C"/>
    <w:rsid w:val="000929F9"/>
    <w:rsid w:val="00092B37"/>
    <w:rsid w:val="00092B47"/>
    <w:rsid w:val="00092C22"/>
    <w:rsid w:val="00092C38"/>
    <w:rsid w:val="00092FD6"/>
    <w:rsid w:val="000931C3"/>
    <w:rsid w:val="000931E1"/>
    <w:rsid w:val="000934F5"/>
    <w:rsid w:val="00093CA1"/>
    <w:rsid w:val="00093EDE"/>
    <w:rsid w:val="00094153"/>
    <w:rsid w:val="000941AA"/>
    <w:rsid w:val="00094353"/>
    <w:rsid w:val="000944B7"/>
    <w:rsid w:val="00094663"/>
    <w:rsid w:val="000946BF"/>
    <w:rsid w:val="000947EB"/>
    <w:rsid w:val="00094AFF"/>
    <w:rsid w:val="00094D2D"/>
    <w:rsid w:val="00094D4B"/>
    <w:rsid w:val="000951A3"/>
    <w:rsid w:val="00095408"/>
    <w:rsid w:val="0009579F"/>
    <w:rsid w:val="00095802"/>
    <w:rsid w:val="00095B53"/>
    <w:rsid w:val="00095D02"/>
    <w:rsid w:val="00095E36"/>
    <w:rsid w:val="00095F12"/>
    <w:rsid w:val="00095F20"/>
    <w:rsid w:val="0009652C"/>
    <w:rsid w:val="00096530"/>
    <w:rsid w:val="000967A4"/>
    <w:rsid w:val="00096832"/>
    <w:rsid w:val="00096D51"/>
    <w:rsid w:val="00096D55"/>
    <w:rsid w:val="00096EB3"/>
    <w:rsid w:val="00097785"/>
    <w:rsid w:val="000A0168"/>
    <w:rsid w:val="000A01C9"/>
    <w:rsid w:val="000A0278"/>
    <w:rsid w:val="000A0335"/>
    <w:rsid w:val="000A07EC"/>
    <w:rsid w:val="000A0E5F"/>
    <w:rsid w:val="000A1045"/>
    <w:rsid w:val="000A12C9"/>
    <w:rsid w:val="000A1452"/>
    <w:rsid w:val="000A1535"/>
    <w:rsid w:val="000A15AF"/>
    <w:rsid w:val="000A1BD5"/>
    <w:rsid w:val="000A1D29"/>
    <w:rsid w:val="000A2046"/>
    <w:rsid w:val="000A233C"/>
    <w:rsid w:val="000A234A"/>
    <w:rsid w:val="000A2353"/>
    <w:rsid w:val="000A2C84"/>
    <w:rsid w:val="000A2D7C"/>
    <w:rsid w:val="000A2EAE"/>
    <w:rsid w:val="000A2F3D"/>
    <w:rsid w:val="000A31E4"/>
    <w:rsid w:val="000A33DD"/>
    <w:rsid w:val="000A3817"/>
    <w:rsid w:val="000A38F6"/>
    <w:rsid w:val="000A3AE6"/>
    <w:rsid w:val="000A3BBA"/>
    <w:rsid w:val="000A3C47"/>
    <w:rsid w:val="000A3E4C"/>
    <w:rsid w:val="000A403F"/>
    <w:rsid w:val="000A424D"/>
    <w:rsid w:val="000A42BF"/>
    <w:rsid w:val="000A460D"/>
    <w:rsid w:val="000A46D8"/>
    <w:rsid w:val="000A4767"/>
    <w:rsid w:val="000A48EB"/>
    <w:rsid w:val="000A4B28"/>
    <w:rsid w:val="000A5031"/>
    <w:rsid w:val="000A5508"/>
    <w:rsid w:val="000A57EA"/>
    <w:rsid w:val="000A5D80"/>
    <w:rsid w:val="000A60B2"/>
    <w:rsid w:val="000A63E5"/>
    <w:rsid w:val="000A65F0"/>
    <w:rsid w:val="000A6A44"/>
    <w:rsid w:val="000A6CE5"/>
    <w:rsid w:val="000A6D9F"/>
    <w:rsid w:val="000A6E7C"/>
    <w:rsid w:val="000A6F56"/>
    <w:rsid w:val="000A71CD"/>
    <w:rsid w:val="000A729E"/>
    <w:rsid w:val="000A7402"/>
    <w:rsid w:val="000A7A27"/>
    <w:rsid w:val="000A7D07"/>
    <w:rsid w:val="000A7D98"/>
    <w:rsid w:val="000A7DEB"/>
    <w:rsid w:val="000A7EB3"/>
    <w:rsid w:val="000B0352"/>
    <w:rsid w:val="000B0394"/>
    <w:rsid w:val="000B044B"/>
    <w:rsid w:val="000B0479"/>
    <w:rsid w:val="000B0762"/>
    <w:rsid w:val="000B0788"/>
    <w:rsid w:val="000B08D5"/>
    <w:rsid w:val="000B0DF0"/>
    <w:rsid w:val="000B0E1B"/>
    <w:rsid w:val="000B0EB2"/>
    <w:rsid w:val="000B10B8"/>
    <w:rsid w:val="000B14D2"/>
    <w:rsid w:val="000B1793"/>
    <w:rsid w:val="000B17C4"/>
    <w:rsid w:val="000B1827"/>
    <w:rsid w:val="000B1854"/>
    <w:rsid w:val="000B18D2"/>
    <w:rsid w:val="000B19F5"/>
    <w:rsid w:val="000B1E28"/>
    <w:rsid w:val="000B1F6E"/>
    <w:rsid w:val="000B22E6"/>
    <w:rsid w:val="000B25C1"/>
    <w:rsid w:val="000B2605"/>
    <w:rsid w:val="000B2645"/>
    <w:rsid w:val="000B27F3"/>
    <w:rsid w:val="000B2847"/>
    <w:rsid w:val="000B2AF7"/>
    <w:rsid w:val="000B2DD9"/>
    <w:rsid w:val="000B2E9B"/>
    <w:rsid w:val="000B2ECB"/>
    <w:rsid w:val="000B2FBE"/>
    <w:rsid w:val="000B303F"/>
    <w:rsid w:val="000B30DD"/>
    <w:rsid w:val="000B342B"/>
    <w:rsid w:val="000B348A"/>
    <w:rsid w:val="000B36E7"/>
    <w:rsid w:val="000B3AB8"/>
    <w:rsid w:val="000B3BDF"/>
    <w:rsid w:val="000B428A"/>
    <w:rsid w:val="000B453B"/>
    <w:rsid w:val="000B4CAB"/>
    <w:rsid w:val="000B4EE4"/>
    <w:rsid w:val="000B5196"/>
    <w:rsid w:val="000B51D8"/>
    <w:rsid w:val="000B5351"/>
    <w:rsid w:val="000B53B1"/>
    <w:rsid w:val="000B53FA"/>
    <w:rsid w:val="000B54F0"/>
    <w:rsid w:val="000B55CF"/>
    <w:rsid w:val="000B5864"/>
    <w:rsid w:val="000B5A35"/>
    <w:rsid w:val="000B5AAF"/>
    <w:rsid w:val="000B5AD0"/>
    <w:rsid w:val="000B5CB2"/>
    <w:rsid w:val="000B5CBD"/>
    <w:rsid w:val="000B5DDC"/>
    <w:rsid w:val="000B61DE"/>
    <w:rsid w:val="000B624B"/>
    <w:rsid w:val="000B65CD"/>
    <w:rsid w:val="000B6629"/>
    <w:rsid w:val="000B673D"/>
    <w:rsid w:val="000B694E"/>
    <w:rsid w:val="000B6C03"/>
    <w:rsid w:val="000B6C2F"/>
    <w:rsid w:val="000B72A5"/>
    <w:rsid w:val="000B7367"/>
    <w:rsid w:val="000B7621"/>
    <w:rsid w:val="000B7872"/>
    <w:rsid w:val="000C00D6"/>
    <w:rsid w:val="000C019F"/>
    <w:rsid w:val="000C06FF"/>
    <w:rsid w:val="000C0A89"/>
    <w:rsid w:val="000C0B5F"/>
    <w:rsid w:val="000C10CA"/>
    <w:rsid w:val="000C1288"/>
    <w:rsid w:val="000C12B9"/>
    <w:rsid w:val="000C136E"/>
    <w:rsid w:val="000C1429"/>
    <w:rsid w:val="000C15C0"/>
    <w:rsid w:val="000C17D2"/>
    <w:rsid w:val="000C1911"/>
    <w:rsid w:val="000C19D7"/>
    <w:rsid w:val="000C1A59"/>
    <w:rsid w:val="000C2583"/>
    <w:rsid w:val="000C25AE"/>
    <w:rsid w:val="000C25C8"/>
    <w:rsid w:val="000C26B5"/>
    <w:rsid w:val="000C281C"/>
    <w:rsid w:val="000C2BE4"/>
    <w:rsid w:val="000C2C81"/>
    <w:rsid w:val="000C2CED"/>
    <w:rsid w:val="000C355C"/>
    <w:rsid w:val="000C3591"/>
    <w:rsid w:val="000C3D08"/>
    <w:rsid w:val="000C4037"/>
    <w:rsid w:val="000C4038"/>
    <w:rsid w:val="000C41EA"/>
    <w:rsid w:val="000C41EE"/>
    <w:rsid w:val="000C43E0"/>
    <w:rsid w:val="000C4A88"/>
    <w:rsid w:val="000C4FEA"/>
    <w:rsid w:val="000C5879"/>
    <w:rsid w:val="000C5A9F"/>
    <w:rsid w:val="000C5AFB"/>
    <w:rsid w:val="000C5D04"/>
    <w:rsid w:val="000C5D9F"/>
    <w:rsid w:val="000C5DF2"/>
    <w:rsid w:val="000C5E2D"/>
    <w:rsid w:val="000C5F24"/>
    <w:rsid w:val="000C5F7A"/>
    <w:rsid w:val="000C6C0B"/>
    <w:rsid w:val="000C6EDB"/>
    <w:rsid w:val="000C7019"/>
    <w:rsid w:val="000C749E"/>
    <w:rsid w:val="000C7AFE"/>
    <w:rsid w:val="000C7C73"/>
    <w:rsid w:val="000C8111"/>
    <w:rsid w:val="000D0047"/>
    <w:rsid w:val="000D0070"/>
    <w:rsid w:val="000D0248"/>
    <w:rsid w:val="000D035D"/>
    <w:rsid w:val="000D057C"/>
    <w:rsid w:val="000D08B8"/>
    <w:rsid w:val="000D0AFF"/>
    <w:rsid w:val="000D0D78"/>
    <w:rsid w:val="000D0F0D"/>
    <w:rsid w:val="000D13F1"/>
    <w:rsid w:val="000D14B0"/>
    <w:rsid w:val="000D16CA"/>
    <w:rsid w:val="000D1760"/>
    <w:rsid w:val="000D176A"/>
    <w:rsid w:val="000D20BF"/>
    <w:rsid w:val="000D22EB"/>
    <w:rsid w:val="000D238C"/>
    <w:rsid w:val="000D24E6"/>
    <w:rsid w:val="000D294E"/>
    <w:rsid w:val="000D2C40"/>
    <w:rsid w:val="000D2C9C"/>
    <w:rsid w:val="000D2F13"/>
    <w:rsid w:val="000D30D1"/>
    <w:rsid w:val="000D3206"/>
    <w:rsid w:val="000D3276"/>
    <w:rsid w:val="000D34E3"/>
    <w:rsid w:val="000D361B"/>
    <w:rsid w:val="000D36A5"/>
    <w:rsid w:val="000D3ABE"/>
    <w:rsid w:val="000D3CF5"/>
    <w:rsid w:val="000D4459"/>
    <w:rsid w:val="000D469F"/>
    <w:rsid w:val="000D474F"/>
    <w:rsid w:val="000D4951"/>
    <w:rsid w:val="000D4B20"/>
    <w:rsid w:val="000D4D33"/>
    <w:rsid w:val="000D4F37"/>
    <w:rsid w:val="000D4F81"/>
    <w:rsid w:val="000D527B"/>
    <w:rsid w:val="000D52E0"/>
    <w:rsid w:val="000D559D"/>
    <w:rsid w:val="000D5600"/>
    <w:rsid w:val="000D57AA"/>
    <w:rsid w:val="000D57BF"/>
    <w:rsid w:val="000D69CB"/>
    <w:rsid w:val="000D6BB5"/>
    <w:rsid w:val="000D715E"/>
    <w:rsid w:val="000D76C2"/>
    <w:rsid w:val="000D7CA4"/>
    <w:rsid w:val="000D7E9E"/>
    <w:rsid w:val="000E0540"/>
    <w:rsid w:val="000E05C5"/>
    <w:rsid w:val="000E0613"/>
    <w:rsid w:val="000E093C"/>
    <w:rsid w:val="000E0B7D"/>
    <w:rsid w:val="000E15B7"/>
    <w:rsid w:val="000E15EA"/>
    <w:rsid w:val="000E1637"/>
    <w:rsid w:val="000E1673"/>
    <w:rsid w:val="000E16A0"/>
    <w:rsid w:val="000E16E2"/>
    <w:rsid w:val="000E1C51"/>
    <w:rsid w:val="000E1C6B"/>
    <w:rsid w:val="000E1CCC"/>
    <w:rsid w:val="000E219B"/>
    <w:rsid w:val="000E29DC"/>
    <w:rsid w:val="000E2A10"/>
    <w:rsid w:val="000E2D73"/>
    <w:rsid w:val="000E2E26"/>
    <w:rsid w:val="000E2ED3"/>
    <w:rsid w:val="000E2F13"/>
    <w:rsid w:val="000E3107"/>
    <w:rsid w:val="000E31C2"/>
    <w:rsid w:val="000E32F2"/>
    <w:rsid w:val="000E342D"/>
    <w:rsid w:val="000E3509"/>
    <w:rsid w:val="000E36C9"/>
    <w:rsid w:val="000E37E2"/>
    <w:rsid w:val="000E39CB"/>
    <w:rsid w:val="000E3A8A"/>
    <w:rsid w:val="000E3F7E"/>
    <w:rsid w:val="000E408A"/>
    <w:rsid w:val="000E40C6"/>
    <w:rsid w:val="000E4271"/>
    <w:rsid w:val="000E42AD"/>
    <w:rsid w:val="000E4302"/>
    <w:rsid w:val="000E46F9"/>
    <w:rsid w:val="000E487A"/>
    <w:rsid w:val="000E4A95"/>
    <w:rsid w:val="000E4CB3"/>
    <w:rsid w:val="000E4CC4"/>
    <w:rsid w:val="000E4E66"/>
    <w:rsid w:val="000E503A"/>
    <w:rsid w:val="000E5879"/>
    <w:rsid w:val="000E5F45"/>
    <w:rsid w:val="000E5F8D"/>
    <w:rsid w:val="000E5FD4"/>
    <w:rsid w:val="000E68BA"/>
    <w:rsid w:val="000E6C92"/>
    <w:rsid w:val="000E6E3B"/>
    <w:rsid w:val="000E6FB4"/>
    <w:rsid w:val="000E7186"/>
    <w:rsid w:val="000E7AE9"/>
    <w:rsid w:val="000E7BDE"/>
    <w:rsid w:val="000E7C25"/>
    <w:rsid w:val="000F01A8"/>
    <w:rsid w:val="000F0230"/>
    <w:rsid w:val="000F0391"/>
    <w:rsid w:val="000F04FE"/>
    <w:rsid w:val="000F052D"/>
    <w:rsid w:val="000F13CB"/>
    <w:rsid w:val="000F14E6"/>
    <w:rsid w:val="000F153B"/>
    <w:rsid w:val="000F15A7"/>
    <w:rsid w:val="000F1775"/>
    <w:rsid w:val="000F19E2"/>
    <w:rsid w:val="000F1F7A"/>
    <w:rsid w:val="000F2095"/>
    <w:rsid w:val="000F21B8"/>
    <w:rsid w:val="000F2288"/>
    <w:rsid w:val="000F23CB"/>
    <w:rsid w:val="000F24CE"/>
    <w:rsid w:val="000F32F6"/>
    <w:rsid w:val="000F32F8"/>
    <w:rsid w:val="000F341D"/>
    <w:rsid w:val="000F350C"/>
    <w:rsid w:val="000F352F"/>
    <w:rsid w:val="000F3967"/>
    <w:rsid w:val="000F3A3A"/>
    <w:rsid w:val="000F3BB7"/>
    <w:rsid w:val="000F3E0C"/>
    <w:rsid w:val="000F3F53"/>
    <w:rsid w:val="000F3F6A"/>
    <w:rsid w:val="000F403A"/>
    <w:rsid w:val="000F4083"/>
    <w:rsid w:val="000F421B"/>
    <w:rsid w:val="000F428E"/>
    <w:rsid w:val="000F4561"/>
    <w:rsid w:val="000F4572"/>
    <w:rsid w:val="000F457B"/>
    <w:rsid w:val="000F4CB5"/>
    <w:rsid w:val="000F4F4C"/>
    <w:rsid w:val="000F505D"/>
    <w:rsid w:val="000F50F8"/>
    <w:rsid w:val="000F56C6"/>
    <w:rsid w:val="000F5711"/>
    <w:rsid w:val="000F580B"/>
    <w:rsid w:val="000F5AAF"/>
    <w:rsid w:val="000F5D17"/>
    <w:rsid w:val="000F5D33"/>
    <w:rsid w:val="000F5E0B"/>
    <w:rsid w:val="000F6096"/>
    <w:rsid w:val="000F60B9"/>
    <w:rsid w:val="000F628A"/>
    <w:rsid w:val="000F6368"/>
    <w:rsid w:val="000F65D4"/>
    <w:rsid w:val="000F6615"/>
    <w:rsid w:val="000F6C6B"/>
    <w:rsid w:val="000F6DE4"/>
    <w:rsid w:val="000F6E0D"/>
    <w:rsid w:val="000F6E96"/>
    <w:rsid w:val="000F7070"/>
    <w:rsid w:val="000F7476"/>
    <w:rsid w:val="000F7B2D"/>
    <w:rsid w:val="000F7CE0"/>
    <w:rsid w:val="000F7CEA"/>
    <w:rsid w:val="000F7D81"/>
    <w:rsid w:val="000F7E24"/>
    <w:rsid w:val="000F7F57"/>
    <w:rsid w:val="001004A2"/>
    <w:rsid w:val="001006CB"/>
    <w:rsid w:val="001009C1"/>
    <w:rsid w:val="00100AAE"/>
    <w:rsid w:val="00100B64"/>
    <w:rsid w:val="00100BEA"/>
    <w:rsid w:val="00100F51"/>
    <w:rsid w:val="00101016"/>
    <w:rsid w:val="001010D0"/>
    <w:rsid w:val="001010F9"/>
    <w:rsid w:val="0010153B"/>
    <w:rsid w:val="001016DD"/>
    <w:rsid w:val="0010170B"/>
    <w:rsid w:val="001017AF"/>
    <w:rsid w:val="0010187D"/>
    <w:rsid w:val="00101AAA"/>
    <w:rsid w:val="00101B71"/>
    <w:rsid w:val="001020C0"/>
    <w:rsid w:val="00102165"/>
    <w:rsid w:val="00102179"/>
    <w:rsid w:val="0010221B"/>
    <w:rsid w:val="0010231D"/>
    <w:rsid w:val="001024C0"/>
    <w:rsid w:val="0010260A"/>
    <w:rsid w:val="001027A2"/>
    <w:rsid w:val="00102AA9"/>
    <w:rsid w:val="00102D25"/>
    <w:rsid w:val="00103273"/>
    <w:rsid w:val="001032B9"/>
    <w:rsid w:val="001033E4"/>
    <w:rsid w:val="00103753"/>
    <w:rsid w:val="001039A0"/>
    <w:rsid w:val="00103AD0"/>
    <w:rsid w:val="00103F47"/>
    <w:rsid w:val="001041A7"/>
    <w:rsid w:val="00104313"/>
    <w:rsid w:val="00104644"/>
    <w:rsid w:val="00104B6E"/>
    <w:rsid w:val="00104B8D"/>
    <w:rsid w:val="00104C48"/>
    <w:rsid w:val="00104CB6"/>
    <w:rsid w:val="00104ED6"/>
    <w:rsid w:val="00104EF6"/>
    <w:rsid w:val="001052F2"/>
    <w:rsid w:val="00105321"/>
    <w:rsid w:val="00105518"/>
    <w:rsid w:val="0010552E"/>
    <w:rsid w:val="0010554F"/>
    <w:rsid w:val="00105CE0"/>
    <w:rsid w:val="00105D04"/>
    <w:rsid w:val="00106112"/>
    <w:rsid w:val="001063B5"/>
    <w:rsid w:val="001065D6"/>
    <w:rsid w:val="00106625"/>
    <w:rsid w:val="00106627"/>
    <w:rsid w:val="0010669E"/>
    <w:rsid w:val="00106770"/>
    <w:rsid w:val="001067E0"/>
    <w:rsid w:val="001068C9"/>
    <w:rsid w:val="00106A77"/>
    <w:rsid w:val="00106B28"/>
    <w:rsid w:val="00106BBA"/>
    <w:rsid w:val="00106E65"/>
    <w:rsid w:val="00106F26"/>
    <w:rsid w:val="00106F9F"/>
    <w:rsid w:val="00107032"/>
    <w:rsid w:val="00107142"/>
    <w:rsid w:val="00107150"/>
    <w:rsid w:val="001074B8"/>
    <w:rsid w:val="0010762D"/>
    <w:rsid w:val="00107786"/>
    <w:rsid w:val="0010779E"/>
    <w:rsid w:val="0010783A"/>
    <w:rsid w:val="00107861"/>
    <w:rsid w:val="00107C40"/>
    <w:rsid w:val="00107C91"/>
    <w:rsid w:val="0010B994"/>
    <w:rsid w:val="0010EC28"/>
    <w:rsid w:val="001102CF"/>
    <w:rsid w:val="0011030A"/>
    <w:rsid w:val="0011039B"/>
    <w:rsid w:val="001105DA"/>
    <w:rsid w:val="00110AC2"/>
    <w:rsid w:val="00110E46"/>
    <w:rsid w:val="0011132E"/>
    <w:rsid w:val="001113D3"/>
    <w:rsid w:val="0011154A"/>
    <w:rsid w:val="0011156F"/>
    <w:rsid w:val="00111709"/>
    <w:rsid w:val="001117FA"/>
    <w:rsid w:val="00111A37"/>
    <w:rsid w:val="00111CA3"/>
    <w:rsid w:val="00111E76"/>
    <w:rsid w:val="001121A6"/>
    <w:rsid w:val="001122C0"/>
    <w:rsid w:val="001124A4"/>
    <w:rsid w:val="0011257C"/>
    <w:rsid w:val="00112C95"/>
    <w:rsid w:val="00112E78"/>
    <w:rsid w:val="00112FF8"/>
    <w:rsid w:val="00113008"/>
    <w:rsid w:val="00113544"/>
    <w:rsid w:val="001139A8"/>
    <w:rsid w:val="00113DA9"/>
    <w:rsid w:val="00113F63"/>
    <w:rsid w:val="00113F7A"/>
    <w:rsid w:val="001140F7"/>
    <w:rsid w:val="001141E6"/>
    <w:rsid w:val="001144D7"/>
    <w:rsid w:val="00114554"/>
    <w:rsid w:val="001147AF"/>
    <w:rsid w:val="00114833"/>
    <w:rsid w:val="00114944"/>
    <w:rsid w:val="00114AC0"/>
    <w:rsid w:val="00114BA4"/>
    <w:rsid w:val="00114EBD"/>
    <w:rsid w:val="00114F7E"/>
    <w:rsid w:val="001150C5"/>
    <w:rsid w:val="001151F5"/>
    <w:rsid w:val="001157F7"/>
    <w:rsid w:val="0011583C"/>
    <w:rsid w:val="0011599E"/>
    <w:rsid w:val="00115B22"/>
    <w:rsid w:val="00115B24"/>
    <w:rsid w:val="00115F2A"/>
    <w:rsid w:val="00115FEB"/>
    <w:rsid w:val="0011632F"/>
    <w:rsid w:val="0011639F"/>
    <w:rsid w:val="0011683B"/>
    <w:rsid w:val="00116DE1"/>
    <w:rsid w:val="00117417"/>
    <w:rsid w:val="0011753E"/>
    <w:rsid w:val="00117560"/>
    <w:rsid w:val="001176CC"/>
    <w:rsid w:val="00117AEB"/>
    <w:rsid w:val="00117B91"/>
    <w:rsid w:val="00117C94"/>
    <w:rsid w:val="00117DBA"/>
    <w:rsid w:val="00117E05"/>
    <w:rsid w:val="00117ED5"/>
    <w:rsid w:val="00117F52"/>
    <w:rsid w:val="00120060"/>
    <w:rsid w:val="001206B0"/>
    <w:rsid w:val="00120720"/>
    <w:rsid w:val="001208BC"/>
    <w:rsid w:val="001208F7"/>
    <w:rsid w:val="00120974"/>
    <w:rsid w:val="00120D30"/>
    <w:rsid w:val="001210B8"/>
    <w:rsid w:val="00121153"/>
    <w:rsid w:val="0012167A"/>
    <w:rsid w:val="00121827"/>
    <w:rsid w:val="00121B82"/>
    <w:rsid w:val="00121F77"/>
    <w:rsid w:val="00122220"/>
    <w:rsid w:val="0012228D"/>
    <w:rsid w:val="001226C7"/>
    <w:rsid w:val="001227B7"/>
    <w:rsid w:val="0012285C"/>
    <w:rsid w:val="0012299B"/>
    <w:rsid w:val="00122A1E"/>
    <w:rsid w:val="00122CB3"/>
    <w:rsid w:val="00122D74"/>
    <w:rsid w:val="00122E2A"/>
    <w:rsid w:val="00122F6B"/>
    <w:rsid w:val="00122FFF"/>
    <w:rsid w:val="00123499"/>
    <w:rsid w:val="001235A7"/>
    <w:rsid w:val="0012368C"/>
    <w:rsid w:val="00123907"/>
    <w:rsid w:val="00123D64"/>
    <w:rsid w:val="001240FA"/>
    <w:rsid w:val="00124229"/>
    <w:rsid w:val="00124325"/>
    <w:rsid w:val="001243A4"/>
    <w:rsid w:val="001249B3"/>
    <w:rsid w:val="00125054"/>
    <w:rsid w:val="00125622"/>
    <w:rsid w:val="00125DD2"/>
    <w:rsid w:val="001260E7"/>
    <w:rsid w:val="001260F5"/>
    <w:rsid w:val="001262DC"/>
    <w:rsid w:val="00126426"/>
    <w:rsid w:val="00126645"/>
    <w:rsid w:val="00126714"/>
    <w:rsid w:val="00126D59"/>
    <w:rsid w:val="00126D9F"/>
    <w:rsid w:val="00126F03"/>
    <w:rsid w:val="00126F2C"/>
    <w:rsid w:val="001270F2"/>
    <w:rsid w:val="001272AA"/>
    <w:rsid w:val="00127721"/>
    <w:rsid w:val="001278C6"/>
    <w:rsid w:val="00127936"/>
    <w:rsid w:val="00127DCB"/>
    <w:rsid w:val="00127E16"/>
    <w:rsid w:val="00127F47"/>
    <w:rsid w:val="00130033"/>
    <w:rsid w:val="001300FD"/>
    <w:rsid w:val="00130583"/>
    <w:rsid w:val="001305F6"/>
    <w:rsid w:val="00130BA0"/>
    <w:rsid w:val="00130C63"/>
    <w:rsid w:val="00130D15"/>
    <w:rsid w:val="00130DC6"/>
    <w:rsid w:val="00130FE9"/>
    <w:rsid w:val="001311E4"/>
    <w:rsid w:val="00131428"/>
    <w:rsid w:val="001314FB"/>
    <w:rsid w:val="00131C0F"/>
    <w:rsid w:val="00131D0B"/>
    <w:rsid w:val="00131DDD"/>
    <w:rsid w:val="00132149"/>
    <w:rsid w:val="0013218E"/>
    <w:rsid w:val="001321A8"/>
    <w:rsid w:val="00132342"/>
    <w:rsid w:val="001323C1"/>
    <w:rsid w:val="001324E8"/>
    <w:rsid w:val="001326A1"/>
    <w:rsid w:val="0013276C"/>
    <w:rsid w:val="001334BC"/>
    <w:rsid w:val="00133743"/>
    <w:rsid w:val="00133B12"/>
    <w:rsid w:val="00133B56"/>
    <w:rsid w:val="00133C0A"/>
    <w:rsid w:val="00133F8F"/>
    <w:rsid w:val="00134261"/>
    <w:rsid w:val="00134282"/>
    <w:rsid w:val="001346DB"/>
    <w:rsid w:val="0013486E"/>
    <w:rsid w:val="00134CFE"/>
    <w:rsid w:val="0013505C"/>
    <w:rsid w:val="00135079"/>
    <w:rsid w:val="001352F6"/>
    <w:rsid w:val="001354F1"/>
    <w:rsid w:val="00135C78"/>
    <w:rsid w:val="00135D8A"/>
    <w:rsid w:val="00135E24"/>
    <w:rsid w:val="00135F09"/>
    <w:rsid w:val="00136170"/>
    <w:rsid w:val="00136934"/>
    <w:rsid w:val="00136C95"/>
    <w:rsid w:val="00136CF0"/>
    <w:rsid w:val="00136DBF"/>
    <w:rsid w:val="00136FF4"/>
    <w:rsid w:val="00137517"/>
    <w:rsid w:val="00137584"/>
    <w:rsid w:val="001376DC"/>
    <w:rsid w:val="001379E3"/>
    <w:rsid w:val="00137B28"/>
    <w:rsid w:val="001402F5"/>
    <w:rsid w:val="001403EF"/>
    <w:rsid w:val="00140469"/>
    <w:rsid w:val="00140641"/>
    <w:rsid w:val="00141710"/>
    <w:rsid w:val="0014172E"/>
    <w:rsid w:val="0014174E"/>
    <w:rsid w:val="0014181D"/>
    <w:rsid w:val="00141C65"/>
    <w:rsid w:val="00141F63"/>
    <w:rsid w:val="0014203E"/>
    <w:rsid w:val="001423BD"/>
    <w:rsid w:val="001428EE"/>
    <w:rsid w:val="00142D7E"/>
    <w:rsid w:val="00142EDF"/>
    <w:rsid w:val="00142F98"/>
    <w:rsid w:val="00143337"/>
    <w:rsid w:val="001433C7"/>
    <w:rsid w:val="001433D4"/>
    <w:rsid w:val="0014360D"/>
    <w:rsid w:val="0014370F"/>
    <w:rsid w:val="0014382B"/>
    <w:rsid w:val="001438DC"/>
    <w:rsid w:val="001439C8"/>
    <w:rsid w:val="001439F0"/>
    <w:rsid w:val="00144163"/>
    <w:rsid w:val="001443BE"/>
    <w:rsid w:val="001444E0"/>
    <w:rsid w:val="00144503"/>
    <w:rsid w:val="00144728"/>
    <w:rsid w:val="00144960"/>
    <w:rsid w:val="00144B6A"/>
    <w:rsid w:val="00144CA9"/>
    <w:rsid w:val="00144D27"/>
    <w:rsid w:val="001453A3"/>
    <w:rsid w:val="001453C8"/>
    <w:rsid w:val="001455B1"/>
    <w:rsid w:val="00145680"/>
    <w:rsid w:val="00145780"/>
    <w:rsid w:val="00145A1C"/>
    <w:rsid w:val="00145BE2"/>
    <w:rsid w:val="0014602B"/>
    <w:rsid w:val="00146091"/>
    <w:rsid w:val="00146C27"/>
    <w:rsid w:val="00146C53"/>
    <w:rsid w:val="00146DF7"/>
    <w:rsid w:val="00146E42"/>
    <w:rsid w:val="00147172"/>
    <w:rsid w:val="0014757A"/>
    <w:rsid w:val="00147C20"/>
    <w:rsid w:val="00147C3A"/>
    <w:rsid w:val="00147CB1"/>
    <w:rsid w:val="00147D23"/>
    <w:rsid w:val="00147D7C"/>
    <w:rsid w:val="0015059B"/>
    <w:rsid w:val="00150D6E"/>
    <w:rsid w:val="00150F4B"/>
    <w:rsid w:val="0015118D"/>
    <w:rsid w:val="0015136E"/>
    <w:rsid w:val="001514BA"/>
    <w:rsid w:val="00151659"/>
    <w:rsid w:val="00151940"/>
    <w:rsid w:val="001519DD"/>
    <w:rsid w:val="001519E2"/>
    <w:rsid w:val="00151F53"/>
    <w:rsid w:val="001523DA"/>
    <w:rsid w:val="00152480"/>
    <w:rsid w:val="00152487"/>
    <w:rsid w:val="00152708"/>
    <w:rsid w:val="00152849"/>
    <w:rsid w:val="00152B4E"/>
    <w:rsid w:val="00152BCE"/>
    <w:rsid w:val="00152E30"/>
    <w:rsid w:val="00152E73"/>
    <w:rsid w:val="00152F29"/>
    <w:rsid w:val="001531BE"/>
    <w:rsid w:val="00153752"/>
    <w:rsid w:val="00153C4C"/>
    <w:rsid w:val="0015429B"/>
    <w:rsid w:val="00154A71"/>
    <w:rsid w:val="00154B87"/>
    <w:rsid w:val="00154ED7"/>
    <w:rsid w:val="001552E2"/>
    <w:rsid w:val="00155427"/>
    <w:rsid w:val="00155441"/>
    <w:rsid w:val="001557B9"/>
    <w:rsid w:val="00155C91"/>
    <w:rsid w:val="00155FC8"/>
    <w:rsid w:val="00155FF9"/>
    <w:rsid w:val="0015601A"/>
    <w:rsid w:val="0015611C"/>
    <w:rsid w:val="0015647C"/>
    <w:rsid w:val="001565F6"/>
    <w:rsid w:val="00156610"/>
    <w:rsid w:val="00156798"/>
    <w:rsid w:val="001569E9"/>
    <w:rsid w:val="00156C0D"/>
    <w:rsid w:val="0015723A"/>
    <w:rsid w:val="00157356"/>
    <w:rsid w:val="001573D7"/>
    <w:rsid w:val="00157582"/>
    <w:rsid w:val="00157884"/>
    <w:rsid w:val="00157B4A"/>
    <w:rsid w:val="00157F7F"/>
    <w:rsid w:val="00160018"/>
    <w:rsid w:val="001604CB"/>
    <w:rsid w:val="001605A0"/>
    <w:rsid w:val="00160B6C"/>
    <w:rsid w:val="00160DF0"/>
    <w:rsid w:val="0016116C"/>
    <w:rsid w:val="00161593"/>
    <w:rsid w:val="00161A0A"/>
    <w:rsid w:val="00161C75"/>
    <w:rsid w:val="00161D76"/>
    <w:rsid w:val="001620D2"/>
    <w:rsid w:val="0016217E"/>
    <w:rsid w:val="001621B0"/>
    <w:rsid w:val="001623E8"/>
    <w:rsid w:val="0016249C"/>
    <w:rsid w:val="001626EE"/>
    <w:rsid w:val="00162792"/>
    <w:rsid w:val="001627AD"/>
    <w:rsid w:val="00162A86"/>
    <w:rsid w:val="00162FF3"/>
    <w:rsid w:val="0016308D"/>
    <w:rsid w:val="001633B3"/>
    <w:rsid w:val="001633CD"/>
    <w:rsid w:val="00163409"/>
    <w:rsid w:val="0016344D"/>
    <w:rsid w:val="00164122"/>
    <w:rsid w:val="0016440B"/>
    <w:rsid w:val="00164510"/>
    <w:rsid w:val="001648FD"/>
    <w:rsid w:val="00164E0F"/>
    <w:rsid w:val="00164F97"/>
    <w:rsid w:val="00165097"/>
    <w:rsid w:val="0016586A"/>
    <w:rsid w:val="00165A80"/>
    <w:rsid w:val="00165B23"/>
    <w:rsid w:val="00165B94"/>
    <w:rsid w:val="00165C06"/>
    <w:rsid w:val="00165F1E"/>
    <w:rsid w:val="00166034"/>
    <w:rsid w:val="0016624D"/>
    <w:rsid w:val="001663CD"/>
    <w:rsid w:val="001665B7"/>
    <w:rsid w:val="00166608"/>
    <w:rsid w:val="0016671B"/>
    <w:rsid w:val="00166BAB"/>
    <w:rsid w:val="00166D17"/>
    <w:rsid w:val="0016707F"/>
    <w:rsid w:val="001671F3"/>
    <w:rsid w:val="001675B7"/>
    <w:rsid w:val="001676FD"/>
    <w:rsid w:val="00167754"/>
    <w:rsid w:val="00167756"/>
    <w:rsid w:val="0016776B"/>
    <w:rsid w:val="001679A3"/>
    <w:rsid w:val="00167FC9"/>
    <w:rsid w:val="00170288"/>
    <w:rsid w:val="00170443"/>
    <w:rsid w:val="0017074F"/>
    <w:rsid w:val="001707AB"/>
    <w:rsid w:val="00170845"/>
    <w:rsid w:val="00170A7F"/>
    <w:rsid w:val="00170CAA"/>
    <w:rsid w:val="00170F27"/>
    <w:rsid w:val="00171046"/>
    <w:rsid w:val="00171063"/>
    <w:rsid w:val="001714EA"/>
    <w:rsid w:val="001715CE"/>
    <w:rsid w:val="0017165D"/>
    <w:rsid w:val="00171769"/>
    <w:rsid w:val="00171790"/>
    <w:rsid w:val="001718CB"/>
    <w:rsid w:val="00172204"/>
    <w:rsid w:val="0017231F"/>
    <w:rsid w:val="001723CE"/>
    <w:rsid w:val="00172407"/>
    <w:rsid w:val="00172960"/>
    <w:rsid w:val="00172C61"/>
    <w:rsid w:val="00172CFE"/>
    <w:rsid w:val="001730B7"/>
    <w:rsid w:val="0017311D"/>
    <w:rsid w:val="0017355F"/>
    <w:rsid w:val="0017398F"/>
    <w:rsid w:val="00173D2D"/>
    <w:rsid w:val="00174400"/>
    <w:rsid w:val="00174834"/>
    <w:rsid w:val="001748F8"/>
    <w:rsid w:val="001749C8"/>
    <w:rsid w:val="00174B40"/>
    <w:rsid w:val="00174EA4"/>
    <w:rsid w:val="00174F24"/>
    <w:rsid w:val="00175059"/>
    <w:rsid w:val="001754B8"/>
    <w:rsid w:val="00175733"/>
    <w:rsid w:val="0017573C"/>
    <w:rsid w:val="0017587B"/>
    <w:rsid w:val="001759CB"/>
    <w:rsid w:val="00175A9F"/>
    <w:rsid w:val="00175B12"/>
    <w:rsid w:val="00175D14"/>
    <w:rsid w:val="00175DA7"/>
    <w:rsid w:val="00176553"/>
    <w:rsid w:val="001767D8"/>
    <w:rsid w:val="001767ED"/>
    <w:rsid w:val="001768DE"/>
    <w:rsid w:val="00176CDA"/>
    <w:rsid w:val="00176D02"/>
    <w:rsid w:val="00176F28"/>
    <w:rsid w:val="00176F35"/>
    <w:rsid w:val="0017719F"/>
    <w:rsid w:val="00177629"/>
    <w:rsid w:val="001777B2"/>
    <w:rsid w:val="00177964"/>
    <w:rsid w:val="00177DAE"/>
    <w:rsid w:val="00177E4D"/>
    <w:rsid w:val="00177F82"/>
    <w:rsid w:val="001800DD"/>
    <w:rsid w:val="0018014A"/>
    <w:rsid w:val="00180155"/>
    <w:rsid w:val="00180570"/>
    <w:rsid w:val="001809AE"/>
    <w:rsid w:val="00180A0A"/>
    <w:rsid w:val="00180B49"/>
    <w:rsid w:val="00180B93"/>
    <w:rsid w:val="00180C4C"/>
    <w:rsid w:val="00180C9F"/>
    <w:rsid w:val="00180DD8"/>
    <w:rsid w:val="00181246"/>
    <w:rsid w:val="00181570"/>
    <w:rsid w:val="00181897"/>
    <w:rsid w:val="00181927"/>
    <w:rsid w:val="001819EA"/>
    <w:rsid w:val="00181A50"/>
    <w:rsid w:val="00181AAA"/>
    <w:rsid w:val="00181ECF"/>
    <w:rsid w:val="001820FF"/>
    <w:rsid w:val="0018232F"/>
    <w:rsid w:val="001824E9"/>
    <w:rsid w:val="00182555"/>
    <w:rsid w:val="0018294C"/>
    <w:rsid w:val="00182BE9"/>
    <w:rsid w:val="00182C67"/>
    <w:rsid w:val="00182D00"/>
    <w:rsid w:val="00182DBE"/>
    <w:rsid w:val="00182EFE"/>
    <w:rsid w:val="00183079"/>
    <w:rsid w:val="0018323A"/>
    <w:rsid w:val="00183378"/>
    <w:rsid w:val="00183438"/>
    <w:rsid w:val="001836AC"/>
    <w:rsid w:val="0018396D"/>
    <w:rsid w:val="00184370"/>
    <w:rsid w:val="00184436"/>
    <w:rsid w:val="001844B1"/>
    <w:rsid w:val="00184509"/>
    <w:rsid w:val="00184852"/>
    <w:rsid w:val="0018487D"/>
    <w:rsid w:val="001848A4"/>
    <w:rsid w:val="001848E5"/>
    <w:rsid w:val="0018490B"/>
    <w:rsid w:val="00184995"/>
    <w:rsid w:val="00184D97"/>
    <w:rsid w:val="00185772"/>
    <w:rsid w:val="001857FD"/>
    <w:rsid w:val="00185960"/>
    <w:rsid w:val="001859DA"/>
    <w:rsid w:val="001861C7"/>
    <w:rsid w:val="0018621E"/>
    <w:rsid w:val="00186631"/>
    <w:rsid w:val="0018673F"/>
    <w:rsid w:val="00186847"/>
    <w:rsid w:val="0018691E"/>
    <w:rsid w:val="0018699A"/>
    <w:rsid w:val="00186C11"/>
    <w:rsid w:val="00186E75"/>
    <w:rsid w:val="00187088"/>
    <w:rsid w:val="0018766A"/>
    <w:rsid w:val="001878A8"/>
    <w:rsid w:val="001878DF"/>
    <w:rsid w:val="00187E9B"/>
    <w:rsid w:val="00190478"/>
    <w:rsid w:val="00190614"/>
    <w:rsid w:val="00190B71"/>
    <w:rsid w:val="00190C75"/>
    <w:rsid w:val="00190DE0"/>
    <w:rsid w:val="00190F4B"/>
    <w:rsid w:val="001912DD"/>
    <w:rsid w:val="001915AD"/>
    <w:rsid w:val="00191F60"/>
    <w:rsid w:val="001921D1"/>
    <w:rsid w:val="00192479"/>
    <w:rsid w:val="00192499"/>
    <w:rsid w:val="001927B7"/>
    <w:rsid w:val="00192B78"/>
    <w:rsid w:val="00192D2B"/>
    <w:rsid w:val="00193028"/>
    <w:rsid w:val="0019378B"/>
    <w:rsid w:val="001937FF"/>
    <w:rsid w:val="00193D64"/>
    <w:rsid w:val="0019406F"/>
    <w:rsid w:val="001940AE"/>
    <w:rsid w:val="001940E7"/>
    <w:rsid w:val="00194159"/>
    <w:rsid w:val="00194329"/>
    <w:rsid w:val="001943B1"/>
    <w:rsid w:val="001944FF"/>
    <w:rsid w:val="00194C96"/>
    <w:rsid w:val="00194CCF"/>
    <w:rsid w:val="00194DB9"/>
    <w:rsid w:val="00194E2C"/>
    <w:rsid w:val="00194F0D"/>
    <w:rsid w:val="00194F6C"/>
    <w:rsid w:val="0019510E"/>
    <w:rsid w:val="00195182"/>
    <w:rsid w:val="001955E7"/>
    <w:rsid w:val="00195B31"/>
    <w:rsid w:val="00195D18"/>
    <w:rsid w:val="00195D70"/>
    <w:rsid w:val="00195D8B"/>
    <w:rsid w:val="0019624C"/>
    <w:rsid w:val="00196265"/>
    <w:rsid w:val="001964D7"/>
    <w:rsid w:val="0019658F"/>
    <w:rsid w:val="00196748"/>
    <w:rsid w:val="001969E6"/>
    <w:rsid w:val="00196AC8"/>
    <w:rsid w:val="00196FE3"/>
    <w:rsid w:val="001971B3"/>
    <w:rsid w:val="001971F4"/>
    <w:rsid w:val="0019785C"/>
    <w:rsid w:val="001A0258"/>
    <w:rsid w:val="001A036C"/>
    <w:rsid w:val="001A04E2"/>
    <w:rsid w:val="001A0B33"/>
    <w:rsid w:val="001A0C8C"/>
    <w:rsid w:val="001A0DBF"/>
    <w:rsid w:val="001A0E6E"/>
    <w:rsid w:val="001A131D"/>
    <w:rsid w:val="001A13DD"/>
    <w:rsid w:val="001A17B7"/>
    <w:rsid w:val="001A17D8"/>
    <w:rsid w:val="001A188B"/>
    <w:rsid w:val="001A1967"/>
    <w:rsid w:val="001A1A1D"/>
    <w:rsid w:val="001A1A7D"/>
    <w:rsid w:val="001A1ADF"/>
    <w:rsid w:val="001A1F5D"/>
    <w:rsid w:val="001A2193"/>
    <w:rsid w:val="001A2205"/>
    <w:rsid w:val="001A2529"/>
    <w:rsid w:val="001A25B9"/>
    <w:rsid w:val="001A32AF"/>
    <w:rsid w:val="001A3764"/>
    <w:rsid w:val="001A4050"/>
    <w:rsid w:val="001A4255"/>
    <w:rsid w:val="001A45EC"/>
    <w:rsid w:val="001A4713"/>
    <w:rsid w:val="001A4805"/>
    <w:rsid w:val="001A4BAF"/>
    <w:rsid w:val="001A4CFA"/>
    <w:rsid w:val="001A4D06"/>
    <w:rsid w:val="001A4E3A"/>
    <w:rsid w:val="001A4E81"/>
    <w:rsid w:val="001A52D8"/>
    <w:rsid w:val="001A54A4"/>
    <w:rsid w:val="001A5522"/>
    <w:rsid w:val="001A5529"/>
    <w:rsid w:val="001A554D"/>
    <w:rsid w:val="001A559A"/>
    <w:rsid w:val="001A57BE"/>
    <w:rsid w:val="001A58FE"/>
    <w:rsid w:val="001A607F"/>
    <w:rsid w:val="001A62BF"/>
    <w:rsid w:val="001A64B1"/>
    <w:rsid w:val="001A666A"/>
    <w:rsid w:val="001A67E4"/>
    <w:rsid w:val="001A6D73"/>
    <w:rsid w:val="001A6E0A"/>
    <w:rsid w:val="001A6FDF"/>
    <w:rsid w:val="001A70D4"/>
    <w:rsid w:val="001A7120"/>
    <w:rsid w:val="001A73D7"/>
    <w:rsid w:val="001A74E0"/>
    <w:rsid w:val="001A78A6"/>
    <w:rsid w:val="001A78B8"/>
    <w:rsid w:val="001A79C6"/>
    <w:rsid w:val="001A7A2C"/>
    <w:rsid w:val="001A7A3B"/>
    <w:rsid w:val="001A7B3E"/>
    <w:rsid w:val="001A7C0C"/>
    <w:rsid w:val="001A7E99"/>
    <w:rsid w:val="001A7FA4"/>
    <w:rsid w:val="001B0322"/>
    <w:rsid w:val="001B03E2"/>
    <w:rsid w:val="001B08C4"/>
    <w:rsid w:val="001B0931"/>
    <w:rsid w:val="001B0D03"/>
    <w:rsid w:val="001B0DF3"/>
    <w:rsid w:val="001B0F22"/>
    <w:rsid w:val="001B10A1"/>
    <w:rsid w:val="001B10E1"/>
    <w:rsid w:val="001B11D8"/>
    <w:rsid w:val="001B1B62"/>
    <w:rsid w:val="001B1CB7"/>
    <w:rsid w:val="001B1D68"/>
    <w:rsid w:val="001B1D97"/>
    <w:rsid w:val="001B1ED6"/>
    <w:rsid w:val="001B24D3"/>
    <w:rsid w:val="001B28B7"/>
    <w:rsid w:val="001B2EA5"/>
    <w:rsid w:val="001B33BC"/>
    <w:rsid w:val="001B3922"/>
    <w:rsid w:val="001B3A34"/>
    <w:rsid w:val="001B3D77"/>
    <w:rsid w:val="001B3F67"/>
    <w:rsid w:val="001B3F87"/>
    <w:rsid w:val="001B445E"/>
    <w:rsid w:val="001B46DF"/>
    <w:rsid w:val="001B46F6"/>
    <w:rsid w:val="001B46FB"/>
    <w:rsid w:val="001B4C6A"/>
    <w:rsid w:val="001B4E87"/>
    <w:rsid w:val="001B4EF5"/>
    <w:rsid w:val="001B504A"/>
    <w:rsid w:val="001B519A"/>
    <w:rsid w:val="001B51DB"/>
    <w:rsid w:val="001B5A1C"/>
    <w:rsid w:val="001B5B27"/>
    <w:rsid w:val="001B5BFC"/>
    <w:rsid w:val="001B5F0D"/>
    <w:rsid w:val="001B5FC7"/>
    <w:rsid w:val="001B610B"/>
    <w:rsid w:val="001B6199"/>
    <w:rsid w:val="001B61A4"/>
    <w:rsid w:val="001B62AB"/>
    <w:rsid w:val="001B6307"/>
    <w:rsid w:val="001B6639"/>
    <w:rsid w:val="001B6A0D"/>
    <w:rsid w:val="001B6AFF"/>
    <w:rsid w:val="001B6C6A"/>
    <w:rsid w:val="001B6D18"/>
    <w:rsid w:val="001B711A"/>
    <w:rsid w:val="001B7192"/>
    <w:rsid w:val="001B7754"/>
    <w:rsid w:val="001B799C"/>
    <w:rsid w:val="001B7EE9"/>
    <w:rsid w:val="001C02F0"/>
    <w:rsid w:val="001C0638"/>
    <w:rsid w:val="001C07DB"/>
    <w:rsid w:val="001C081F"/>
    <w:rsid w:val="001C0893"/>
    <w:rsid w:val="001C09C5"/>
    <w:rsid w:val="001C0D98"/>
    <w:rsid w:val="001C1055"/>
    <w:rsid w:val="001C105E"/>
    <w:rsid w:val="001C10B1"/>
    <w:rsid w:val="001C10BE"/>
    <w:rsid w:val="001C111C"/>
    <w:rsid w:val="001C1274"/>
    <w:rsid w:val="001C128A"/>
    <w:rsid w:val="001C15CC"/>
    <w:rsid w:val="001C15E8"/>
    <w:rsid w:val="001C1663"/>
    <w:rsid w:val="001C1683"/>
    <w:rsid w:val="001C1F90"/>
    <w:rsid w:val="001C2031"/>
    <w:rsid w:val="001C2470"/>
    <w:rsid w:val="001C25FE"/>
    <w:rsid w:val="001C2649"/>
    <w:rsid w:val="001C2652"/>
    <w:rsid w:val="001C2AD5"/>
    <w:rsid w:val="001C2BB0"/>
    <w:rsid w:val="001C2FF0"/>
    <w:rsid w:val="001C362A"/>
    <w:rsid w:val="001C403B"/>
    <w:rsid w:val="001C407C"/>
    <w:rsid w:val="001C4121"/>
    <w:rsid w:val="001C4520"/>
    <w:rsid w:val="001C5016"/>
    <w:rsid w:val="001C54B6"/>
    <w:rsid w:val="001C57C4"/>
    <w:rsid w:val="001C5855"/>
    <w:rsid w:val="001C589C"/>
    <w:rsid w:val="001C5B51"/>
    <w:rsid w:val="001C5D2F"/>
    <w:rsid w:val="001C6273"/>
    <w:rsid w:val="001C6427"/>
    <w:rsid w:val="001C6850"/>
    <w:rsid w:val="001C68DB"/>
    <w:rsid w:val="001C6932"/>
    <w:rsid w:val="001C6CB0"/>
    <w:rsid w:val="001C6D08"/>
    <w:rsid w:val="001C6F59"/>
    <w:rsid w:val="001C6FD7"/>
    <w:rsid w:val="001C71AE"/>
    <w:rsid w:val="001C71C5"/>
    <w:rsid w:val="001C736C"/>
    <w:rsid w:val="001C7728"/>
    <w:rsid w:val="001C7828"/>
    <w:rsid w:val="001C7AE3"/>
    <w:rsid w:val="001C7B25"/>
    <w:rsid w:val="001D012C"/>
    <w:rsid w:val="001D0176"/>
    <w:rsid w:val="001D028C"/>
    <w:rsid w:val="001D09A4"/>
    <w:rsid w:val="001D0CB8"/>
    <w:rsid w:val="001D0CEC"/>
    <w:rsid w:val="001D12AD"/>
    <w:rsid w:val="001D1659"/>
    <w:rsid w:val="001D20A9"/>
    <w:rsid w:val="001D20D3"/>
    <w:rsid w:val="001D2192"/>
    <w:rsid w:val="001D21F3"/>
    <w:rsid w:val="001D2649"/>
    <w:rsid w:val="001D2CD0"/>
    <w:rsid w:val="001D3160"/>
    <w:rsid w:val="001D332D"/>
    <w:rsid w:val="001D3408"/>
    <w:rsid w:val="001D35A8"/>
    <w:rsid w:val="001D3A3A"/>
    <w:rsid w:val="001D3A55"/>
    <w:rsid w:val="001D3C34"/>
    <w:rsid w:val="001D43F6"/>
    <w:rsid w:val="001D4A22"/>
    <w:rsid w:val="001D4D5E"/>
    <w:rsid w:val="001D4EDA"/>
    <w:rsid w:val="001D503F"/>
    <w:rsid w:val="001D51AC"/>
    <w:rsid w:val="001D53BD"/>
    <w:rsid w:val="001D53D1"/>
    <w:rsid w:val="001D563E"/>
    <w:rsid w:val="001D56AD"/>
    <w:rsid w:val="001D5EC0"/>
    <w:rsid w:val="001D5EEB"/>
    <w:rsid w:val="001D5FBD"/>
    <w:rsid w:val="001D623F"/>
    <w:rsid w:val="001D630E"/>
    <w:rsid w:val="001D64B3"/>
    <w:rsid w:val="001D6555"/>
    <w:rsid w:val="001D668B"/>
    <w:rsid w:val="001D68A0"/>
    <w:rsid w:val="001D68A1"/>
    <w:rsid w:val="001D69C7"/>
    <w:rsid w:val="001D6A32"/>
    <w:rsid w:val="001D716B"/>
    <w:rsid w:val="001D759B"/>
    <w:rsid w:val="001D7715"/>
    <w:rsid w:val="001D7719"/>
    <w:rsid w:val="001D79C7"/>
    <w:rsid w:val="001D7A7B"/>
    <w:rsid w:val="001D7D1E"/>
    <w:rsid w:val="001D7D4F"/>
    <w:rsid w:val="001E0009"/>
    <w:rsid w:val="001E016E"/>
    <w:rsid w:val="001E0789"/>
    <w:rsid w:val="001E0864"/>
    <w:rsid w:val="001E08A3"/>
    <w:rsid w:val="001E09CE"/>
    <w:rsid w:val="001E09DB"/>
    <w:rsid w:val="001E0A05"/>
    <w:rsid w:val="001E0A35"/>
    <w:rsid w:val="001E0BDB"/>
    <w:rsid w:val="001E12F8"/>
    <w:rsid w:val="001E13D1"/>
    <w:rsid w:val="001E19A1"/>
    <w:rsid w:val="001E1A73"/>
    <w:rsid w:val="001E1D0E"/>
    <w:rsid w:val="001E1DAF"/>
    <w:rsid w:val="001E2130"/>
    <w:rsid w:val="001E2345"/>
    <w:rsid w:val="001E2424"/>
    <w:rsid w:val="001E2492"/>
    <w:rsid w:val="001E252F"/>
    <w:rsid w:val="001E26AE"/>
    <w:rsid w:val="001E2969"/>
    <w:rsid w:val="001E29E6"/>
    <w:rsid w:val="001E30B0"/>
    <w:rsid w:val="001E375D"/>
    <w:rsid w:val="001E3828"/>
    <w:rsid w:val="001E3966"/>
    <w:rsid w:val="001E3A0B"/>
    <w:rsid w:val="001E4056"/>
    <w:rsid w:val="001E44B7"/>
    <w:rsid w:val="001E4526"/>
    <w:rsid w:val="001E4717"/>
    <w:rsid w:val="001E480A"/>
    <w:rsid w:val="001E4A53"/>
    <w:rsid w:val="001E4B11"/>
    <w:rsid w:val="001E4C17"/>
    <w:rsid w:val="001E4C82"/>
    <w:rsid w:val="001E4E6B"/>
    <w:rsid w:val="001E5090"/>
    <w:rsid w:val="001E5107"/>
    <w:rsid w:val="001E5256"/>
    <w:rsid w:val="001E52BB"/>
    <w:rsid w:val="001E5439"/>
    <w:rsid w:val="001E5691"/>
    <w:rsid w:val="001E5738"/>
    <w:rsid w:val="001E5AE9"/>
    <w:rsid w:val="001E5AF6"/>
    <w:rsid w:val="001E5D89"/>
    <w:rsid w:val="001E5DB4"/>
    <w:rsid w:val="001E5E2C"/>
    <w:rsid w:val="001E6269"/>
    <w:rsid w:val="001E64D5"/>
    <w:rsid w:val="001E65E7"/>
    <w:rsid w:val="001E683C"/>
    <w:rsid w:val="001E6AEB"/>
    <w:rsid w:val="001E6C49"/>
    <w:rsid w:val="001E6CD7"/>
    <w:rsid w:val="001E6DC5"/>
    <w:rsid w:val="001E7093"/>
    <w:rsid w:val="001E7603"/>
    <w:rsid w:val="001E76AC"/>
    <w:rsid w:val="001E76E2"/>
    <w:rsid w:val="001E7909"/>
    <w:rsid w:val="001E795C"/>
    <w:rsid w:val="001E7A85"/>
    <w:rsid w:val="001E7F5D"/>
    <w:rsid w:val="001F006D"/>
    <w:rsid w:val="001F039E"/>
    <w:rsid w:val="001F042E"/>
    <w:rsid w:val="001F0684"/>
    <w:rsid w:val="001F091B"/>
    <w:rsid w:val="001F12DF"/>
    <w:rsid w:val="001F1362"/>
    <w:rsid w:val="001F138E"/>
    <w:rsid w:val="001F14D8"/>
    <w:rsid w:val="001F1503"/>
    <w:rsid w:val="001F1801"/>
    <w:rsid w:val="001F196B"/>
    <w:rsid w:val="001F1A9E"/>
    <w:rsid w:val="001F1D4D"/>
    <w:rsid w:val="001F1E67"/>
    <w:rsid w:val="001F2060"/>
    <w:rsid w:val="001F24CE"/>
    <w:rsid w:val="001F25A7"/>
    <w:rsid w:val="001F26E7"/>
    <w:rsid w:val="001F26FF"/>
    <w:rsid w:val="001F27A3"/>
    <w:rsid w:val="001F27BE"/>
    <w:rsid w:val="001F2DE8"/>
    <w:rsid w:val="001F2F1F"/>
    <w:rsid w:val="001F2F92"/>
    <w:rsid w:val="001F340C"/>
    <w:rsid w:val="001F3D4B"/>
    <w:rsid w:val="001F3F6D"/>
    <w:rsid w:val="001F4162"/>
    <w:rsid w:val="001F41C5"/>
    <w:rsid w:val="001F4399"/>
    <w:rsid w:val="001F469F"/>
    <w:rsid w:val="001F4868"/>
    <w:rsid w:val="001F49EC"/>
    <w:rsid w:val="001F4AD7"/>
    <w:rsid w:val="001F4CCB"/>
    <w:rsid w:val="001F4DE6"/>
    <w:rsid w:val="001F4E2B"/>
    <w:rsid w:val="001F4E3A"/>
    <w:rsid w:val="001F5035"/>
    <w:rsid w:val="001F50BA"/>
    <w:rsid w:val="001F54B5"/>
    <w:rsid w:val="001F5A00"/>
    <w:rsid w:val="001F5A16"/>
    <w:rsid w:val="001F5BC7"/>
    <w:rsid w:val="001F5BD5"/>
    <w:rsid w:val="001F5EEB"/>
    <w:rsid w:val="001F6070"/>
    <w:rsid w:val="001F60E1"/>
    <w:rsid w:val="001F6188"/>
    <w:rsid w:val="001F6550"/>
    <w:rsid w:val="001F66A8"/>
    <w:rsid w:val="001F6CCB"/>
    <w:rsid w:val="001F6D82"/>
    <w:rsid w:val="001F6E8E"/>
    <w:rsid w:val="001F71BF"/>
    <w:rsid w:val="001F747F"/>
    <w:rsid w:val="001F7570"/>
    <w:rsid w:val="001F7759"/>
    <w:rsid w:val="001F793C"/>
    <w:rsid w:val="001F7A2F"/>
    <w:rsid w:val="00200038"/>
    <w:rsid w:val="002001A6"/>
    <w:rsid w:val="002002A6"/>
    <w:rsid w:val="00200454"/>
    <w:rsid w:val="002004AC"/>
    <w:rsid w:val="0020057B"/>
    <w:rsid w:val="002005A3"/>
    <w:rsid w:val="002005D6"/>
    <w:rsid w:val="002006CD"/>
    <w:rsid w:val="00200898"/>
    <w:rsid w:val="002008D7"/>
    <w:rsid w:val="00200AA0"/>
    <w:rsid w:val="00200C29"/>
    <w:rsid w:val="00200C46"/>
    <w:rsid w:val="00200C8A"/>
    <w:rsid w:val="00200EF3"/>
    <w:rsid w:val="002010A9"/>
    <w:rsid w:val="00201142"/>
    <w:rsid w:val="00201572"/>
    <w:rsid w:val="002016D4"/>
    <w:rsid w:val="00201ACD"/>
    <w:rsid w:val="00201CDD"/>
    <w:rsid w:val="00201CE1"/>
    <w:rsid w:val="00201D26"/>
    <w:rsid w:val="00201FA1"/>
    <w:rsid w:val="00202283"/>
    <w:rsid w:val="002022E9"/>
    <w:rsid w:val="0020251F"/>
    <w:rsid w:val="0020293D"/>
    <w:rsid w:val="00202A99"/>
    <w:rsid w:val="00202E07"/>
    <w:rsid w:val="0020307D"/>
    <w:rsid w:val="0020323A"/>
    <w:rsid w:val="00203529"/>
    <w:rsid w:val="0020353A"/>
    <w:rsid w:val="00203B2D"/>
    <w:rsid w:val="00203DC3"/>
    <w:rsid w:val="0020406A"/>
    <w:rsid w:val="00204304"/>
    <w:rsid w:val="0020464E"/>
    <w:rsid w:val="002049F1"/>
    <w:rsid w:val="00204C2B"/>
    <w:rsid w:val="00205750"/>
    <w:rsid w:val="00205878"/>
    <w:rsid w:val="00205A3D"/>
    <w:rsid w:val="00205A40"/>
    <w:rsid w:val="00205F59"/>
    <w:rsid w:val="00205F90"/>
    <w:rsid w:val="002061B5"/>
    <w:rsid w:val="00206ACE"/>
    <w:rsid w:val="00206AD4"/>
    <w:rsid w:val="00206C44"/>
    <w:rsid w:val="00207805"/>
    <w:rsid w:val="002079ED"/>
    <w:rsid w:val="00207D3F"/>
    <w:rsid w:val="00207D65"/>
    <w:rsid w:val="00207D8D"/>
    <w:rsid w:val="00210141"/>
    <w:rsid w:val="002101AF"/>
    <w:rsid w:val="002103E2"/>
    <w:rsid w:val="002105F3"/>
    <w:rsid w:val="00210827"/>
    <w:rsid w:val="00210879"/>
    <w:rsid w:val="00210954"/>
    <w:rsid w:val="00210B45"/>
    <w:rsid w:val="00210F06"/>
    <w:rsid w:val="00210FCF"/>
    <w:rsid w:val="00210FD0"/>
    <w:rsid w:val="00210FF3"/>
    <w:rsid w:val="0021110B"/>
    <w:rsid w:val="00211447"/>
    <w:rsid w:val="002114D9"/>
    <w:rsid w:val="0021168A"/>
    <w:rsid w:val="0021178C"/>
    <w:rsid w:val="002118AB"/>
    <w:rsid w:val="002118EC"/>
    <w:rsid w:val="00211A25"/>
    <w:rsid w:val="00211A34"/>
    <w:rsid w:val="00211C3D"/>
    <w:rsid w:val="00212C07"/>
    <w:rsid w:val="00212C5B"/>
    <w:rsid w:val="00212D19"/>
    <w:rsid w:val="002130C4"/>
    <w:rsid w:val="0021326F"/>
    <w:rsid w:val="00213D68"/>
    <w:rsid w:val="002141F8"/>
    <w:rsid w:val="0021433B"/>
    <w:rsid w:val="002144C3"/>
    <w:rsid w:val="00214751"/>
    <w:rsid w:val="00214F8F"/>
    <w:rsid w:val="00214FA3"/>
    <w:rsid w:val="0021524E"/>
    <w:rsid w:val="0021571B"/>
    <w:rsid w:val="00215B13"/>
    <w:rsid w:val="00215B1D"/>
    <w:rsid w:val="00215B8F"/>
    <w:rsid w:val="00215F09"/>
    <w:rsid w:val="00215F74"/>
    <w:rsid w:val="00215FA2"/>
    <w:rsid w:val="0021605C"/>
    <w:rsid w:val="0021676F"/>
    <w:rsid w:val="00216C88"/>
    <w:rsid w:val="00216D6D"/>
    <w:rsid w:val="00216FCB"/>
    <w:rsid w:val="002174B8"/>
    <w:rsid w:val="00217A86"/>
    <w:rsid w:val="00217DD4"/>
    <w:rsid w:val="00217EA0"/>
    <w:rsid w:val="00217F6D"/>
    <w:rsid w:val="0022047C"/>
    <w:rsid w:val="00220553"/>
    <w:rsid w:val="002208F3"/>
    <w:rsid w:val="002209F0"/>
    <w:rsid w:val="00220E2F"/>
    <w:rsid w:val="0022140E"/>
    <w:rsid w:val="002215CD"/>
    <w:rsid w:val="0022195B"/>
    <w:rsid w:val="00221AF5"/>
    <w:rsid w:val="00221DA4"/>
    <w:rsid w:val="00221E38"/>
    <w:rsid w:val="00221FE0"/>
    <w:rsid w:val="00222158"/>
    <w:rsid w:val="00222225"/>
    <w:rsid w:val="00222673"/>
    <w:rsid w:val="00222698"/>
    <w:rsid w:val="0022280C"/>
    <w:rsid w:val="002228ED"/>
    <w:rsid w:val="00222DCE"/>
    <w:rsid w:val="00222FD1"/>
    <w:rsid w:val="002231AA"/>
    <w:rsid w:val="00223316"/>
    <w:rsid w:val="002234C7"/>
    <w:rsid w:val="002236D8"/>
    <w:rsid w:val="0022386C"/>
    <w:rsid w:val="0022397B"/>
    <w:rsid w:val="002239F3"/>
    <w:rsid w:val="00223C18"/>
    <w:rsid w:val="00223EB1"/>
    <w:rsid w:val="00223F16"/>
    <w:rsid w:val="002242DC"/>
    <w:rsid w:val="0022430C"/>
    <w:rsid w:val="00224436"/>
    <w:rsid w:val="002245F2"/>
    <w:rsid w:val="00224671"/>
    <w:rsid w:val="00224939"/>
    <w:rsid w:val="002249A0"/>
    <w:rsid w:val="002249C0"/>
    <w:rsid w:val="00224A13"/>
    <w:rsid w:val="00224A6B"/>
    <w:rsid w:val="00224B70"/>
    <w:rsid w:val="00224D32"/>
    <w:rsid w:val="002250B4"/>
    <w:rsid w:val="00225530"/>
    <w:rsid w:val="00225CD2"/>
    <w:rsid w:val="00225D3A"/>
    <w:rsid w:val="00225D4F"/>
    <w:rsid w:val="00226142"/>
    <w:rsid w:val="002261B1"/>
    <w:rsid w:val="0022683A"/>
    <w:rsid w:val="00226A49"/>
    <w:rsid w:val="00226C75"/>
    <w:rsid w:val="00226CE6"/>
    <w:rsid w:val="00226FDE"/>
    <w:rsid w:val="002270EF"/>
    <w:rsid w:val="002273C0"/>
    <w:rsid w:val="002275FC"/>
    <w:rsid w:val="00227A6D"/>
    <w:rsid w:val="0023013D"/>
    <w:rsid w:val="00230276"/>
    <w:rsid w:val="00230359"/>
    <w:rsid w:val="0023050B"/>
    <w:rsid w:val="00230910"/>
    <w:rsid w:val="002309C8"/>
    <w:rsid w:val="00230A24"/>
    <w:rsid w:val="00230ED2"/>
    <w:rsid w:val="00231250"/>
    <w:rsid w:val="002313C4"/>
    <w:rsid w:val="00231E54"/>
    <w:rsid w:val="0023214D"/>
    <w:rsid w:val="0023246C"/>
    <w:rsid w:val="002324E1"/>
    <w:rsid w:val="00232524"/>
    <w:rsid w:val="0023265B"/>
    <w:rsid w:val="002329E5"/>
    <w:rsid w:val="00232A17"/>
    <w:rsid w:val="00232D08"/>
    <w:rsid w:val="00232E23"/>
    <w:rsid w:val="00233026"/>
    <w:rsid w:val="002330AF"/>
    <w:rsid w:val="0023318B"/>
    <w:rsid w:val="0023325D"/>
    <w:rsid w:val="0023345D"/>
    <w:rsid w:val="00233502"/>
    <w:rsid w:val="00233612"/>
    <w:rsid w:val="0023385E"/>
    <w:rsid w:val="00233870"/>
    <w:rsid w:val="00233B8D"/>
    <w:rsid w:val="00233C73"/>
    <w:rsid w:val="00233D82"/>
    <w:rsid w:val="00233EFB"/>
    <w:rsid w:val="002342D2"/>
    <w:rsid w:val="002344BF"/>
    <w:rsid w:val="002345E7"/>
    <w:rsid w:val="002347E1"/>
    <w:rsid w:val="00234A01"/>
    <w:rsid w:val="00234A0C"/>
    <w:rsid w:val="00234CA6"/>
    <w:rsid w:val="0023504B"/>
    <w:rsid w:val="0023506D"/>
    <w:rsid w:val="002350FD"/>
    <w:rsid w:val="002352F7"/>
    <w:rsid w:val="0023533B"/>
    <w:rsid w:val="0023567C"/>
    <w:rsid w:val="00235717"/>
    <w:rsid w:val="0023587D"/>
    <w:rsid w:val="002359ED"/>
    <w:rsid w:val="00236311"/>
    <w:rsid w:val="00236803"/>
    <w:rsid w:val="00236C78"/>
    <w:rsid w:val="00236CBA"/>
    <w:rsid w:val="00236DF5"/>
    <w:rsid w:val="00236E1E"/>
    <w:rsid w:val="0023716E"/>
    <w:rsid w:val="00237288"/>
    <w:rsid w:val="002377F4"/>
    <w:rsid w:val="00237B1B"/>
    <w:rsid w:val="00237B5F"/>
    <w:rsid w:val="00237D00"/>
    <w:rsid w:val="00237E45"/>
    <w:rsid w:val="00237FEE"/>
    <w:rsid w:val="00240206"/>
    <w:rsid w:val="002403C8"/>
    <w:rsid w:val="00240448"/>
    <w:rsid w:val="0024068E"/>
    <w:rsid w:val="0024096F"/>
    <w:rsid w:val="0024126F"/>
    <w:rsid w:val="00241294"/>
    <w:rsid w:val="00241331"/>
    <w:rsid w:val="0024147B"/>
    <w:rsid w:val="0024150E"/>
    <w:rsid w:val="00241529"/>
    <w:rsid w:val="002416A2"/>
    <w:rsid w:val="00241868"/>
    <w:rsid w:val="0024189D"/>
    <w:rsid w:val="00241A2C"/>
    <w:rsid w:val="00241C31"/>
    <w:rsid w:val="00241D4A"/>
    <w:rsid w:val="00241F2E"/>
    <w:rsid w:val="00241F8E"/>
    <w:rsid w:val="002422FF"/>
    <w:rsid w:val="002423FF"/>
    <w:rsid w:val="00242511"/>
    <w:rsid w:val="00242513"/>
    <w:rsid w:val="00242CD5"/>
    <w:rsid w:val="00242EFA"/>
    <w:rsid w:val="00243051"/>
    <w:rsid w:val="002436E1"/>
    <w:rsid w:val="0024370D"/>
    <w:rsid w:val="00243C16"/>
    <w:rsid w:val="00243F0D"/>
    <w:rsid w:val="002441E7"/>
    <w:rsid w:val="00244496"/>
    <w:rsid w:val="002444F9"/>
    <w:rsid w:val="002445E7"/>
    <w:rsid w:val="00244936"/>
    <w:rsid w:val="00244BFF"/>
    <w:rsid w:val="00244FDA"/>
    <w:rsid w:val="00245243"/>
    <w:rsid w:val="0024551E"/>
    <w:rsid w:val="002456EE"/>
    <w:rsid w:val="00245737"/>
    <w:rsid w:val="00245E89"/>
    <w:rsid w:val="00246190"/>
    <w:rsid w:val="0024620C"/>
    <w:rsid w:val="002466BF"/>
    <w:rsid w:val="002467F7"/>
    <w:rsid w:val="00246B02"/>
    <w:rsid w:val="00246B0E"/>
    <w:rsid w:val="00246B7F"/>
    <w:rsid w:val="00246FD9"/>
    <w:rsid w:val="002470A3"/>
    <w:rsid w:val="00247121"/>
    <w:rsid w:val="00247214"/>
    <w:rsid w:val="0024733E"/>
    <w:rsid w:val="002478E8"/>
    <w:rsid w:val="002478F1"/>
    <w:rsid w:val="00247A46"/>
    <w:rsid w:val="00247D56"/>
    <w:rsid w:val="00247F78"/>
    <w:rsid w:val="00247FB7"/>
    <w:rsid w:val="00247FF0"/>
    <w:rsid w:val="002500BE"/>
    <w:rsid w:val="00250308"/>
    <w:rsid w:val="00250A03"/>
    <w:rsid w:val="00251708"/>
    <w:rsid w:val="00251774"/>
    <w:rsid w:val="0025191D"/>
    <w:rsid w:val="00251B8E"/>
    <w:rsid w:val="002522ED"/>
    <w:rsid w:val="00252558"/>
    <w:rsid w:val="00252560"/>
    <w:rsid w:val="0025259F"/>
    <w:rsid w:val="00252648"/>
    <w:rsid w:val="00252869"/>
    <w:rsid w:val="00252C72"/>
    <w:rsid w:val="00252DF5"/>
    <w:rsid w:val="00252E28"/>
    <w:rsid w:val="00252E57"/>
    <w:rsid w:val="00253080"/>
    <w:rsid w:val="0025308D"/>
    <w:rsid w:val="002532A9"/>
    <w:rsid w:val="00253894"/>
    <w:rsid w:val="00253A12"/>
    <w:rsid w:val="00253AAA"/>
    <w:rsid w:val="00253D13"/>
    <w:rsid w:val="0025427E"/>
    <w:rsid w:val="002543C8"/>
    <w:rsid w:val="00254415"/>
    <w:rsid w:val="0025458A"/>
    <w:rsid w:val="002548FB"/>
    <w:rsid w:val="00254F21"/>
    <w:rsid w:val="002550AE"/>
    <w:rsid w:val="002558FB"/>
    <w:rsid w:val="00255924"/>
    <w:rsid w:val="00255A4B"/>
    <w:rsid w:val="00255BDF"/>
    <w:rsid w:val="00255F25"/>
    <w:rsid w:val="00256010"/>
    <w:rsid w:val="00256038"/>
    <w:rsid w:val="0025633A"/>
    <w:rsid w:val="002564C4"/>
    <w:rsid w:val="002564E0"/>
    <w:rsid w:val="00256903"/>
    <w:rsid w:val="00256A25"/>
    <w:rsid w:val="00256A5D"/>
    <w:rsid w:val="00256C11"/>
    <w:rsid w:val="00256D3A"/>
    <w:rsid w:val="002571D0"/>
    <w:rsid w:val="00257B2F"/>
    <w:rsid w:val="00257C8C"/>
    <w:rsid w:val="00257D7E"/>
    <w:rsid w:val="00257FE6"/>
    <w:rsid w:val="00260249"/>
    <w:rsid w:val="0026027A"/>
    <w:rsid w:val="00260606"/>
    <w:rsid w:val="00260A34"/>
    <w:rsid w:val="00260A79"/>
    <w:rsid w:val="00260A92"/>
    <w:rsid w:val="00260CEE"/>
    <w:rsid w:val="00260E67"/>
    <w:rsid w:val="00261096"/>
    <w:rsid w:val="002610D0"/>
    <w:rsid w:val="002610E0"/>
    <w:rsid w:val="00261204"/>
    <w:rsid w:val="002617B9"/>
    <w:rsid w:val="00261C58"/>
    <w:rsid w:val="00261D9E"/>
    <w:rsid w:val="00262035"/>
    <w:rsid w:val="0026204A"/>
    <w:rsid w:val="0026233A"/>
    <w:rsid w:val="00262357"/>
    <w:rsid w:val="00262559"/>
    <w:rsid w:val="002628DB"/>
    <w:rsid w:val="0026290E"/>
    <w:rsid w:val="0026292D"/>
    <w:rsid w:val="002629D7"/>
    <w:rsid w:val="00262A86"/>
    <w:rsid w:val="00262CA3"/>
    <w:rsid w:val="00262DDB"/>
    <w:rsid w:val="00263181"/>
    <w:rsid w:val="002633E6"/>
    <w:rsid w:val="0026393E"/>
    <w:rsid w:val="00263B28"/>
    <w:rsid w:val="00263EAC"/>
    <w:rsid w:val="0026404B"/>
    <w:rsid w:val="0026460F"/>
    <w:rsid w:val="00264756"/>
    <w:rsid w:val="002647AD"/>
    <w:rsid w:val="002647C3"/>
    <w:rsid w:val="00264AA0"/>
    <w:rsid w:val="00264C35"/>
    <w:rsid w:val="00264ED1"/>
    <w:rsid w:val="00264ED9"/>
    <w:rsid w:val="00265209"/>
    <w:rsid w:val="00265BCC"/>
    <w:rsid w:val="00265D41"/>
    <w:rsid w:val="00265D44"/>
    <w:rsid w:val="00265E50"/>
    <w:rsid w:val="00265E5E"/>
    <w:rsid w:val="00265E7B"/>
    <w:rsid w:val="00265EE9"/>
    <w:rsid w:val="00266222"/>
    <w:rsid w:val="002663A9"/>
    <w:rsid w:val="00266459"/>
    <w:rsid w:val="00266787"/>
    <w:rsid w:val="00266825"/>
    <w:rsid w:val="0026684B"/>
    <w:rsid w:val="002668A4"/>
    <w:rsid w:val="00266A5A"/>
    <w:rsid w:val="00266B52"/>
    <w:rsid w:val="00266C2B"/>
    <w:rsid w:val="0026741F"/>
    <w:rsid w:val="00267699"/>
    <w:rsid w:val="00267926"/>
    <w:rsid w:val="00267F67"/>
    <w:rsid w:val="00270014"/>
    <w:rsid w:val="00270233"/>
    <w:rsid w:val="00270431"/>
    <w:rsid w:val="00270734"/>
    <w:rsid w:val="00270BC8"/>
    <w:rsid w:val="0027102D"/>
    <w:rsid w:val="0027134E"/>
    <w:rsid w:val="00271820"/>
    <w:rsid w:val="00271A79"/>
    <w:rsid w:val="00272053"/>
    <w:rsid w:val="002725B3"/>
    <w:rsid w:val="0027285B"/>
    <w:rsid w:val="0027292A"/>
    <w:rsid w:val="00272C21"/>
    <w:rsid w:val="00272D45"/>
    <w:rsid w:val="002731BC"/>
    <w:rsid w:val="00273258"/>
    <w:rsid w:val="002733F7"/>
    <w:rsid w:val="0027367A"/>
    <w:rsid w:val="00273681"/>
    <w:rsid w:val="0027369F"/>
    <w:rsid w:val="00273704"/>
    <w:rsid w:val="00273DF3"/>
    <w:rsid w:val="002740F5"/>
    <w:rsid w:val="002742FC"/>
    <w:rsid w:val="00274378"/>
    <w:rsid w:val="0027449B"/>
    <w:rsid w:val="002747B3"/>
    <w:rsid w:val="00274AE4"/>
    <w:rsid w:val="00274C08"/>
    <w:rsid w:val="00275064"/>
    <w:rsid w:val="00275070"/>
    <w:rsid w:val="00275155"/>
    <w:rsid w:val="002751DE"/>
    <w:rsid w:val="002754E6"/>
    <w:rsid w:val="0027556C"/>
    <w:rsid w:val="00275710"/>
    <w:rsid w:val="00275772"/>
    <w:rsid w:val="00275B91"/>
    <w:rsid w:val="00275CB0"/>
    <w:rsid w:val="00275F77"/>
    <w:rsid w:val="00276088"/>
    <w:rsid w:val="00276B8B"/>
    <w:rsid w:val="00276BCD"/>
    <w:rsid w:val="00277328"/>
    <w:rsid w:val="00277AE7"/>
    <w:rsid w:val="00277D3A"/>
    <w:rsid w:val="0028057F"/>
    <w:rsid w:val="00280859"/>
    <w:rsid w:val="0028126A"/>
    <w:rsid w:val="00281413"/>
    <w:rsid w:val="002818C0"/>
    <w:rsid w:val="00281A5A"/>
    <w:rsid w:val="00281D06"/>
    <w:rsid w:val="00282120"/>
    <w:rsid w:val="00282158"/>
    <w:rsid w:val="00282456"/>
    <w:rsid w:val="002824C6"/>
    <w:rsid w:val="00282530"/>
    <w:rsid w:val="00282581"/>
    <w:rsid w:val="00282922"/>
    <w:rsid w:val="00282D39"/>
    <w:rsid w:val="00282F57"/>
    <w:rsid w:val="00282F5B"/>
    <w:rsid w:val="0028301B"/>
    <w:rsid w:val="00283067"/>
    <w:rsid w:val="002831D1"/>
    <w:rsid w:val="00283212"/>
    <w:rsid w:val="00283402"/>
    <w:rsid w:val="0028354C"/>
    <w:rsid w:val="002835BC"/>
    <w:rsid w:val="002835F1"/>
    <w:rsid w:val="00283C67"/>
    <w:rsid w:val="00283FB8"/>
    <w:rsid w:val="00284669"/>
    <w:rsid w:val="002846E1"/>
    <w:rsid w:val="00284717"/>
    <w:rsid w:val="002847B7"/>
    <w:rsid w:val="00284BF0"/>
    <w:rsid w:val="00284EE6"/>
    <w:rsid w:val="0028552A"/>
    <w:rsid w:val="002857C7"/>
    <w:rsid w:val="0028583D"/>
    <w:rsid w:val="00285D2B"/>
    <w:rsid w:val="00285F9A"/>
    <w:rsid w:val="002860AF"/>
    <w:rsid w:val="002862EC"/>
    <w:rsid w:val="00286437"/>
    <w:rsid w:val="00286727"/>
    <w:rsid w:val="0028697B"/>
    <w:rsid w:val="00286ED2"/>
    <w:rsid w:val="00286FB5"/>
    <w:rsid w:val="0028738F"/>
    <w:rsid w:val="00287510"/>
    <w:rsid w:val="0028774C"/>
    <w:rsid w:val="00287A64"/>
    <w:rsid w:val="00287E2C"/>
    <w:rsid w:val="00287EBA"/>
    <w:rsid w:val="00287EC4"/>
    <w:rsid w:val="0029002B"/>
    <w:rsid w:val="0029008D"/>
    <w:rsid w:val="002902F2"/>
    <w:rsid w:val="00290463"/>
    <w:rsid w:val="00290745"/>
    <w:rsid w:val="00290D8E"/>
    <w:rsid w:val="00290EBD"/>
    <w:rsid w:val="00290F1A"/>
    <w:rsid w:val="00291114"/>
    <w:rsid w:val="002911B1"/>
    <w:rsid w:val="002911E7"/>
    <w:rsid w:val="00291500"/>
    <w:rsid w:val="002917F0"/>
    <w:rsid w:val="0029189B"/>
    <w:rsid w:val="00291A23"/>
    <w:rsid w:val="00291C5D"/>
    <w:rsid w:val="00291CB9"/>
    <w:rsid w:val="00291D89"/>
    <w:rsid w:val="00291E88"/>
    <w:rsid w:val="00291EB9"/>
    <w:rsid w:val="00292152"/>
    <w:rsid w:val="002921A7"/>
    <w:rsid w:val="00292704"/>
    <w:rsid w:val="00292777"/>
    <w:rsid w:val="00292CC8"/>
    <w:rsid w:val="00293136"/>
    <w:rsid w:val="0029316E"/>
    <w:rsid w:val="0029325F"/>
    <w:rsid w:val="00293ACE"/>
    <w:rsid w:val="00294560"/>
    <w:rsid w:val="002945D7"/>
    <w:rsid w:val="002945EC"/>
    <w:rsid w:val="00294734"/>
    <w:rsid w:val="0029486A"/>
    <w:rsid w:val="00294DA5"/>
    <w:rsid w:val="00294E8E"/>
    <w:rsid w:val="00294E99"/>
    <w:rsid w:val="00295398"/>
    <w:rsid w:val="00295B9D"/>
    <w:rsid w:val="00295D62"/>
    <w:rsid w:val="00295E10"/>
    <w:rsid w:val="00296125"/>
    <w:rsid w:val="002961E8"/>
    <w:rsid w:val="0029630B"/>
    <w:rsid w:val="00296342"/>
    <w:rsid w:val="002963A2"/>
    <w:rsid w:val="00296836"/>
    <w:rsid w:val="00296A21"/>
    <w:rsid w:val="00296AC9"/>
    <w:rsid w:val="00297265"/>
    <w:rsid w:val="0029728E"/>
    <w:rsid w:val="0029791F"/>
    <w:rsid w:val="00297AE0"/>
    <w:rsid w:val="00297B62"/>
    <w:rsid w:val="00297C06"/>
    <w:rsid w:val="00297CAD"/>
    <w:rsid w:val="00297E18"/>
    <w:rsid w:val="00297F0E"/>
    <w:rsid w:val="0029F5C0"/>
    <w:rsid w:val="002A04AC"/>
    <w:rsid w:val="002A050A"/>
    <w:rsid w:val="002A063B"/>
    <w:rsid w:val="002A064C"/>
    <w:rsid w:val="002A065D"/>
    <w:rsid w:val="002A06B4"/>
    <w:rsid w:val="002A07D9"/>
    <w:rsid w:val="002A0E66"/>
    <w:rsid w:val="002A0E72"/>
    <w:rsid w:val="002A10B7"/>
    <w:rsid w:val="002A10BD"/>
    <w:rsid w:val="002A1281"/>
    <w:rsid w:val="002A1501"/>
    <w:rsid w:val="002A17CA"/>
    <w:rsid w:val="002A1A45"/>
    <w:rsid w:val="002A1A8C"/>
    <w:rsid w:val="002A1B12"/>
    <w:rsid w:val="002A21A5"/>
    <w:rsid w:val="002A248F"/>
    <w:rsid w:val="002A254F"/>
    <w:rsid w:val="002A2675"/>
    <w:rsid w:val="002A2742"/>
    <w:rsid w:val="002A2872"/>
    <w:rsid w:val="002A2C07"/>
    <w:rsid w:val="002A3200"/>
    <w:rsid w:val="002A3291"/>
    <w:rsid w:val="002A32D0"/>
    <w:rsid w:val="002A3747"/>
    <w:rsid w:val="002A3C6D"/>
    <w:rsid w:val="002A3EF6"/>
    <w:rsid w:val="002A427D"/>
    <w:rsid w:val="002A440C"/>
    <w:rsid w:val="002A463E"/>
    <w:rsid w:val="002A48A7"/>
    <w:rsid w:val="002A499F"/>
    <w:rsid w:val="002A4B8B"/>
    <w:rsid w:val="002A4BFA"/>
    <w:rsid w:val="002A523B"/>
    <w:rsid w:val="002A52E3"/>
    <w:rsid w:val="002A5450"/>
    <w:rsid w:val="002A5576"/>
    <w:rsid w:val="002A5744"/>
    <w:rsid w:val="002A599E"/>
    <w:rsid w:val="002A5AFA"/>
    <w:rsid w:val="002A5D83"/>
    <w:rsid w:val="002A5E9A"/>
    <w:rsid w:val="002A6377"/>
    <w:rsid w:val="002A64A2"/>
    <w:rsid w:val="002A659C"/>
    <w:rsid w:val="002A65AF"/>
    <w:rsid w:val="002A66A9"/>
    <w:rsid w:val="002A6D2A"/>
    <w:rsid w:val="002A6D7A"/>
    <w:rsid w:val="002A6DD5"/>
    <w:rsid w:val="002A718B"/>
    <w:rsid w:val="002A7442"/>
    <w:rsid w:val="002A75F6"/>
    <w:rsid w:val="002A7BF9"/>
    <w:rsid w:val="002A7FC6"/>
    <w:rsid w:val="002B0290"/>
    <w:rsid w:val="002B0380"/>
    <w:rsid w:val="002B0484"/>
    <w:rsid w:val="002B06CF"/>
    <w:rsid w:val="002B0B20"/>
    <w:rsid w:val="002B0CB2"/>
    <w:rsid w:val="002B0CB4"/>
    <w:rsid w:val="002B0FB1"/>
    <w:rsid w:val="002B129B"/>
    <w:rsid w:val="002B12F1"/>
    <w:rsid w:val="002B1363"/>
    <w:rsid w:val="002B1630"/>
    <w:rsid w:val="002B1883"/>
    <w:rsid w:val="002B199C"/>
    <w:rsid w:val="002B1C65"/>
    <w:rsid w:val="002B1D56"/>
    <w:rsid w:val="002B1DD2"/>
    <w:rsid w:val="002B1E61"/>
    <w:rsid w:val="002B23A0"/>
    <w:rsid w:val="002B246D"/>
    <w:rsid w:val="002B251A"/>
    <w:rsid w:val="002B256C"/>
    <w:rsid w:val="002B2996"/>
    <w:rsid w:val="002B2C07"/>
    <w:rsid w:val="002B2C67"/>
    <w:rsid w:val="002B3107"/>
    <w:rsid w:val="002B325C"/>
    <w:rsid w:val="002B3288"/>
    <w:rsid w:val="002B363A"/>
    <w:rsid w:val="002B363B"/>
    <w:rsid w:val="002B388B"/>
    <w:rsid w:val="002B38C3"/>
    <w:rsid w:val="002B399C"/>
    <w:rsid w:val="002B3EA7"/>
    <w:rsid w:val="002B42EA"/>
    <w:rsid w:val="002B43E5"/>
    <w:rsid w:val="002B45E4"/>
    <w:rsid w:val="002B48F9"/>
    <w:rsid w:val="002B4A69"/>
    <w:rsid w:val="002B4AB7"/>
    <w:rsid w:val="002B4DC0"/>
    <w:rsid w:val="002B4F9B"/>
    <w:rsid w:val="002B5060"/>
    <w:rsid w:val="002B594E"/>
    <w:rsid w:val="002B5AE4"/>
    <w:rsid w:val="002B5BB6"/>
    <w:rsid w:val="002B5BEA"/>
    <w:rsid w:val="002B5CD3"/>
    <w:rsid w:val="002B5E8F"/>
    <w:rsid w:val="002B611D"/>
    <w:rsid w:val="002B63BF"/>
    <w:rsid w:val="002B6444"/>
    <w:rsid w:val="002B6965"/>
    <w:rsid w:val="002B69A6"/>
    <w:rsid w:val="002B6CA1"/>
    <w:rsid w:val="002B7069"/>
    <w:rsid w:val="002B71E4"/>
    <w:rsid w:val="002B755C"/>
    <w:rsid w:val="002B7725"/>
    <w:rsid w:val="002B778B"/>
    <w:rsid w:val="002B7985"/>
    <w:rsid w:val="002B79B5"/>
    <w:rsid w:val="002B7D00"/>
    <w:rsid w:val="002B7E56"/>
    <w:rsid w:val="002C011A"/>
    <w:rsid w:val="002C02E2"/>
    <w:rsid w:val="002C042B"/>
    <w:rsid w:val="002C057D"/>
    <w:rsid w:val="002C08D1"/>
    <w:rsid w:val="002C0B94"/>
    <w:rsid w:val="002C0CE3"/>
    <w:rsid w:val="002C12E4"/>
    <w:rsid w:val="002C1570"/>
    <w:rsid w:val="002C16CA"/>
    <w:rsid w:val="002C1708"/>
    <w:rsid w:val="002C173E"/>
    <w:rsid w:val="002C1952"/>
    <w:rsid w:val="002C1BCB"/>
    <w:rsid w:val="002C1C1A"/>
    <w:rsid w:val="002C1C48"/>
    <w:rsid w:val="002C1DE7"/>
    <w:rsid w:val="002C1F2B"/>
    <w:rsid w:val="002C1FB3"/>
    <w:rsid w:val="002C2650"/>
    <w:rsid w:val="002C26E9"/>
    <w:rsid w:val="002C290D"/>
    <w:rsid w:val="002C2949"/>
    <w:rsid w:val="002C29D7"/>
    <w:rsid w:val="002C2A66"/>
    <w:rsid w:val="002C2BFA"/>
    <w:rsid w:val="002C2CF6"/>
    <w:rsid w:val="002C2F02"/>
    <w:rsid w:val="002C32ED"/>
    <w:rsid w:val="002C33D3"/>
    <w:rsid w:val="002C33E6"/>
    <w:rsid w:val="002C33EF"/>
    <w:rsid w:val="002C3596"/>
    <w:rsid w:val="002C3850"/>
    <w:rsid w:val="002C3A5C"/>
    <w:rsid w:val="002C3C3D"/>
    <w:rsid w:val="002C3E0F"/>
    <w:rsid w:val="002C3E30"/>
    <w:rsid w:val="002C3F83"/>
    <w:rsid w:val="002C3F9E"/>
    <w:rsid w:val="002C3FFE"/>
    <w:rsid w:val="002C42A3"/>
    <w:rsid w:val="002C4A69"/>
    <w:rsid w:val="002C54F1"/>
    <w:rsid w:val="002C55C8"/>
    <w:rsid w:val="002C5B04"/>
    <w:rsid w:val="002C5D48"/>
    <w:rsid w:val="002C5DB7"/>
    <w:rsid w:val="002C655C"/>
    <w:rsid w:val="002C65BA"/>
    <w:rsid w:val="002C67EB"/>
    <w:rsid w:val="002C6ADE"/>
    <w:rsid w:val="002C6B41"/>
    <w:rsid w:val="002C6C8B"/>
    <w:rsid w:val="002C6F7D"/>
    <w:rsid w:val="002C749E"/>
    <w:rsid w:val="002C7B37"/>
    <w:rsid w:val="002D0B51"/>
    <w:rsid w:val="002D0DB0"/>
    <w:rsid w:val="002D0F83"/>
    <w:rsid w:val="002D0FE0"/>
    <w:rsid w:val="002D11CB"/>
    <w:rsid w:val="002D13AB"/>
    <w:rsid w:val="002D151D"/>
    <w:rsid w:val="002D16CD"/>
    <w:rsid w:val="002D171C"/>
    <w:rsid w:val="002D188D"/>
    <w:rsid w:val="002D1C6C"/>
    <w:rsid w:val="002D209C"/>
    <w:rsid w:val="002D25A6"/>
    <w:rsid w:val="002D279C"/>
    <w:rsid w:val="002D2B11"/>
    <w:rsid w:val="002D2B5C"/>
    <w:rsid w:val="002D2B84"/>
    <w:rsid w:val="002D2CBE"/>
    <w:rsid w:val="002D2F6C"/>
    <w:rsid w:val="002D367C"/>
    <w:rsid w:val="002D3B14"/>
    <w:rsid w:val="002D4188"/>
    <w:rsid w:val="002D43F7"/>
    <w:rsid w:val="002D46D4"/>
    <w:rsid w:val="002D4719"/>
    <w:rsid w:val="002D4B3D"/>
    <w:rsid w:val="002D4B7E"/>
    <w:rsid w:val="002D4C41"/>
    <w:rsid w:val="002D4F52"/>
    <w:rsid w:val="002D512D"/>
    <w:rsid w:val="002D5320"/>
    <w:rsid w:val="002D5494"/>
    <w:rsid w:val="002D561A"/>
    <w:rsid w:val="002D5A97"/>
    <w:rsid w:val="002D5B6B"/>
    <w:rsid w:val="002D5C83"/>
    <w:rsid w:val="002D5D13"/>
    <w:rsid w:val="002D6064"/>
    <w:rsid w:val="002D60A1"/>
    <w:rsid w:val="002D60E9"/>
    <w:rsid w:val="002D62DD"/>
    <w:rsid w:val="002D639B"/>
    <w:rsid w:val="002D640C"/>
    <w:rsid w:val="002D6757"/>
    <w:rsid w:val="002D6AD3"/>
    <w:rsid w:val="002D6CCF"/>
    <w:rsid w:val="002D6D84"/>
    <w:rsid w:val="002D6E0D"/>
    <w:rsid w:val="002D737F"/>
    <w:rsid w:val="002D74A1"/>
    <w:rsid w:val="002D7531"/>
    <w:rsid w:val="002D78FE"/>
    <w:rsid w:val="002D7904"/>
    <w:rsid w:val="002D7EE1"/>
    <w:rsid w:val="002E0144"/>
    <w:rsid w:val="002E0526"/>
    <w:rsid w:val="002E0E72"/>
    <w:rsid w:val="002E0E93"/>
    <w:rsid w:val="002E1000"/>
    <w:rsid w:val="002E10ED"/>
    <w:rsid w:val="002E16B2"/>
    <w:rsid w:val="002E1772"/>
    <w:rsid w:val="002E1A1F"/>
    <w:rsid w:val="002E1A2F"/>
    <w:rsid w:val="002E1F80"/>
    <w:rsid w:val="002E1F99"/>
    <w:rsid w:val="002E2057"/>
    <w:rsid w:val="002E2222"/>
    <w:rsid w:val="002E22BD"/>
    <w:rsid w:val="002E2821"/>
    <w:rsid w:val="002E2A96"/>
    <w:rsid w:val="002E2D0B"/>
    <w:rsid w:val="002E2F08"/>
    <w:rsid w:val="002E2F57"/>
    <w:rsid w:val="002E38BF"/>
    <w:rsid w:val="002E3BFC"/>
    <w:rsid w:val="002E3C75"/>
    <w:rsid w:val="002E3CAD"/>
    <w:rsid w:val="002E3DE2"/>
    <w:rsid w:val="002E3EFA"/>
    <w:rsid w:val="002E3F7C"/>
    <w:rsid w:val="002E40CC"/>
    <w:rsid w:val="002E4404"/>
    <w:rsid w:val="002E44AB"/>
    <w:rsid w:val="002E47D7"/>
    <w:rsid w:val="002E4B49"/>
    <w:rsid w:val="002E4B9F"/>
    <w:rsid w:val="002E4E71"/>
    <w:rsid w:val="002E554D"/>
    <w:rsid w:val="002E574C"/>
    <w:rsid w:val="002E575A"/>
    <w:rsid w:val="002E5946"/>
    <w:rsid w:val="002E5BF6"/>
    <w:rsid w:val="002E5C9E"/>
    <w:rsid w:val="002E5D01"/>
    <w:rsid w:val="002E62A8"/>
    <w:rsid w:val="002E640B"/>
    <w:rsid w:val="002E65CB"/>
    <w:rsid w:val="002E6752"/>
    <w:rsid w:val="002E67B8"/>
    <w:rsid w:val="002E6919"/>
    <w:rsid w:val="002E6A68"/>
    <w:rsid w:val="002E6A96"/>
    <w:rsid w:val="002E7062"/>
    <w:rsid w:val="002E70BC"/>
    <w:rsid w:val="002E72E6"/>
    <w:rsid w:val="002E730F"/>
    <w:rsid w:val="002E7445"/>
    <w:rsid w:val="002E767B"/>
    <w:rsid w:val="002E7801"/>
    <w:rsid w:val="002E7CD8"/>
    <w:rsid w:val="002E7D01"/>
    <w:rsid w:val="002E7D49"/>
    <w:rsid w:val="002F03F2"/>
    <w:rsid w:val="002F052B"/>
    <w:rsid w:val="002F068C"/>
    <w:rsid w:val="002F0862"/>
    <w:rsid w:val="002F0C20"/>
    <w:rsid w:val="002F0CE2"/>
    <w:rsid w:val="002F0D06"/>
    <w:rsid w:val="002F0E1D"/>
    <w:rsid w:val="002F0FDA"/>
    <w:rsid w:val="002F10A3"/>
    <w:rsid w:val="002F1108"/>
    <w:rsid w:val="002F11E0"/>
    <w:rsid w:val="002F13BA"/>
    <w:rsid w:val="002F13BB"/>
    <w:rsid w:val="002F1489"/>
    <w:rsid w:val="002F1888"/>
    <w:rsid w:val="002F19E9"/>
    <w:rsid w:val="002F1AB3"/>
    <w:rsid w:val="002F1CFB"/>
    <w:rsid w:val="002F24A7"/>
    <w:rsid w:val="002F286D"/>
    <w:rsid w:val="002F2878"/>
    <w:rsid w:val="002F2EBE"/>
    <w:rsid w:val="002F336A"/>
    <w:rsid w:val="002F3644"/>
    <w:rsid w:val="002F3DE6"/>
    <w:rsid w:val="002F3DF4"/>
    <w:rsid w:val="002F3EF7"/>
    <w:rsid w:val="002F4244"/>
    <w:rsid w:val="002F43F2"/>
    <w:rsid w:val="002F44FB"/>
    <w:rsid w:val="002F4885"/>
    <w:rsid w:val="002F4A31"/>
    <w:rsid w:val="002F4C2D"/>
    <w:rsid w:val="002F4D92"/>
    <w:rsid w:val="002F50C0"/>
    <w:rsid w:val="002F526D"/>
    <w:rsid w:val="002F54FF"/>
    <w:rsid w:val="002F5549"/>
    <w:rsid w:val="002F555D"/>
    <w:rsid w:val="002F5657"/>
    <w:rsid w:val="002F56CE"/>
    <w:rsid w:val="002F5780"/>
    <w:rsid w:val="002F5BC2"/>
    <w:rsid w:val="002F5CF5"/>
    <w:rsid w:val="002F6149"/>
    <w:rsid w:val="002F6454"/>
    <w:rsid w:val="002F650A"/>
    <w:rsid w:val="002F6604"/>
    <w:rsid w:val="002F6615"/>
    <w:rsid w:val="002F6936"/>
    <w:rsid w:val="002F6C28"/>
    <w:rsid w:val="002F6E59"/>
    <w:rsid w:val="002F6EFD"/>
    <w:rsid w:val="002F740D"/>
    <w:rsid w:val="002F745F"/>
    <w:rsid w:val="002F7692"/>
    <w:rsid w:val="002F7D4B"/>
    <w:rsid w:val="002F7D93"/>
    <w:rsid w:val="003002FC"/>
    <w:rsid w:val="00300323"/>
    <w:rsid w:val="00300799"/>
    <w:rsid w:val="003008E4"/>
    <w:rsid w:val="00300A1D"/>
    <w:rsid w:val="00300CE6"/>
    <w:rsid w:val="00301019"/>
    <w:rsid w:val="003012AF"/>
    <w:rsid w:val="0030143F"/>
    <w:rsid w:val="0030168A"/>
    <w:rsid w:val="00301A07"/>
    <w:rsid w:val="00302004"/>
    <w:rsid w:val="00302437"/>
    <w:rsid w:val="00302451"/>
    <w:rsid w:val="00302509"/>
    <w:rsid w:val="00302546"/>
    <w:rsid w:val="00302574"/>
    <w:rsid w:val="003025D8"/>
    <w:rsid w:val="003026EF"/>
    <w:rsid w:val="00302769"/>
    <w:rsid w:val="00302AF2"/>
    <w:rsid w:val="0030301A"/>
    <w:rsid w:val="003030A3"/>
    <w:rsid w:val="0030310F"/>
    <w:rsid w:val="003035B6"/>
    <w:rsid w:val="00303650"/>
    <w:rsid w:val="003036FD"/>
    <w:rsid w:val="0030380C"/>
    <w:rsid w:val="00303AEC"/>
    <w:rsid w:val="00303D81"/>
    <w:rsid w:val="00303E0C"/>
    <w:rsid w:val="00303EA6"/>
    <w:rsid w:val="0030416B"/>
    <w:rsid w:val="00304289"/>
    <w:rsid w:val="0030484C"/>
    <w:rsid w:val="00304AD6"/>
    <w:rsid w:val="00304FC8"/>
    <w:rsid w:val="003050B2"/>
    <w:rsid w:val="003054A2"/>
    <w:rsid w:val="0030572F"/>
    <w:rsid w:val="003057A5"/>
    <w:rsid w:val="00305C46"/>
    <w:rsid w:val="00306122"/>
    <w:rsid w:val="003061B8"/>
    <w:rsid w:val="00306A98"/>
    <w:rsid w:val="00306B71"/>
    <w:rsid w:val="00306B9A"/>
    <w:rsid w:val="00306C42"/>
    <w:rsid w:val="00306D46"/>
    <w:rsid w:val="00306F61"/>
    <w:rsid w:val="00306F8D"/>
    <w:rsid w:val="0030715E"/>
    <w:rsid w:val="003072AF"/>
    <w:rsid w:val="00307385"/>
    <w:rsid w:val="003074B9"/>
    <w:rsid w:val="003074E6"/>
    <w:rsid w:val="00307681"/>
    <w:rsid w:val="0030769F"/>
    <w:rsid w:val="00307A6F"/>
    <w:rsid w:val="00307C61"/>
    <w:rsid w:val="00307CBC"/>
    <w:rsid w:val="00310194"/>
    <w:rsid w:val="003102E0"/>
    <w:rsid w:val="003102E4"/>
    <w:rsid w:val="003107DB"/>
    <w:rsid w:val="0031097D"/>
    <w:rsid w:val="00310D2B"/>
    <w:rsid w:val="00310D91"/>
    <w:rsid w:val="00310F07"/>
    <w:rsid w:val="003112CC"/>
    <w:rsid w:val="003114D1"/>
    <w:rsid w:val="003115CF"/>
    <w:rsid w:val="0031160E"/>
    <w:rsid w:val="00311BA9"/>
    <w:rsid w:val="00311DF9"/>
    <w:rsid w:val="00311FAD"/>
    <w:rsid w:val="00311FB9"/>
    <w:rsid w:val="003128A0"/>
    <w:rsid w:val="00313116"/>
    <w:rsid w:val="00313385"/>
    <w:rsid w:val="0031357A"/>
    <w:rsid w:val="003135D5"/>
    <w:rsid w:val="00313611"/>
    <w:rsid w:val="00313693"/>
    <w:rsid w:val="0031398D"/>
    <w:rsid w:val="003139DE"/>
    <w:rsid w:val="00313B80"/>
    <w:rsid w:val="00313BB5"/>
    <w:rsid w:val="00313C24"/>
    <w:rsid w:val="00313CD9"/>
    <w:rsid w:val="0031408E"/>
    <w:rsid w:val="0031437F"/>
    <w:rsid w:val="00314595"/>
    <w:rsid w:val="003145FC"/>
    <w:rsid w:val="003149E7"/>
    <w:rsid w:val="00314CD0"/>
    <w:rsid w:val="00314CEB"/>
    <w:rsid w:val="00314EEB"/>
    <w:rsid w:val="00315297"/>
    <w:rsid w:val="003158A5"/>
    <w:rsid w:val="00315C81"/>
    <w:rsid w:val="00315E06"/>
    <w:rsid w:val="00315FDE"/>
    <w:rsid w:val="00316056"/>
    <w:rsid w:val="003160A8"/>
    <w:rsid w:val="00316A81"/>
    <w:rsid w:val="00316C6E"/>
    <w:rsid w:val="00316D51"/>
    <w:rsid w:val="00316DA4"/>
    <w:rsid w:val="00316DD6"/>
    <w:rsid w:val="00316E32"/>
    <w:rsid w:val="0031740C"/>
    <w:rsid w:val="00317426"/>
    <w:rsid w:val="003174AB"/>
    <w:rsid w:val="00317801"/>
    <w:rsid w:val="003178FD"/>
    <w:rsid w:val="00317AC3"/>
    <w:rsid w:val="00317E32"/>
    <w:rsid w:val="00317FB8"/>
    <w:rsid w:val="0032029A"/>
    <w:rsid w:val="00320421"/>
    <w:rsid w:val="0032084D"/>
    <w:rsid w:val="00320B66"/>
    <w:rsid w:val="00320D07"/>
    <w:rsid w:val="00321086"/>
    <w:rsid w:val="003211C4"/>
    <w:rsid w:val="003214AA"/>
    <w:rsid w:val="00321504"/>
    <w:rsid w:val="00321C20"/>
    <w:rsid w:val="00321EEE"/>
    <w:rsid w:val="00321FD2"/>
    <w:rsid w:val="00321FF7"/>
    <w:rsid w:val="003223B8"/>
    <w:rsid w:val="00322480"/>
    <w:rsid w:val="003224A8"/>
    <w:rsid w:val="00322511"/>
    <w:rsid w:val="0032253C"/>
    <w:rsid w:val="003227D5"/>
    <w:rsid w:val="0032289D"/>
    <w:rsid w:val="003228DF"/>
    <w:rsid w:val="003229DA"/>
    <w:rsid w:val="00322BF9"/>
    <w:rsid w:val="00322D62"/>
    <w:rsid w:val="00322DDE"/>
    <w:rsid w:val="00322FB8"/>
    <w:rsid w:val="003230A1"/>
    <w:rsid w:val="00323134"/>
    <w:rsid w:val="00323509"/>
    <w:rsid w:val="00323737"/>
    <w:rsid w:val="0032377C"/>
    <w:rsid w:val="003239F2"/>
    <w:rsid w:val="00323B02"/>
    <w:rsid w:val="00324414"/>
    <w:rsid w:val="0032441C"/>
    <w:rsid w:val="003244D6"/>
    <w:rsid w:val="00324B6C"/>
    <w:rsid w:val="00324ED3"/>
    <w:rsid w:val="00324F9D"/>
    <w:rsid w:val="00325131"/>
    <w:rsid w:val="003251C9"/>
    <w:rsid w:val="003253AC"/>
    <w:rsid w:val="003254A5"/>
    <w:rsid w:val="00325824"/>
    <w:rsid w:val="00325A2D"/>
    <w:rsid w:val="00325B31"/>
    <w:rsid w:val="00325D03"/>
    <w:rsid w:val="00325D2D"/>
    <w:rsid w:val="00326011"/>
    <w:rsid w:val="0032614B"/>
    <w:rsid w:val="003264C1"/>
    <w:rsid w:val="00326682"/>
    <w:rsid w:val="003267EF"/>
    <w:rsid w:val="00326AC9"/>
    <w:rsid w:val="00326AD1"/>
    <w:rsid w:val="00326ADD"/>
    <w:rsid w:val="00327675"/>
    <w:rsid w:val="003276FD"/>
    <w:rsid w:val="00327732"/>
    <w:rsid w:val="0032783E"/>
    <w:rsid w:val="003278DD"/>
    <w:rsid w:val="00327C02"/>
    <w:rsid w:val="00327D62"/>
    <w:rsid w:val="00327EA9"/>
    <w:rsid w:val="00330512"/>
    <w:rsid w:val="0033059F"/>
    <w:rsid w:val="00330616"/>
    <w:rsid w:val="003306E1"/>
    <w:rsid w:val="00330CE7"/>
    <w:rsid w:val="00330D63"/>
    <w:rsid w:val="00330E44"/>
    <w:rsid w:val="00330E91"/>
    <w:rsid w:val="00331014"/>
    <w:rsid w:val="00331210"/>
    <w:rsid w:val="0033145F"/>
    <w:rsid w:val="00331592"/>
    <w:rsid w:val="00331772"/>
    <w:rsid w:val="003323E5"/>
    <w:rsid w:val="003323ED"/>
    <w:rsid w:val="003323F7"/>
    <w:rsid w:val="003327E1"/>
    <w:rsid w:val="00332990"/>
    <w:rsid w:val="00332D89"/>
    <w:rsid w:val="00332EBD"/>
    <w:rsid w:val="00332EEC"/>
    <w:rsid w:val="00332F9B"/>
    <w:rsid w:val="0033307F"/>
    <w:rsid w:val="003335C2"/>
    <w:rsid w:val="00333953"/>
    <w:rsid w:val="00333958"/>
    <w:rsid w:val="003339B9"/>
    <w:rsid w:val="00333E8F"/>
    <w:rsid w:val="00333FA1"/>
    <w:rsid w:val="0033418F"/>
    <w:rsid w:val="0033419A"/>
    <w:rsid w:val="00334979"/>
    <w:rsid w:val="00334FEF"/>
    <w:rsid w:val="00335237"/>
    <w:rsid w:val="003352B5"/>
    <w:rsid w:val="0033554C"/>
    <w:rsid w:val="00335678"/>
    <w:rsid w:val="00335722"/>
    <w:rsid w:val="003357BC"/>
    <w:rsid w:val="003357F2"/>
    <w:rsid w:val="0033583D"/>
    <w:rsid w:val="003358FB"/>
    <w:rsid w:val="003359AF"/>
    <w:rsid w:val="00335B22"/>
    <w:rsid w:val="00335F63"/>
    <w:rsid w:val="00335F76"/>
    <w:rsid w:val="00336226"/>
    <w:rsid w:val="003366DA"/>
    <w:rsid w:val="003367AB"/>
    <w:rsid w:val="00336ADA"/>
    <w:rsid w:val="00336DC2"/>
    <w:rsid w:val="00336EE6"/>
    <w:rsid w:val="00336F6C"/>
    <w:rsid w:val="00336FC8"/>
    <w:rsid w:val="0033716D"/>
    <w:rsid w:val="003371DE"/>
    <w:rsid w:val="00337959"/>
    <w:rsid w:val="003379BA"/>
    <w:rsid w:val="003400A4"/>
    <w:rsid w:val="00340110"/>
    <w:rsid w:val="0034045C"/>
    <w:rsid w:val="003404AF"/>
    <w:rsid w:val="00340577"/>
    <w:rsid w:val="00340C0E"/>
    <w:rsid w:val="0034134E"/>
    <w:rsid w:val="00341488"/>
    <w:rsid w:val="00341601"/>
    <w:rsid w:val="00342241"/>
    <w:rsid w:val="00342FC6"/>
    <w:rsid w:val="003432B6"/>
    <w:rsid w:val="0034342F"/>
    <w:rsid w:val="00343444"/>
    <w:rsid w:val="0034356C"/>
    <w:rsid w:val="00343625"/>
    <w:rsid w:val="003439C3"/>
    <w:rsid w:val="00343A48"/>
    <w:rsid w:val="00343A7D"/>
    <w:rsid w:val="00343E5B"/>
    <w:rsid w:val="0034415E"/>
    <w:rsid w:val="003442EF"/>
    <w:rsid w:val="00344499"/>
    <w:rsid w:val="003448A5"/>
    <w:rsid w:val="00344AB0"/>
    <w:rsid w:val="00344B1B"/>
    <w:rsid w:val="00344FB5"/>
    <w:rsid w:val="00345080"/>
    <w:rsid w:val="003453F0"/>
    <w:rsid w:val="00345424"/>
    <w:rsid w:val="003459F7"/>
    <w:rsid w:val="00345E80"/>
    <w:rsid w:val="00346026"/>
    <w:rsid w:val="0034615B"/>
    <w:rsid w:val="00346338"/>
    <w:rsid w:val="003467C5"/>
    <w:rsid w:val="0034689F"/>
    <w:rsid w:val="003469DA"/>
    <w:rsid w:val="00346AC1"/>
    <w:rsid w:val="00346DAE"/>
    <w:rsid w:val="00347036"/>
    <w:rsid w:val="0034704D"/>
    <w:rsid w:val="003470F7"/>
    <w:rsid w:val="003471B7"/>
    <w:rsid w:val="00347321"/>
    <w:rsid w:val="00347333"/>
    <w:rsid w:val="0034743B"/>
    <w:rsid w:val="00347658"/>
    <w:rsid w:val="003479D2"/>
    <w:rsid w:val="00347A52"/>
    <w:rsid w:val="00347C4F"/>
    <w:rsid w:val="00350433"/>
    <w:rsid w:val="0035048A"/>
    <w:rsid w:val="0035070A"/>
    <w:rsid w:val="00350A2C"/>
    <w:rsid w:val="00350DF4"/>
    <w:rsid w:val="0035100A"/>
    <w:rsid w:val="00351243"/>
    <w:rsid w:val="0035145F"/>
    <w:rsid w:val="0035187F"/>
    <w:rsid w:val="00351B27"/>
    <w:rsid w:val="003520B5"/>
    <w:rsid w:val="00352251"/>
    <w:rsid w:val="00352354"/>
    <w:rsid w:val="003526CE"/>
    <w:rsid w:val="003527AF"/>
    <w:rsid w:val="00352826"/>
    <w:rsid w:val="003529DB"/>
    <w:rsid w:val="003529F6"/>
    <w:rsid w:val="00352AB2"/>
    <w:rsid w:val="00352D20"/>
    <w:rsid w:val="003530E6"/>
    <w:rsid w:val="00353377"/>
    <w:rsid w:val="003533B5"/>
    <w:rsid w:val="0035372F"/>
    <w:rsid w:val="00353A0E"/>
    <w:rsid w:val="00353E4A"/>
    <w:rsid w:val="00353F2C"/>
    <w:rsid w:val="003541F4"/>
    <w:rsid w:val="00354329"/>
    <w:rsid w:val="00354336"/>
    <w:rsid w:val="00354CDA"/>
    <w:rsid w:val="0035539C"/>
    <w:rsid w:val="00355AF4"/>
    <w:rsid w:val="00356121"/>
    <w:rsid w:val="0035618B"/>
    <w:rsid w:val="0035690A"/>
    <w:rsid w:val="0035699A"/>
    <w:rsid w:val="003569E0"/>
    <w:rsid w:val="00356E42"/>
    <w:rsid w:val="00356F4B"/>
    <w:rsid w:val="00356FC3"/>
    <w:rsid w:val="0035763E"/>
    <w:rsid w:val="00357B5A"/>
    <w:rsid w:val="00357C0F"/>
    <w:rsid w:val="00357E5C"/>
    <w:rsid w:val="00360561"/>
    <w:rsid w:val="00360772"/>
    <w:rsid w:val="00360AE6"/>
    <w:rsid w:val="00360CB1"/>
    <w:rsid w:val="00360D53"/>
    <w:rsid w:val="00360E35"/>
    <w:rsid w:val="00360EFC"/>
    <w:rsid w:val="003610AB"/>
    <w:rsid w:val="003612A4"/>
    <w:rsid w:val="003612F9"/>
    <w:rsid w:val="00361445"/>
    <w:rsid w:val="00361651"/>
    <w:rsid w:val="00361B91"/>
    <w:rsid w:val="00361D22"/>
    <w:rsid w:val="00361E64"/>
    <w:rsid w:val="00362285"/>
    <w:rsid w:val="00362608"/>
    <w:rsid w:val="00362C8D"/>
    <w:rsid w:val="00362EBC"/>
    <w:rsid w:val="00363186"/>
    <w:rsid w:val="0036342D"/>
    <w:rsid w:val="0036342E"/>
    <w:rsid w:val="00363A7A"/>
    <w:rsid w:val="00363B31"/>
    <w:rsid w:val="00363C2E"/>
    <w:rsid w:val="00363E31"/>
    <w:rsid w:val="00363EBE"/>
    <w:rsid w:val="00363F59"/>
    <w:rsid w:val="003640B0"/>
    <w:rsid w:val="0036411C"/>
    <w:rsid w:val="0036433C"/>
    <w:rsid w:val="00364538"/>
    <w:rsid w:val="00364D03"/>
    <w:rsid w:val="00364D23"/>
    <w:rsid w:val="00364DF8"/>
    <w:rsid w:val="00365009"/>
    <w:rsid w:val="00365124"/>
    <w:rsid w:val="0036544B"/>
    <w:rsid w:val="003655A3"/>
    <w:rsid w:val="00365785"/>
    <w:rsid w:val="003657D8"/>
    <w:rsid w:val="00365949"/>
    <w:rsid w:val="00365A97"/>
    <w:rsid w:val="00365DF2"/>
    <w:rsid w:val="00365F43"/>
    <w:rsid w:val="0036623F"/>
    <w:rsid w:val="0036630E"/>
    <w:rsid w:val="003663F5"/>
    <w:rsid w:val="00366821"/>
    <w:rsid w:val="00366C84"/>
    <w:rsid w:val="00366C91"/>
    <w:rsid w:val="00366DD3"/>
    <w:rsid w:val="00367086"/>
    <w:rsid w:val="00367139"/>
    <w:rsid w:val="0036724B"/>
    <w:rsid w:val="00367348"/>
    <w:rsid w:val="003675F8"/>
    <w:rsid w:val="00367675"/>
    <w:rsid w:val="0036773F"/>
    <w:rsid w:val="00367988"/>
    <w:rsid w:val="00367EA3"/>
    <w:rsid w:val="00367ED0"/>
    <w:rsid w:val="00367F0F"/>
    <w:rsid w:val="00370070"/>
    <w:rsid w:val="00370463"/>
    <w:rsid w:val="003707E8"/>
    <w:rsid w:val="00370B65"/>
    <w:rsid w:val="00370C53"/>
    <w:rsid w:val="00370CF1"/>
    <w:rsid w:val="00370D85"/>
    <w:rsid w:val="00371025"/>
    <w:rsid w:val="00371043"/>
    <w:rsid w:val="00371396"/>
    <w:rsid w:val="003714B6"/>
    <w:rsid w:val="0037184D"/>
    <w:rsid w:val="00371949"/>
    <w:rsid w:val="0037194E"/>
    <w:rsid w:val="003719A0"/>
    <w:rsid w:val="00372082"/>
    <w:rsid w:val="00372403"/>
    <w:rsid w:val="0037282B"/>
    <w:rsid w:val="00372A7C"/>
    <w:rsid w:val="00372F36"/>
    <w:rsid w:val="0037307B"/>
    <w:rsid w:val="00373211"/>
    <w:rsid w:val="0037351C"/>
    <w:rsid w:val="00373567"/>
    <w:rsid w:val="003737C3"/>
    <w:rsid w:val="00373ABB"/>
    <w:rsid w:val="00373E81"/>
    <w:rsid w:val="00373FA7"/>
    <w:rsid w:val="003742FD"/>
    <w:rsid w:val="00374528"/>
    <w:rsid w:val="00374965"/>
    <w:rsid w:val="00374A55"/>
    <w:rsid w:val="00374CF0"/>
    <w:rsid w:val="00374D9B"/>
    <w:rsid w:val="00374E48"/>
    <w:rsid w:val="00374F76"/>
    <w:rsid w:val="003752C8"/>
    <w:rsid w:val="00375473"/>
    <w:rsid w:val="00375683"/>
    <w:rsid w:val="003756C2"/>
    <w:rsid w:val="003757A1"/>
    <w:rsid w:val="00375E60"/>
    <w:rsid w:val="003762AA"/>
    <w:rsid w:val="0037657C"/>
    <w:rsid w:val="003765F0"/>
    <w:rsid w:val="00376600"/>
    <w:rsid w:val="003769B8"/>
    <w:rsid w:val="00376B46"/>
    <w:rsid w:val="00376E17"/>
    <w:rsid w:val="00376F12"/>
    <w:rsid w:val="003772FB"/>
    <w:rsid w:val="00377443"/>
    <w:rsid w:val="0037777D"/>
    <w:rsid w:val="00377C9A"/>
    <w:rsid w:val="003800E2"/>
    <w:rsid w:val="00380191"/>
    <w:rsid w:val="00380667"/>
    <w:rsid w:val="003806B0"/>
    <w:rsid w:val="0038079E"/>
    <w:rsid w:val="00380A64"/>
    <w:rsid w:val="00380C83"/>
    <w:rsid w:val="00380F9A"/>
    <w:rsid w:val="003810B4"/>
    <w:rsid w:val="00381240"/>
    <w:rsid w:val="003818A1"/>
    <w:rsid w:val="0038196E"/>
    <w:rsid w:val="00381D7D"/>
    <w:rsid w:val="00381DF2"/>
    <w:rsid w:val="00381EF5"/>
    <w:rsid w:val="003820C4"/>
    <w:rsid w:val="00382131"/>
    <w:rsid w:val="00382239"/>
    <w:rsid w:val="00382407"/>
    <w:rsid w:val="003824D7"/>
    <w:rsid w:val="003829B2"/>
    <w:rsid w:val="00382FB0"/>
    <w:rsid w:val="00383063"/>
    <w:rsid w:val="00383441"/>
    <w:rsid w:val="00383568"/>
    <w:rsid w:val="00383594"/>
    <w:rsid w:val="003835DE"/>
    <w:rsid w:val="00383735"/>
    <w:rsid w:val="00383951"/>
    <w:rsid w:val="00383B8C"/>
    <w:rsid w:val="00383C7C"/>
    <w:rsid w:val="00383E24"/>
    <w:rsid w:val="00383ECD"/>
    <w:rsid w:val="00384570"/>
    <w:rsid w:val="00384717"/>
    <w:rsid w:val="003847D5"/>
    <w:rsid w:val="00384B87"/>
    <w:rsid w:val="00384D6B"/>
    <w:rsid w:val="00384EF8"/>
    <w:rsid w:val="00384F87"/>
    <w:rsid w:val="00384FB7"/>
    <w:rsid w:val="0038515A"/>
    <w:rsid w:val="00385247"/>
    <w:rsid w:val="003853DC"/>
    <w:rsid w:val="00385590"/>
    <w:rsid w:val="00385B38"/>
    <w:rsid w:val="00385B97"/>
    <w:rsid w:val="00385EDE"/>
    <w:rsid w:val="0038614A"/>
    <w:rsid w:val="00386BCB"/>
    <w:rsid w:val="00386C5F"/>
    <w:rsid w:val="00386EC4"/>
    <w:rsid w:val="0038721F"/>
    <w:rsid w:val="00387269"/>
    <w:rsid w:val="003878A1"/>
    <w:rsid w:val="00387D5C"/>
    <w:rsid w:val="00387D8A"/>
    <w:rsid w:val="00387DD5"/>
    <w:rsid w:val="00387FF7"/>
    <w:rsid w:val="0039069F"/>
    <w:rsid w:val="00390822"/>
    <w:rsid w:val="003908D4"/>
    <w:rsid w:val="003909B6"/>
    <w:rsid w:val="00390FCA"/>
    <w:rsid w:val="00391451"/>
    <w:rsid w:val="0039145A"/>
    <w:rsid w:val="003914A6"/>
    <w:rsid w:val="00391AAB"/>
    <w:rsid w:val="00391E41"/>
    <w:rsid w:val="00391E5F"/>
    <w:rsid w:val="0039251C"/>
    <w:rsid w:val="00392595"/>
    <w:rsid w:val="00392661"/>
    <w:rsid w:val="00392663"/>
    <w:rsid w:val="00392937"/>
    <w:rsid w:val="003929AF"/>
    <w:rsid w:val="00392B2B"/>
    <w:rsid w:val="00392BA0"/>
    <w:rsid w:val="00392C83"/>
    <w:rsid w:val="003937D2"/>
    <w:rsid w:val="003938FC"/>
    <w:rsid w:val="00393951"/>
    <w:rsid w:val="00393D4C"/>
    <w:rsid w:val="00393D89"/>
    <w:rsid w:val="00393E26"/>
    <w:rsid w:val="00393E4A"/>
    <w:rsid w:val="00393E99"/>
    <w:rsid w:val="003945AD"/>
    <w:rsid w:val="00394741"/>
    <w:rsid w:val="003949EF"/>
    <w:rsid w:val="00394B2F"/>
    <w:rsid w:val="00394BB2"/>
    <w:rsid w:val="00394FE7"/>
    <w:rsid w:val="00395832"/>
    <w:rsid w:val="003958B6"/>
    <w:rsid w:val="00395A8C"/>
    <w:rsid w:val="0039605D"/>
    <w:rsid w:val="00396086"/>
    <w:rsid w:val="0039608E"/>
    <w:rsid w:val="003962AC"/>
    <w:rsid w:val="0039680E"/>
    <w:rsid w:val="00396839"/>
    <w:rsid w:val="00396925"/>
    <w:rsid w:val="003969CB"/>
    <w:rsid w:val="00396C2D"/>
    <w:rsid w:val="00396DF2"/>
    <w:rsid w:val="00397020"/>
    <w:rsid w:val="00397072"/>
    <w:rsid w:val="003973EA"/>
    <w:rsid w:val="0039754E"/>
    <w:rsid w:val="00397553"/>
    <w:rsid w:val="00397B49"/>
    <w:rsid w:val="00397C4E"/>
    <w:rsid w:val="003A00D4"/>
    <w:rsid w:val="003A02E5"/>
    <w:rsid w:val="003A0496"/>
    <w:rsid w:val="003A0655"/>
    <w:rsid w:val="003A0824"/>
    <w:rsid w:val="003A08F1"/>
    <w:rsid w:val="003A0972"/>
    <w:rsid w:val="003A0B3E"/>
    <w:rsid w:val="003A0D84"/>
    <w:rsid w:val="003A0F4E"/>
    <w:rsid w:val="003A12A6"/>
    <w:rsid w:val="003A134E"/>
    <w:rsid w:val="003A1627"/>
    <w:rsid w:val="003A17F4"/>
    <w:rsid w:val="003A1BF2"/>
    <w:rsid w:val="003A1E0C"/>
    <w:rsid w:val="003A2191"/>
    <w:rsid w:val="003A229C"/>
    <w:rsid w:val="003A24EF"/>
    <w:rsid w:val="003A2BA7"/>
    <w:rsid w:val="003A2E9F"/>
    <w:rsid w:val="003A3166"/>
    <w:rsid w:val="003A322A"/>
    <w:rsid w:val="003A3342"/>
    <w:rsid w:val="003A38AF"/>
    <w:rsid w:val="003A38B7"/>
    <w:rsid w:val="003A3E29"/>
    <w:rsid w:val="003A437A"/>
    <w:rsid w:val="003A43CE"/>
    <w:rsid w:val="003A466E"/>
    <w:rsid w:val="003A4892"/>
    <w:rsid w:val="003A4AA7"/>
    <w:rsid w:val="003A4DDD"/>
    <w:rsid w:val="003A4DEF"/>
    <w:rsid w:val="003A4E5D"/>
    <w:rsid w:val="003A4F26"/>
    <w:rsid w:val="003A5249"/>
    <w:rsid w:val="003A55CC"/>
    <w:rsid w:val="003A55FB"/>
    <w:rsid w:val="003A56CF"/>
    <w:rsid w:val="003A5A66"/>
    <w:rsid w:val="003A5C91"/>
    <w:rsid w:val="003A5D65"/>
    <w:rsid w:val="003A5FD2"/>
    <w:rsid w:val="003A625C"/>
    <w:rsid w:val="003A63CD"/>
    <w:rsid w:val="003A65A8"/>
    <w:rsid w:val="003A6B7F"/>
    <w:rsid w:val="003A6DBD"/>
    <w:rsid w:val="003A70EF"/>
    <w:rsid w:val="003A721D"/>
    <w:rsid w:val="003A7246"/>
    <w:rsid w:val="003A74C1"/>
    <w:rsid w:val="003A7C8C"/>
    <w:rsid w:val="003A7D0C"/>
    <w:rsid w:val="003B01B0"/>
    <w:rsid w:val="003B01B2"/>
    <w:rsid w:val="003B021B"/>
    <w:rsid w:val="003B0239"/>
    <w:rsid w:val="003B04C7"/>
    <w:rsid w:val="003B0666"/>
    <w:rsid w:val="003B076E"/>
    <w:rsid w:val="003B07BC"/>
    <w:rsid w:val="003B08C5"/>
    <w:rsid w:val="003B0DB0"/>
    <w:rsid w:val="003B0EE9"/>
    <w:rsid w:val="003B119E"/>
    <w:rsid w:val="003B1380"/>
    <w:rsid w:val="003B17FE"/>
    <w:rsid w:val="003B185D"/>
    <w:rsid w:val="003B1950"/>
    <w:rsid w:val="003B1C29"/>
    <w:rsid w:val="003B1FF7"/>
    <w:rsid w:val="003B21D9"/>
    <w:rsid w:val="003B2223"/>
    <w:rsid w:val="003B25B4"/>
    <w:rsid w:val="003B2710"/>
    <w:rsid w:val="003B2813"/>
    <w:rsid w:val="003B28A2"/>
    <w:rsid w:val="003B2A18"/>
    <w:rsid w:val="003B2CD0"/>
    <w:rsid w:val="003B2DFF"/>
    <w:rsid w:val="003B2F96"/>
    <w:rsid w:val="003B31A7"/>
    <w:rsid w:val="003B31DC"/>
    <w:rsid w:val="003B3278"/>
    <w:rsid w:val="003B3354"/>
    <w:rsid w:val="003B3644"/>
    <w:rsid w:val="003B37B9"/>
    <w:rsid w:val="003B3957"/>
    <w:rsid w:val="003B3A0A"/>
    <w:rsid w:val="003B3F31"/>
    <w:rsid w:val="003B3F9A"/>
    <w:rsid w:val="003B4009"/>
    <w:rsid w:val="003B40F2"/>
    <w:rsid w:val="003B4290"/>
    <w:rsid w:val="003B44CF"/>
    <w:rsid w:val="003B4C98"/>
    <w:rsid w:val="003B5218"/>
    <w:rsid w:val="003B5692"/>
    <w:rsid w:val="003B56C7"/>
    <w:rsid w:val="003B5706"/>
    <w:rsid w:val="003B5831"/>
    <w:rsid w:val="003B5911"/>
    <w:rsid w:val="003B601E"/>
    <w:rsid w:val="003B61F7"/>
    <w:rsid w:val="003B632A"/>
    <w:rsid w:val="003B6443"/>
    <w:rsid w:val="003B64F6"/>
    <w:rsid w:val="003B687B"/>
    <w:rsid w:val="003B6989"/>
    <w:rsid w:val="003B6996"/>
    <w:rsid w:val="003B6EAA"/>
    <w:rsid w:val="003B6F06"/>
    <w:rsid w:val="003B6FC2"/>
    <w:rsid w:val="003B72A9"/>
    <w:rsid w:val="003B731E"/>
    <w:rsid w:val="003B7350"/>
    <w:rsid w:val="003B7DD1"/>
    <w:rsid w:val="003C0528"/>
    <w:rsid w:val="003C066C"/>
    <w:rsid w:val="003C0779"/>
    <w:rsid w:val="003C0E41"/>
    <w:rsid w:val="003C105B"/>
    <w:rsid w:val="003C12F3"/>
    <w:rsid w:val="003C13AB"/>
    <w:rsid w:val="003C19D6"/>
    <w:rsid w:val="003C1A82"/>
    <w:rsid w:val="003C1DC2"/>
    <w:rsid w:val="003C1E33"/>
    <w:rsid w:val="003C1F6D"/>
    <w:rsid w:val="003C24B1"/>
    <w:rsid w:val="003C25F7"/>
    <w:rsid w:val="003C2673"/>
    <w:rsid w:val="003C2B09"/>
    <w:rsid w:val="003C32FB"/>
    <w:rsid w:val="003C3404"/>
    <w:rsid w:val="003C3643"/>
    <w:rsid w:val="003C36BB"/>
    <w:rsid w:val="003C37B4"/>
    <w:rsid w:val="003C39A6"/>
    <w:rsid w:val="003C3A7B"/>
    <w:rsid w:val="003C3C52"/>
    <w:rsid w:val="003C3D02"/>
    <w:rsid w:val="003C4114"/>
    <w:rsid w:val="003C421D"/>
    <w:rsid w:val="003C42DE"/>
    <w:rsid w:val="003C431F"/>
    <w:rsid w:val="003C47AF"/>
    <w:rsid w:val="003C50DA"/>
    <w:rsid w:val="003C5257"/>
    <w:rsid w:val="003C5397"/>
    <w:rsid w:val="003C548F"/>
    <w:rsid w:val="003C5519"/>
    <w:rsid w:val="003C595E"/>
    <w:rsid w:val="003C59CB"/>
    <w:rsid w:val="003C5CE3"/>
    <w:rsid w:val="003C5DA6"/>
    <w:rsid w:val="003C5E07"/>
    <w:rsid w:val="003C5E46"/>
    <w:rsid w:val="003C5FDC"/>
    <w:rsid w:val="003C6288"/>
    <w:rsid w:val="003C6A01"/>
    <w:rsid w:val="003C6B89"/>
    <w:rsid w:val="003C6F4B"/>
    <w:rsid w:val="003C7322"/>
    <w:rsid w:val="003C7398"/>
    <w:rsid w:val="003C748D"/>
    <w:rsid w:val="003C762A"/>
    <w:rsid w:val="003C7850"/>
    <w:rsid w:val="003C7A26"/>
    <w:rsid w:val="003C7D53"/>
    <w:rsid w:val="003D03E0"/>
    <w:rsid w:val="003D04BA"/>
    <w:rsid w:val="003D05C7"/>
    <w:rsid w:val="003D0B6A"/>
    <w:rsid w:val="003D0FFB"/>
    <w:rsid w:val="003D103B"/>
    <w:rsid w:val="003D11F0"/>
    <w:rsid w:val="003D1499"/>
    <w:rsid w:val="003D1789"/>
    <w:rsid w:val="003D1908"/>
    <w:rsid w:val="003D1CA5"/>
    <w:rsid w:val="003D1DF7"/>
    <w:rsid w:val="003D1FAE"/>
    <w:rsid w:val="003D251F"/>
    <w:rsid w:val="003D2560"/>
    <w:rsid w:val="003D2832"/>
    <w:rsid w:val="003D285A"/>
    <w:rsid w:val="003D2CE3"/>
    <w:rsid w:val="003D2EDE"/>
    <w:rsid w:val="003D3175"/>
    <w:rsid w:val="003D3303"/>
    <w:rsid w:val="003D33C5"/>
    <w:rsid w:val="003D3869"/>
    <w:rsid w:val="003D3C8E"/>
    <w:rsid w:val="003D3D28"/>
    <w:rsid w:val="003D3D4C"/>
    <w:rsid w:val="003D3D5D"/>
    <w:rsid w:val="003D4432"/>
    <w:rsid w:val="003D4798"/>
    <w:rsid w:val="003D483C"/>
    <w:rsid w:val="003D4994"/>
    <w:rsid w:val="003D4E28"/>
    <w:rsid w:val="003D5098"/>
    <w:rsid w:val="003D53A2"/>
    <w:rsid w:val="003D55BB"/>
    <w:rsid w:val="003D5E96"/>
    <w:rsid w:val="003D61A2"/>
    <w:rsid w:val="003D6691"/>
    <w:rsid w:val="003D792B"/>
    <w:rsid w:val="003D7D30"/>
    <w:rsid w:val="003E0175"/>
    <w:rsid w:val="003E018A"/>
    <w:rsid w:val="003E0531"/>
    <w:rsid w:val="003E0C41"/>
    <w:rsid w:val="003E0C49"/>
    <w:rsid w:val="003E0E98"/>
    <w:rsid w:val="003E0ED5"/>
    <w:rsid w:val="003E10F9"/>
    <w:rsid w:val="003E11A0"/>
    <w:rsid w:val="003E11CA"/>
    <w:rsid w:val="003E1488"/>
    <w:rsid w:val="003E1744"/>
    <w:rsid w:val="003E17CA"/>
    <w:rsid w:val="003E1E1C"/>
    <w:rsid w:val="003E1F1F"/>
    <w:rsid w:val="003E1F21"/>
    <w:rsid w:val="003E1F72"/>
    <w:rsid w:val="003E2253"/>
    <w:rsid w:val="003E2343"/>
    <w:rsid w:val="003E23E3"/>
    <w:rsid w:val="003E2757"/>
    <w:rsid w:val="003E3198"/>
    <w:rsid w:val="003E3487"/>
    <w:rsid w:val="003E3710"/>
    <w:rsid w:val="003E3940"/>
    <w:rsid w:val="003E3A8E"/>
    <w:rsid w:val="003E4770"/>
    <w:rsid w:val="003E47F3"/>
    <w:rsid w:val="003E4A6A"/>
    <w:rsid w:val="003E4B2F"/>
    <w:rsid w:val="003E5133"/>
    <w:rsid w:val="003E563F"/>
    <w:rsid w:val="003E57DE"/>
    <w:rsid w:val="003E59FC"/>
    <w:rsid w:val="003E5AFD"/>
    <w:rsid w:val="003E6142"/>
    <w:rsid w:val="003E65F2"/>
    <w:rsid w:val="003E6745"/>
    <w:rsid w:val="003E6ABE"/>
    <w:rsid w:val="003E6AEB"/>
    <w:rsid w:val="003E6D80"/>
    <w:rsid w:val="003E6D86"/>
    <w:rsid w:val="003E6DA4"/>
    <w:rsid w:val="003E6E03"/>
    <w:rsid w:val="003E7088"/>
    <w:rsid w:val="003E74DE"/>
    <w:rsid w:val="003E7622"/>
    <w:rsid w:val="003E7B60"/>
    <w:rsid w:val="003F03A6"/>
    <w:rsid w:val="003F08D1"/>
    <w:rsid w:val="003F0A60"/>
    <w:rsid w:val="003F0C93"/>
    <w:rsid w:val="003F0E8C"/>
    <w:rsid w:val="003F0EB4"/>
    <w:rsid w:val="003F10BF"/>
    <w:rsid w:val="003F14AA"/>
    <w:rsid w:val="003F1608"/>
    <w:rsid w:val="003F1842"/>
    <w:rsid w:val="003F1A5B"/>
    <w:rsid w:val="003F1A5D"/>
    <w:rsid w:val="003F1BFB"/>
    <w:rsid w:val="003F1D08"/>
    <w:rsid w:val="003F1EE2"/>
    <w:rsid w:val="003F2566"/>
    <w:rsid w:val="003F274C"/>
    <w:rsid w:val="003F27D1"/>
    <w:rsid w:val="003F28FB"/>
    <w:rsid w:val="003F2A25"/>
    <w:rsid w:val="003F2F56"/>
    <w:rsid w:val="003F302E"/>
    <w:rsid w:val="003F340C"/>
    <w:rsid w:val="003F3888"/>
    <w:rsid w:val="003F3ADF"/>
    <w:rsid w:val="003F3C03"/>
    <w:rsid w:val="003F3E7A"/>
    <w:rsid w:val="003F3F04"/>
    <w:rsid w:val="003F3FD4"/>
    <w:rsid w:val="003F409D"/>
    <w:rsid w:val="003F40EF"/>
    <w:rsid w:val="003F4319"/>
    <w:rsid w:val="003F43E0"/>
    <w:rsid w:val="003F4714"/>
    <w:rsid w:val="003F47CC"/>
    <w:rsid w:val="003F4A04"/>
    <w:rsid w:val="003F4BB0"/>
    <w:rsid w:val="003F4D95"/>
    <w:rsid w:val="003F504E"/>
    <w:rsid w:val="003F53A3"/>
    <w:rsid w:val="003F5686"/>
    <w:rsid w:val="003F5788"/>
    <w:rsid w:val="003F5794"/>
    <w:rsid w:val="003F5C8C"/>
    <w:rsid w:val="003F5D63"/>
    <w:rsid w:val="003F5D66"/>
    <w:rsid w:val="003F616D"/>
    <w:rsid w:val="003F645F"/>
    <w:rsid w:val="003F64FD"/>
    <w:rsid w:val="003F6911"/>
    <w:rsid w:val="003F69A1"/>
    <w:rsid w:val="003F6D59"/>
    <w:rsid w:val="003F6EFE"/>
    <w:rsid w:val="003F6F6F"/>
    <w:rsid w:val="003F6FAD"/>
    <w:rsid w:val="003F73C8"/>
    <w:rsid w:val="003F758B"/>
    <w:rsid w:val="003F75D9"/>
    <w:rsid w:val="003F7741"/>
    <w:rsid w:val="003F78CF"/>
    <w:rsid w:val="003F7D33"/>
    <w:rsid w:val="00400737"/>
    <w:rsid w:val="00400B0A"/>
    <w:rsid w:val="00401191"/>
    <w:rsid w:val="00401BDF"/>
    <w:rsid w:val="00401C69"/>
    <w:rsid w:val="00401F60"/>
    <w:rsid w:val="00401FFB"/>
    <w:rsid w:val="00402044"/>
    <w:rsid w:val="0040223C"/>
    <w:rsid w:val="00402400"/>
    <w:rsid w:val="0040246B"/>
    <w:rsid w:val="0040249F"/>
    <w:rsid w:val="004029E3"/>
    <w:rsid w:val="00402C70"/>
    <w:rsid w:val="00403503"/>
    <w:rsid w:val="00403633"/>
    <w:rsid w:val="00403A0E"/>
    <w:rsid w:val="00403A75"/>
    <w:rsid w:val="00403D1A"/>
    <w:rsid w:val="00403FCF"/>
    <w:rsid w:val="0040452F"/>
    <w:rsid w:val="004045CF"/>
    <w:rsid w:val="00404C3B"/>
    <w:rsid w:val="00404CE8"/>
    <w:rsid w:val="00404F98"/>
    <w:rsid w:val="00405407"/>
    <w:rsid w:val="0040552F"/>
    <w:rsid w:val="0040571F"/>
    <w:rsid w:val="004057D1"/>
    <w:rsid w:val="00405D85"/>
    <w:rsid w:val="00405EDA"/>
    <w:rsid w:val="004061D6"/>
    <w:rsid w:val="00406296"/>
    <w:rsid w:val="004062ED"/>
    <w:rsid w:val="00406558"/>
    <w:rsid w:val="004066A9"/>
    <w:rsid w:val="004069A4"/>
    <w:rsid w:val="00406AC9"/>
    <w:rsid w:val="00406BA3"/>
    <w:rsid w:val="00406BF1"/>
    <w:rsid w:val="00406E17"/>
    <w:rsid w:val="00406F16"/>
    <w:rsid w:val="00406F85"/>
    <w:rsid w:val="0040739B"/>
    <w:rsid w:val="00407677"/>
    <w:rsid w:val="0040770C"/>
    <w:rsid w:val="00407903"/>
    <w:rsid w:val="00407A57"/>
    <w:rsid w:val="00407AAD"/>
    <w:rsid w:val="00407D1A"/>
    <w:rsid w:val="00407D5C"/>
    <w:rsid w:val="0041003D"/>
    <w:rsid w:val="0041035F"/>
    <w:rsid w:val="004103BA"/>
    <w:rsid w:val="00410C33"/>
    <w:rsid w:val="00410EF3"/>
    <w:rsid w:val="004111CC"/>
    <w:rsid w:val="0041162B"/>
    <w:rsid w:val="004118BE"/>
    <w:rsid w:val="00411C04"/>
    <w:rsid w:val="00411E1A"/>
    <w:rsid w:val="004122A3"/>
    <w:rsid w:val="00412392"/>
    <w:rsid w:val="00412547"/>
    <w:rsid w:val="004127B9"/>
    <w:rsid w:val="004130E9"/>
    <w:rsid w:val="004134FC"/>
    <w:rsid w:val="00413549"/>
    <w:rsid w:val="00413652"/>
    <w:rsid w:val="00413796"/>
    <w:rsid w:val="0041395F"/>
    <w:rsid w:val="00413B5B"/>
    <w:rsid w:val="00414056"/>
    <w:rsid w:val="004141AD"/>
    <w:rsid w:val="004144F9"/>
    <w:rsid w:val="00414637"/>
    <w:rsid w:val="0041490B"/>
    <w:rsid w:val="00414BEC"/>
    <w:rsid w:val="00414FC0"/>
    <w:rsid w:val="0041503F"/>
    <w:rsid w:val="0041527D"/>
    <w:rsid w:val="004154A3"/>
    <w:rsid w:val="004155FB"/>
    <w:rsid w:val="0041576D"/>
    <w:rsid w:val="0041582E"/>
    <w:rsid w:val="004158DD"/>
    <w:rsid w:val="00415A2C"/>
    <w:rsid w:val="00415ACF"/>
    <w:rsid w:val="00415CF1"/>
    <w:rsid w:val="00415F6B"/>
    <w:rsid w:val="004169E6"/>
    <w:rsid w:val="00416B38"/>
    <w:rsid w:val="00416E8B"/>
    <w:rsid w:val="0041713B"/>
    <w:rsid w:val="004172B8"/>
    <w:rsid w:val="00417321"/>
    <w:rsid w:val="0041748A"/>
    <w:rsid w:val="0041755F"/>
    <w:rsid w:val="004175E8"/>
    <w:rsid w:val="0041767D"/>
    <w:rsid w:val="0041794F"/>
    <w:rsid w:val="00417B03"/>
    <w:rsid w:val="00417B9E"/>
    <w:rsid w:val="004200FD"/>
    <w:rsid w:val="0042024D"/>
    <w:rsid w:val="004202FD"/>
    <w:rsid w:val="00420460"/>
    <w:rsid w:val="004207BE"/>
    <w:rsid w:val="00420C7C"/>
    <w:rsid w:val="00420E8E"/>
    <w:rsid w:val="004215DA"/>
    <w:rsid w:val="004216B9"/>
    <w:rsid w:val="004219F3"/>
    <w:rsid w:val="004220A0"/>
    <w:rsid w:val="004223A4"/>
    <w:rsid w:val="0042247B"/>
    <w:rsid w:val="00422680"/>
    <w:rsid w:val="004227E8"/>
    <w:rsid w:val="00422A06"/>
    <w:rsid w:val="00422D78"/>
    <w:rsid w:val="00422DCA"/>
    <w:rsid w:val="00422E4F"/>
    <w:rsid w:val="00423083"/>
    <w:rsid w:val="00423310"/>
    <w:rsid w:val="004233C1"/>
    <w:rsid w:val="004235FA"/>
    <w:rsid w:val="00423670"/>
    <w:rsid w:val="004236CB"/>
    <w:rsid w:val="0042375A"/>
    <w:rsid w:val="00423846"/>
    <w:rsid w:val="00423C5C"/>
    <w:rsid w:val="00423CA8"/>
    <w:rsid w:val="00423DA9"/>
    <w:rsid w:val="0042417C"/>
    <w:rsid w:val="0042422C"/>
    <w:rsid w:val="004243C5"/>
    <w:rsid w:val="004245C8"/>
    <w:rsid w:val="0042462F"/>
    <w:rsid w:val="00424763"/>
    <w:rsid w:val="00424857"/>
    <w:rsid w:val="0042487F"/>
    <w:rsid w:val="00424899"/>
    <w:rsid w:val="00424BB8"/>
    <w:rsid w:val="00424CC1"/>
    <w:rsid w:val="00424EE7"/>
    <w:rsid w:val="0042512C"/>
    <w:rsid w:val="004252C9"/>
    <w:rsid w:val="0042586F"/>
    <w:rsid w:val="00425912"/>
    <w:rsid w:val="004259CF"/>
    <w:rsid w:val="00425B7E"/>
    <w:rsid w:val="00425C0C"/>
    <w:rsid w:val="00425D5E"/>
    <w:rsid w:val="00425DCF"/>
    <w:rsid w:val="00426000"/>
    <w:rsid w:val="0042601D"/>
    <w:rsid w:val="00426164"/>
    <w:rsid w:val="004261A4"/>
    <w:rsid w:val="00426326"/>
    <w:rsid w:val="004267FD"/>
    <w:rsid w:val="00426865"/>
    <w:rsid w:val="00426D92"/>
    <w:rsid w:val="00426DC2"/>
    <w:rsid w:val="00426EC0"/>
    <w:rsid w:val="0042713B"/>
    <w:rsid w:val="004277D3"/>
    <w:rsid w:val="00427AB3"/>
    <w:rsid w:val="004305DC"/>
    <w:rsid w:val="0043076D"/>
    <w:rsid w:val="0043093A"/>
    <w:rsid w:val="00430946"/>
    <w:rsid w:val="00430D49"/>
    <w:rsid w:val="00430DC8"/>
    <w:rsid w:val="004311F0"/>
    <w:rsid w:val="00431559"/>
    <w:rsid w:val="004317DC"/>
    <w:rsid w:val="004319B5"/>
    <w:rsid w:val="00431E7C"/>
    <w:rsid w:val="00432031"/>
    <w:rsid w:val="004320E6"/>
    <w:rsid w:val="00432214"/>
    <w:rsid w:val="004322C1"/>
    <w:rsid w:val="004323F9"/>
    <w:rsid w:val="004324CB"/>
    <w:rsid w:val="00432610"/>
    <w:rsid w:val="0043274D"/>
    <w:rsid w:val="004329E0"/>
    <w:rsid w:val="00432C96"/>
    <w:rsid w:val="00432F8F"/>
    <w:rsid w:val="004330E6"/>
    <w:rsid w:val="0043338C"/>
    <w:rsid w:val="004333DD"/>
    <w:rsid w:val="00433B0D"/>
    <w:rsid w:val="00433B4C"/>
    <w:rsid w:val="00433BF0"/>
    <w:rsid w:val="0043407F"/>
    <w:rsid w:val="004342FC"/>
    <w:rsid w:val="0043465F"/>
    <w:rsid w:val="00434782"/>
    <w:rsid w:val="0043494F"/>
    <w:rsid w:val="00434A6E"/>
    <w:rsid w:val="0043595C"/>
    <w:rsid w:val="00435A9A"/>
    <w:rsid w:val="00435BA9"/>
    <w:rsid w:val="00435C09"/>
    <w:rsid w:val="00435CD5"/>
    <w:rsid w:val="00435E41"/>
    <w:rsid w:val="00436151"/>
    <w:rsid w:val="004361F2"/>
    <w:rsid w:val="004362D4"/>
    <w:rsid w:val="0043635A"/>
    <w:rsid w:val="00436558"/>
    <w:rsid w:val="00436710"/>
    <w:rsid w:val="004367E8"/>
    <w:rsid w:val="00436A14"/>
    <w:rsid w:val="00436A49"/>
    <w:rsid w:val="00436A5A"/>
    <w:rsid w:val="00436B7C"/>
    <w:rsid w:val="00436DD2"/>
    <w:rsid w:val="00436EEB"/>
    <w:rsid w:val="00436F5F"/>
    <w:rsid w:val="00437469"/>
    <w:rsid w:val="004376DB"/>
    <w:rsid w:val="004376EC"/>
    <w:rsid w:val="00437778"/>
    <w:rsid w:val="00437972"/>
    <w:rsid w:val="00437AA1"/>
    <w:rsid w:val="00437BC9"/>
    <w:rsid w:val="00440332"/>
    <w:rsid w:val="00440399"/>
    <w:rsid w:val="0044082F"/>
    <w:rsid w:val="004408A2"/>
    <w:rsid w:val="00440A28"/>
    <w:rsid w:val="00440D22"/>
    <w:rsid w:val="00441077"/>
    <w:rsid w:val="00441192"/>
    <w:rsid w:val="00441CD3"/>
    <w:rsid w:val="00441F43"/>
    <w:rsid w:val="00442089"/>
    <w:rsid w:val="00442361"/>
    <w:rsid w:val="004429CA"/>
    <w:rsid w:val="00442AA6"/>
    <w:rsid w:val="00442BE4"/>
    <w:rsid w:val="00442BF6"/>
    <w:rsid w:val="00442C8E"/>
    <w:rsid w:val="00442E90"/>
    <w:rsid w:val="00442F4F"/>
    <w:rsid w:val="00443443"/>
    <w:rsid w:val="004435A0"/>
    <w:rsid w:val="00443751"/>
    <w:rsid w:val="004439AF"/>
    <w:rsid w:val="00443A52"/>
    <w:rsid w:val="00443A99"/>
    <w:rsid w:val="00443C3F"/>
    <w:rsid w:val="00443C7E"/>
    <w:rsid w:val="004440EC"/>
    <w:rsid w:val="00444190"/>
    <w:rsid w:val="00444663"/>
    <w:rsid w:val="004448C7"/>
    <w:rsid w:val="00444A7F"/>
    <w:rsid w:val="00444C45"/>
    <w:rsid w:val="00444D7F"/>
    <w:rsid w:val="00444E19"/>
    <w:rsid w:val="00444EB4"/>
    <w:rsid w:val="00444F95"/>
    <w:rsid w:val="00444FC8"/>
    <w:rsid w:val="004455CD"/>
    <w:rsid w:val="00445AD8"/>
    <w:rsid w:val="00445C0C"/>
    <w:rsid w:val="00445DAD"/>
    <w:rsid w:val="00446163"/>
    <w:rsid w:val="00446807"/>
    <w:rsid w:val="004468C4"/>
    <w:rsid w:val="00446B86"/>
    <w:rsid w:val="00446BC0"/>
    <w:rsid w:val="00446BF7"/>
    <w:rsid w:val="00446C3D"/>
    <w:rsid w:val="00446D85"/>
    <w:rsid w:val="004470AF"/>
    <w:rsid w:val="004470B9"/>
    <w:rsid w:val="0044710D"/>
    <w:rsid w:val="004471BF"/>
    <w:rsid w:val="00447748"/>
    <w:rsid w:val="004479AE"/>
    <w:rsid w:val="00447A89"/>
    <w:rsid w:val="00450039"/>
    <w:rsid w:val="004501AB"/>
    <w:rsid w:val="004501F6"/>
    <w:rsid w:val="0045023E"/>
    <w:rsid w:val="00450417"/>
    <w:rsid w:val="004504D9"/>
    <w:rsid w:val="0045097F"/>
    <w:rsid w:val="00450B7B"/>
    <w:rsid w:val="00450BCF"/>
    <w:rsid w:val="00450E56"/>
    <w:rsid w:val="00450E68"/>
    <w:rsid w:val="00451006"/>
    <w:rsid w:val="00451258"/>
    <w:rsid w:val="0045141B"/>
    <w:rsid w:val="00451448"/>
    <w:rsid w:val="004517EC"/>
    <w:rsid w:val="00451866"/>
    <w:rsid w:val="00451A3A"/>
    <w:rsid w:val="00452598"/>
    <w:rsid w:val="00452700"/>
    <w:rsid w:val="004529F9"/>
    <w:rsid w:val="00452A17"/>
    <w:rsid w:val="00452AC6"/>
    <w:rsid w:val="00452B79"/>
    <w:rsid w:val="00452DA5"/>
    <w:rsid w:val="004532F0"/>
    <w:rsid w:val="0045387F"/>
    <w:rsid w:val="00453F15"/>
    <w:rsid w:val="00454605"/>
    <w:rsid w:val="00454624"/>
    <w:rsid w:val="004546B8"/>
    <w:rsid w:val="004546C4"/>
    <w:rsid w:val="0045482A"/>
    <w:rsid w:val="00454A68"/>
    <w:rsid w:val="00454E08"/>
    <w:rsid w:val="00454E0F"/>
    <w:rsid w:val="00454E22"/>
    <w:rsid w:val="0045505C"/>
    <w:rsid w:val="0045505E"/>
    <w:rsid w:val="004550EC"/>
    <w:rsid w:val="00455240"/>
    <w:rsid w:val="0045541D"/>
    <w:rsid w:val="004556B4"/>
    <w:rsid w:val="00455A56"/>
    <w:rsid w:val="00456018"/>
    <w:rsid w:val="00456E83"/>
    <w:rsid w:val="0045787E"/>
    <w:rsid w:val="004578A1"/>
    <w:rsid w:val="00457A70"/>
    <w:rsid w:val="00457A85"/>
    <w:rsid w:val="00457B92"/>
    <w:rsid w:val="0045A9B0"/>
    <w:rsid w:val="00460022"/>
    <w:rsid w:val="00460215"/>
    <w:rsid w:val="004604F0"/>
    <w:rsid w:val="00460545"/>
    <w:rsid w:val="004606C4"/>
    <w:rsid w:val="00460758"/>
    <w:rsid w:val="0046078C"/>
    <w:rsid w:val="00460821"/>
    <w:rsid w:val="004609EE"/>
    <w:rsid w:val="00460A07"/>
    <w:rsid w:val="00460CFB"/>
    <w:rsid w:val="00460E58"/>
    <w:rsid w:val="00461161"/>
    <w:rsid w:val="00461234"/>
    <w:rsid w:val="00461450"/>
    <w:rsid w:val="0046157C"/>
    <w:rsid w:val="00461706"/>
    <w:rsid w:val="00461863"/>
    <w:rsid w:val="00461E1D"/>
    <w:rsid w:val="00461FB5"/>
    <w:rsid w:val="004620A9"/>
    <w:rsid w:val="00462210"/>
    <w:rsid w:val="004622AF"/>
    <w:rsid w:val="004626F5"/>
    <w:rsid w:val="004628AA"/>
    <w:rsid w:val="00462B1C"/>
    <w:rsid w:val="004632BE"/>
    <w:rsid w:val="004633F7"/>
    <w:rsid w:val="00463DCD"/>
    <w:rsid w:val="00463E30"/>
    <w:rsid w:val="00463FF2"/>
    <w:rsid w:val="004641BC"/>
    <w:rsid w:val="004643D9"/>
    <w:rsid w:val="00464479"/>
    <w:rsid w:val="004645C3"/>
    <w:rsid w:val="00464744"/>
    <w:rsid w:val="00464955"/>
    <w:rsid w:val="00464AE2"/>
    <w:rsid w:val="00464B72"/>
    <w:rsid w:val="00464C20"/>
    <w:rsid w:val="004651D2"/>
    <w:rsid w:val="0046572D"/>
    <w:rsid w:val="0046582B"/>
    <w:rsid w:val="0046596C"/>
    <w:rsid w:val="00465A38"/>
    <w:rsid w:val="00465E3F"/>
    <w:rsid w:val="00466019"/>
    <w:rsid w:val="00466397"/>
    <w:rsid w:val="00466600"/>
    <w:rsid w:val="00466801"/>
    <w:rsid w:val="00466A49"/>
    <w:rsid w:val="00466CCB"/>
    <w:rsid w:val="00466CCE"/>
    <w:rsid w:val="00466DC3"/>
    <w:rsid w:val="004677CB"/>
    <w:rsid w:val="00467AF7"/>
    <w:rsid w:val="00467B10"/>
    <w:rsid w:val="00467E35"/>
    <w:rsid w:val="00467F3D"/>
    <w:rsid w:val="00470124"/>
    <w:rsid w:val="00470220"/>
    <w:rsid w:val="0047067F"/>
    <w:rsid w:val="0047076D"/>
    <w:rsid w:val="0047093A"/>
    <w:rsid w:val="00470974"/>
    <w:rsid w:val="004709AA"/>
    <w:rsid w:val="00470A2E"/>
    <w:rsid w:val="00470A32"/>
    <w:rsid w:val="0047107F"/>
    <w:rsid w:val="00471083"/>
    <w:rsid w:val="0047138D"/>
    <w:rsid w:val="00471558"/>
    <w:rsid w:val="00471C5A"/>
    <w:rsid w:val="00471DB0"/>
    <w:rsid w:val="00471E93"/>
    <w:rsid w:val="00471F44"/>
    <w:rsid w:val="00472226"/>
    <w:rsid w:val="004728E9"/>
    <w:rsid w:val="00472A00"/>
    <w:rsid w:val="00472A98"/>
    <w:rsid w:val="00472C8F"/>
    <w:rsid w:val="00473044"/>
    <w:rsid w:val="00473909"/>
    <w:rsid w:val="00473AD8"/>
    <w:rsid w:val="00473D44"/>
    <w:rsid w:val="00473EC4"/>
    <w:rsid w:val="004746B1"/>
    <w:rsid w:val="00474868"/>
    <w:rsid w:val="004749BD"/>
    <w:rsid w:val="004752E9"/>
    <w:rsid w:val="00475602"/>
    <w:rsid w:val="00475768"/>
    <w:rsid w:val="00475A42"/>
    <w:rsid w:val="00475B08"/>
    <w:rsid w:val="00475C98"/>
    <w:rsid w:val="0047669D"/>
    <w:rsid w:val="00476A55"/>
    <w:rsid w:val="00476BFA"/>
    <w:rsid w:val="00476C9E"/>
    <w:rsid w:val="00476FCB"/>
    <w:rsid w:val="004770CA"/>
    <w:rsid w:val="0047758A"/>
    <w:rsid w:val="004776DA"/>
    <w:rsid w:val="00480212"/>
    <w:rsid w:val="00480C19"/>
    <w:rsid w:val="00480C4B"/>
    <w:rsid w:val="00480E4A"/>
    <w:rsid w:val="00481004"/>
    <w:rsid w:val="00481223"/>
    <w:rsid w:val="00481571"/>
    <w:rsid w:val="00481666"/>
    <w:rsid w:val="00481C81"/>
    <w:rsid w:val="00481CA8"/>
    <w:rsid w:val="00482D9E"/>
    <w:rsid w:val="00482F90"/>
    <w:rsid w:val="00483141"/>
    <w:rsid w:val="0048331E"/>
    <w:rsid w:val="00483441"/>
    <w:rsid w:val="00483549"/>
    <w:rsid w:val="004835A1"/>
    <w:rsid w:val="004836D0"/>
    <w:rsid w:val="0048394F"/>
    <w:rsid w:val="004839C4"/>
    <w:rsid w:val="00483BA9"/>
    <w:rsid w:val="00483E53"/>
    <w:rsid w:val="004840F4"/>
    <w:rsid w:val="004844F4"/>
    <w:rsid w:val="004845AA"/>
    <w:rsid w:val="004845EB"/>
    <w:rsid w:val="00484957"/>
    <w:rsid w:val="00484B48"/>
    <w:rsid w:val="004851F0"/>
    <w:rsid w:val="0048573C"/>
    <w:rsid w:val="00485829"/>
    <w:rsid w:val="00485848"/>
    <w:rsid w:val="00485C83"/>
    <w:rsid w:val="00485FD0"/>
    <w:rsid w:val="004861CB"/>
    <w:rsid w:val="00486281"/>
    <w:rsid w:val="00486435"/>
    <w:rsid w:val="004865EE"/>
    <w:rsid w:val="004868D4"/>
    <w:rsid w:val="00486966"/>
    <w:rsid w:val="00486DD2"/>
    <w:rsid w:val="00486EC8"/>
    <w:rsid w:val="004870E9"/>
    <w:rsid w:val="00487482"/>
    <w:rsid w:val="00487575"/>
    <w:rsid w:val="0048770E"/>
    <w:rsid w:val="004878BC"/>
    <w:rsid w:val="004879A7"/>
    <w:rsid w:val="004879D5"/>
    <w:rsid w:val="00487DD5"/>
    <w:rsid w:val="00487EBB"/>
    <w:rsid w:val="00487F84"/>
    <w:rsid w:val="00487F91"/>
    <w:rsid w:val="0049019B"/>
    <w:rsid w:val="004901DE"/>
    <w:rsid w:val="0049029F"/>
    <w:rsid w:val="0049040F"/>
    <w:rsid w:val="0049041A"/>
    <w:rsid w:val="004904DD"/>
    <w:rsid w:val="00490B84"/>
    <w:rsid w:val="00490C29"/>
    <w:rsid w:val="00490CBA"/>
    <w:rsid w:val="00490FCD"/>
    <w:rsid w:val="0049115F"/>
    <w:rsid w:val="00491163"/>
    <w:rsid w:val="00491432"/>
    <w:rsid w:val="004914EF"/>
    <w:rsid w:val="004914FA"/>
    <w:rsid w:val="0049184A"/>
    <w:rsid w:val="00491B6D"/>
    <w:rsid w:val="00491C3E"/>
    <w:rsid w:val="00491D68"/>
    <w:rsid w:val="00491D77"/>
    <w:rsid w:val="00491DF7"/>
    <w:rsid w:val="00492397"/>
    <w:rsid w:val="00492471"/>
    <w:rsid w:val="00492721"/>
    <w:rsid w:val="00492727"/>
    <w:rsid w:val="00492768"/>
    <w:rsid w:val="00492978"/>
    <w:rsid w:val="00492B52"/>
    <w:rsid w:val="00492C32"/>
    <w:rsid w:val="00492DDA"/>
    <w:rsid w:val="00492DF2"/>
    <w:rsid w:val="00492E82"/>
    <w:rsid w:val="0049320F"/>
    <w:rsid w:val="00493611"/>
    <w:rsid w:val="00493A90"/>
    <w:rsid w:val="00493BD6"/>
    <w:rsid w:val="00493ED4"/>
    <w:rsid w:val="00494AB6"/>
    <w:rsid w:val="00494B84"/>
    <w:rsid w:val="00494C7B"/>
    <w:rsid w:val="004950CB"/>
    <w:rsid w:val="00495282"/>
    <w:rsid w:val="004956CF"/>
    <w:rsid w:val="00495A48"/>
    <w:rsid w:val="00495ADA"/>
    <w:rsid w:val="00495FF5"/>
    <w:rsid w:val="00495FFE"/>
    <w:rsid w:val="0049628C"/>
    <w:rsid w:val="004962E2"/>
    <w:rsid w:val="004965A7"/>
    <w:rsid w:val="00496829"/>
    <w:rsid w:val="0049688A"/>
    <w:rsid w:val="00496F57"/>
    <w:rsid w:val="00496FD7"/>
    <w:rsid w:val="00497192"/>
    <w:rsid w:val="00497326"/>
    <w:rsid w:val="00497575"/>
    <w:rsid w:val="004977E4"/>
    <w:rsid w:val="00497932"/>
    <w:rsid w:val="0049794D"/>
    <w:rsid w:val="00497A60"/>
    <w:rsid w:val="00497B6B"/>
    <w:rsid w:val="00497BD8"/>
    <w:rsid w:val="00497CD2"/>
    <w:rsid w:val="00497D0A"/>
    <w:rsid w:val="004A0540"/>
    <w:rsid w:val="004A0610"/>
    <w:rsid w:val="004A0700"/>
    <w:rsid w:val="004A09D5"/>
    <w:rsid w:val="004A0A3D"/>
    <w:rsid w:val="004A0C9D"/>
    <w:rsid w:val="004A0E92"/>
    <w:rsid w:val="004A0F04"/>
    <w:rsid w:val="004A150D"/>
    <w:rsid w:val="004A1A5A"/>
    <w:rsid w:val="004A1CEF"/>
    <w:rsid w:val="004A2547"/>
    <w:rsid w:val="004A25CD"/>
    <w:rsid w:val="004A2B78"/>
    <w:rsid w:val="004A350D"/>
    <w:rsid w:val="004A3710"/>
    <w:rsid w:val="004A389A"/>
    <w:rsid w:val="004A3C05"/>
    <w:rsid w:val="004A3C78"/>
    <w:rsid w:val="004A3D30"/>
    <w:rsid w:val="004A3E19"/>
    <w:rsid w:val="004A3F85"/>
    <w:rsid w:val="004A4186"/>
    <w:rsid w:val="004A4188"/>
    <w:rsid w:val="004A44D7"/>
    <w:rsid w:val="004A481E"/>
    <w:rsid w:val="004A4BDF"/>
    <w:rsid w:val="004A4D8B"/>
    <w:rsid w:val="004A4DFB"/>
    <w:rsid w:val="004A4E2C"/>
    <w:rsid w:val="004A5078"/>
    <w:rsid w:val="004A508F"/>
    <w:rsid w:val="004A510C"/>
    <w:rsid w:val="004A53CB"/>
    <w:rsid w:val="004A5528"/>
    <w:rsid w:val="004A5690"/>
    <w:rsid w:val="004A57A4"/>
    <w:rsid w:val="004A592C"/>
    <w:rsid w:val="004A5B21"/>
    <w:rsid w:val="004A5CAF"/>
    <w:rsid w:val="004A5DB7"/>
    <w:rsid w:val="004A600F"/>
    <w:rsid w:val="004A6088"/>
    <w:rsid w:val="004A60A1"/>
    <w:rsid w:val="004A62D6"/>
    <w:rsid w:val="004A686D"/>
    <w:rsid w:val="004A69A7"/>
    <w:rsid w:val="004A6B5F"/>
    <w:rsid w:val="004A6D58"/>
    <w:rsid w:val="004A73AC"/>
    <w:rsid w:val="004A7429"/>
    <w:rsid w:val="004A79C6"/>
    <w:rsid w:val="004A7B9D"/>
    <w:rsid w:val="004A7D0A"/>
    <w:rsid w:val="004A7D71"/>
    <w:rsid w:val="004A7E40"/>
    <w:rsid w:val="004B0768"/>
    <w:rsid w:val="004B0954"/>
    <w:rsid w:val="004B0A4D"/>
    <w:rsid w:val="004B1024"/>
    <w:rsid w:val="004B16CB"/>
    <w:rsid w:val="004B17F3"/>
    <w:rsid w:val="004B1CE9"/>
    <w:rsid w:val="004B1E96"/>
    <w:rsid w:val="004B1F8C"/>
    <w:rsid w:val="004B211D"/>
    <w:rsid w:val="004B2197"/>
    <w:rsid w:val="004B2BA6"/>
    <w:rsid w:val="004B2CC9"/>
    <w:rsid w:val="004B3076"/>
    <w:rsid w:val="004B31A6"/>
    <w:rsid w:val="004B330E"/>
    <w:rsid w:val="004B331A"/>
    <w:rsid w:val="004B337F"/>
    <w:rsid w:val="004B3768"/>
    <w:rsid w:val="004B38BC"/>
    <w:rsid w:val="004B3C67"/>
    <w:rsid w:val="004B3EE8"/>
    <w:rsid w:val="004B3F05"/>
    <w:rsid w:val="004B3F2F"/>
    <w:rsid w:val="004B3F70"/>
    <w:rsid w:val="004B41A9"/>
    <w:rsid w:val="004B4354"/>
    <w:rsid w:val="004B4C15"/>
    <w:rsid w:val="004B4EF8"/>
    <w:rsid w:val="004B4FA3"/>
    <w:rsid w:val="004B555F"/>
    <w:rsid w:val="004B5A64"/>
    <w:rsid w:val="004B5E3D"/>
    <w:rsid w:val="004B5FD9"/>
    <w:rsid w:val="004B60F3"/>
    <w:rsid w:val="004B6331"/>
    <w:rsid w:val="004B653B"/>
    <w:rsid w:val="004B6664"/>
    <w:rsid w:val="004B68E7"/>
    <w:rsid w:val="004B6EE2"/>
    <w:rsid w:val="004B710A"/>
    <w:rsid w:val="004B74D0"/>
    <w:rsid w:val="004B752E"/>
    <w:rsid w:val="004B76C5"/>
    <w:rsid w:val="004B7773"/>
    <w:rsid w:val="004B789E"/>
    <w:rsid w:val="004B7C98"/>
    <w:rsid w:val="004B7DD0"/>
    <w:rsid w:val="004B7DE4"/>
    <w:rsid w:val="004C0486"/>
    <w:rsid w:val="004C0B3F"/>
    <w:rsid w:val="004C0B61"/>
    <w:rsid w:val="004C0C54"/>
    <w:rsid w:val="004C0C65"/>
    <w:rsid w:val="004C0D12"/>
    <w:rsid w:val="004C0F80"/>
    <w:rsid w:val="004C131B"/>
    <w:rsid w:val="004C15A3"/>
    <w:rsid w:val="004C1A1E"/>
    <w:rsid w:val="004C23BF"/>
    <w:rsid w:val="004C2642"/>
    <w:rsid w:val="004C279C"/>
    <w:rsid w:val="004C2B58"/>
    <w:rsid w:val="004C2EF2"/>
    <w:rsid w:val="004C2FBA"/>
    <w:rsid w:val="004C3120"/>
    <w:rsid w:val="004C316F"/>
    <w:rsid w:val="004C357A"/>
    <w:rsid w:val="004C38BA"/>
    <w:rsid w:val="004C3924"/>
    <w:rsid w:val="004C3A29"/>
    <w:rsid w:val="004C3B25"/>
    <w:rsid w:val="004C4344"/>
    <w:rsid w:val="004C44E8"/>
    <w:rsid w:val="004C45EF"/>
    <w:rsid w:val="004C46C6"/>
    <w:rsid w:val="004C4C9A"/>
    <w:rsid w:val="004C4E02"/>
    <w:rsid w:val="004C51CC"/>
    <w:rsid w:val="004C5505"/>
    <w:rsid w:val="004C554D"/>
    <w:rsid w:val="004C62B9"/>
    <w:rsid w:val="004C62EF"/>
    <w:rsid w:val="004C6382"/>
    <w:rsid w:val="004C63C2"/>
    <w:rsid w:val="004C63F6"/>
    <w:rsid w:val="004C6510"/>
    <w:rsid w:val="004C651C"/>
    <w:rsid w:val="004C65B6"/>
    <w:rsid w:val="004C67F5"/>
    <w:rsid w:val="004C6D03"/>
    <w:rsid w:val="004C6D2B"/>
    <w:rsid w:val="004C6E41"/>
    <w:rsid w:val="004C6EA2"/>
    <w:rsid w:val="004C700D"/>
    <w:rsid w:val="004C7293"/>
    <w:rsid w:val="004C741A"/>
    <w:rsid w:val="004C7662"/>
    <w:rsid w:val="004C7886"/>
    <w:rsid w:val="004C78AD"/>
    <w:rsid w:val="004C7D64"/>
    <w:rsid w:val="004C7DC8"/>
    <w:rsid w:val="004C7F85"/>
    <w:rsid w:val="004D02CA"/>
    <w:rsid w:val="004D0499"/>
    <w:rsid w:val="004D06D6"/>
    <w:rsid w:val="004D0710"/>
    <w:rsid w:val="004D0DBE"/>
    <w:rsid w:val="004D11E8"/>
    <w:rsid w:val="004D1557"/>
    <w:rsid w:val="004D1610"/>
    <w:rsid w:val="004D1617"/>
    <w:rsid w:val="004D1B0A"/>
    <w:rsid w:val="004D1F35"/>
    <w:rsid w:val="004D211B"/>
    <w:rsid w:val="004D25EE"/>
    <w:rsid w:val="004D2650"/>
    <w:rsid w:val="004D2880"/>
    <w:rsid w:val="004D2924"/>
    <w:rsid w:val="004D299C"/>
    <w:rsid w:val="004D2ABD"/>
    <w:rsid w:val="004D2BE9"/>
    <w:rsid w:val="004D334A"/>
    <w:rsid w:val="004D3595"/>
    <w:rsid w:val="004D3619"/>
    <w:rsid w:val="004D3638"/>
    <w:rsid w:val="004D3685"/>
    <w:rsid w:val="004D378F"/>
    <w:rsid w:val="004D3843"/>
    <w:rsid w:val="004D3888"/>
    <w:rsid w:val="004D3B2D"/>
    <w:rsid w:val="004D3B90"/>
    <w:rsid w:val="004D3C2E"/>
    <w:rsid w:val="004D3D55"/>
    <w:rsid w:val="004D3D5D"/>
    <w:rsid w:val="004D3F8D"/>
    <w:rsid w:val="004D42A1"/>
    <w:rsid w:val="004D435A"/>
    <w:rsid w:val="004D438F"/>
    <w:rsid w:val="004D4414"/>
    <w:rsid w:val="004D454D"/>
    <w:rsid w:val="004D46C3"/>
    <w:rsid w:val="004D4C05"/>
    <w:rsid w:val="004D4DF5"/>
    <w:rsid w:val="004D4F43"/>
    <w:rsid w:val="004D5287"/>
    <w:rsid w:val="004D52CB"/>
    <w:rsid w:val="004D5308"/>
    <w:rsid w:val="004D5943"/>
    <w:rsid w:val="004D595D"/>
    <w:rsid w:val="004D5A3A"/>
    <w:rsid w:val="004D5B60"/>
    <w:rsid w:val="004D5C37"/>
    <w:rsid w:val="004D5EB3"/>
    <w:rsid w:val="004D5EFF"/>
    <w:rsid w:val="004D6894"/>
    <w:rsid w:val="004D6A25"/>
    <w:rsid w:val="004D6BD1"/>
    <w:rsid w:val="004D6DB1"/>
    <w:rsid w:val="004D7176"/>
    <w:rsid w:val="004D71C5"/>
    <w:rsid w:val="004D7430"/>
    <w:rsid w:val="004D7765"/>
    <w:rsid w:val="004D7946"/>
    <w:rsid w:val="004D7AAA"/>
    <w:rsid w:val="004D7BB0"/>
    <w:rsid w:val="004D7CA8"/>
    <w:rsid w:val="004D7CBC"/>
    <w:rsid w:val="004D7FDD"/>
    <w:rsid w:val="004E02A9"/>
    <w:rsid w:val="004E0436"/>
    <w:rsid w:val="004E0477"/>
    <w:rsid w:val="004E0AC6"/>
    <w:rsid w:val="004E0F93"/>
    <w:rsid w:val="004E11C7"/>
    <w:rsid w:val="004E1505"/>
    <w:rsid w:val="004E159E"/>
    <w:rsid w:val="004E1C56"/>
    <w:rsid w:val="004E1DD5"/>
    <w:rsid w:val="004E1DD9"/>
    <w:rsid w:val="004E2227"/>
    <w:rsid w:val="004E2A52"/>
    <w:rsid w:val="004E2AF7"/>
    <w:rsid w:val="004E2BF8"/>
    <w:rsid w:val="004E2E43"/>
    <w:rsid w:val="004E2ECD"/>
    <w:rsid w:val="004E30EC"/>
    <w:rsid w:val="004E37D2"/>
    <w:rsid w:val="004E38F3"/>
    <w:rsid w:val="004E3B1F"/>
    <w:rsid w:val="004E3D40"/>
    <w:rsid w:val="004E3DD7"/>
    <w:rsid w:val="004E40D4"/>
    <w:rsid w:val="004E4273"/>
    <w:rsid w:val="004E446A"/>
    <w:rsid w:val="004E45F1"/>
    <w:rsid w:val="004E4612"/>
    <w:rsid w:val="004E4733"/>
    <w:rsid w:val="004E4838"/>
    <w:rsid w:val="004E4923"/>
    <w:rsid w:val="004E4A72"/>
    <w:rsid w:val="004E4B61"/>
    <w:rsid w:val="004E4C1C"/>
    <w:rsid w:val="004E4D1C"/>
    <w:rsid w:val="004E4FE3"/>
    <w:rsid w:val="004E52E4"/>
    <w:rsid w:val="004E5348"/>
    <w:rsid w:val="004E53F1"/>
    <w:rsid w:val="004E5E16"/>
    <w:rsid w:val="004E5FE6"/>
    <w:rsid w:val="004E63DE"/>
    <w:rsid w:val="004E698B"/>
    <w:rsid w:val="004E6A4D"/>
    <w:rsid w:val="004E6A80"/>
    <w:rsid w:val="004E6B2C"/>
    <w:rsid w:val="004E6D6D"/>
    <w:rsid w:val="004E6F93"/>
    <w:rsid w:val="004E71FB"/>
    <w:rsid w:val="004E7536"/>
    <w:rsid w:val="004E7560"/>
    <w:rsid w:val="004E78F3"/>
    <w:rsid w:val="004E7DF9"/>
    <w:rsid w:val="004F0087"/>
    <w:rsid w:val="004F02B4"/>
    <w:rsid w:val="004F02DA"/>
    <w:rsid w:val="004F030D"/>
    <w:rsid w:val="004F03A3"/>
    <w:rsid w:val="004F03DC"/>
    <w:rsid w:val="004F0644"/>
    <w:rsid w:val="004F0A84"/>
    <w:rsid w:val="004F0DEE"/>
    <w:rsid w:val="004F0FF1"/>
    <w:rsid w:val="004F147F"/>
    <w:rsid w:val="004F14F5"/>
    <w:rsid w:val="004F187A"/>
    <w:rsid w:val="004F1A5B"/>
    <w:rsid w:val="004F1B73"/>
    <w:rsid w:val="004F1FD6"/>
    <w:rsid w:val="004F2129"/>
    <w:rsid w:val="004F24BF"/>
    <w:rsid w:val="004F2559"/>
    <w:rsid w:val="004F26CA"/>
    <w:rsid w:val="004F27AF"/>
    <w:rsid w:val="004F27FC"/>
    <w:rsid w:val="004F288B"/>
    <w:rsid w:val="004F29BA"/>
    <w:rsid w:val="004F29C9"/>
    <w:rsid w:val="004F2AA5"/>
    <w:rsid w:val="004F303B"/>
    <w:rsid w:val="004F3136"/>
    <w:rsid w:val="004F38A4"/>
    <w:rsid w:val="004F3B8A"/>
    <w:rsid w:val="004F3C0C"/>
    <w:rsid w:val="004F3C7B"/>
    <w:rsid w:val="004F3CE6"/>
    <w:rsid w:val="004F3DF3"/>
    <w:rsid w:val="004F3F8C"/>
    <w:rsid w:val="004F4171"/>
    <w:rsid w:val="004F41CE"/>
    <w:rsid w:val="004F4C70"/>
    <w:rsid w:val="004F4EA8"/>
    <w:rsid w:val="004F5383"/>
    <w:rsid w:val="004F53D2"/>
    <w:rsid w:val="004F540E"/>
    <w:rsid w:val="004F5610"/>
    <w:rsid w:val="004F5659"/>
    <w:rsid w:val="004F5B57"/>
    <w:rsid w:val="004F5C71"/>
    <w:rsid w:val="004F5CC4"/>
    <w:rsid w:val="004F5DB7"/>
    <w:rsid w:val="004F63B0"/>
    <w:rsid w:val="004F64C0"/>
    <w:rsid w:val="004F6728"/>
    <w:rsid w:val="004F6930"/>
    <w:rsid w:val="004F6AE7"/>
    <w:rsid w:val="004F6EB1"/>
    <w:rsid w:val="004F74F3"/>
    <w:rsid w:val="004F7507"/>
    <w:rsid w:val="004F755E"/>
    <w:rsid w:val="004F75D0"/>
    <w:rsid w:val="004F7885"/>
    <w:rsid w:val="0050037E"/>
    <w:rsid w:val="00500380"/>
    <w:rsid w:val="0050063C"/>
    <w:rsid w:val="0050090D"/>
    <w:rsid w:val="00500AC6"/>
    <w:rsid w:val="00500CEB"/>
    <w:rsid w:val="00500D2C"/>
    <w:rsid w:val="00501238"/>
    <w:rsid w:val="00501484"/>
    <w:rsid w:val="0050159F"/>
    <w:rsid w:val="00501781"/>
    <w:rsid w:val="00501A9C"/>
    <w:rsid w:val="00501CDE"/>
    <w:rsid w:val="0050211A"/>
    <w:rsid w:val="00502136"/>
    <w:rsid w:val="005026DF"/>
    <w:rsid w:val="0050278F"/>
    <w:rsid w:val="005027DA"/>
    <w:rsid w:val="005029D1"/>
    <w:rsid w:val="00502D0A"/>
    <w:rsid w:val="00502D3B"/>
    <w:rsid w:val="0050300E"/>
    <w:rsid w:val="005031EE"/>
    <w:rsid w:val="00503658"/>
    <w:rsid w:val="005039C8"/>
    <w:rsid w:val="00503ABF"/>
    <w:rsid w:val="00503CAB"/>
    <w:rsid w:val="00503D5F"/>
    <w:rsid w:val="0050451B"/>
    <w:rsid w:val="00504747"/>
    <w:rsid w:val="0050498E"/>
    <w:rsid w:val="005049C2"/>
    <w:rsid w:val="005050E3"/>
    <w:rsid w:val="0050523E"/>
    <w:rsid w:val="005052C1"/>
    <w:rsid w:val="005055B2"/>
    <w:rsid w:val="005060F3"/>
    <w:rsid w:val="00506254"/>
    <w:rsid w:val="00506365"/>
    <w:rsid w:val="005064F3"/>
    <w:rsid w:val="0050656F"/>
    <w:rsid w:val="005068D0"/>
    <w:rsid w:val="005069FA"/>
    <w:rsid w:val="00506A2D"/>
    <w:rsid w:val="0050708A"/>
    <w:rsid w:val="005070B5"/>
    <w:rsid w:val="0050724E"/>
    <w:rsid w:val="0050735D"/>
    <w:rsid w:val="005078C1"/>
    <w:rsid w:val="00507A9D"/>
    <w:rsid w:val="00507AAF"/>
    <w:rsid w:val="00507C7C"/>
    <w:rsid w:val="00507ECB"/>
    <w:rsid w:val="00507FDE"/>
    <w:rsid w:val="00510191"/>
    <w:rsid w:val="005103CF"/>
    <w:rsid w:val="00510933"/>
    <w:rsid w:val="00510A52"/>
    <w:rsid w:val="00510AB7"/>
    <w:rsid w:val="00510BFE"/>
    <w:rsid w:val="00510E3F"/>
    <w:rsid w:val="005110D3"/>
    <w:rsid w:val="005111AA"/>
    <w:rsid w:val="005116B6"/>
    <w:rsid w:val="00511889"/>
    <w:rsid w:val="00511896"/>
    <w:rsid w:val="00511972"/>
    <w:rsid w:val="005119A4"/>
    <w:rsid w:val="00511BAE"/>
    <w:rsid w:val="00511BEC"/>
    <w:rsid w:val="00511CD7"/>
    <w:rsid w:val="00511D1F"/>
    <w:rsid w:val="00511DFD"/>
    <w:rsid w:val="00511F31"/>
    <w:rsid w:val="0051204D"/>
    <w:rsid w:val="005123CF"/>
    <w:rsid w:val="005124FD"/>
    <w:rsid w:val="0051255B"/>
    <w:rsid w:val="005128C6"/>
    <w:rsid w:val="00512C11"/>
    <w:rsid w:val="00512D21"/>
    <w:rsid w:val="00513124"/>
    <w:rsid w:val="00513380"/>
    <w:rsid w:val="00513B6B"/>
    <w:rsid w:val="00513BC1"/>
    <w:rsid w:val="00513E15"/>
    <w:rsid w:val="00513EAE"/>
    <w:rsid w:val="00514030"/>
    <w:rsid w:val="005140D3"/>
    <w:rsid w:val="0051444D"/>
    <w:rsid w:val="005144E7"/>
    <w:rsid w:val="0051476C"/>
    <w:rsid w:val="00514F63"/>
    <w:rsid w:val="00515001"/>
    <w:rsid w:val="00515161"/>
    <w:rsid w:val="00515C5B"/>
    <w:rsid w:val="00515F3C"/>
    <w:rsid w:val="0051615C"/>
    <w:rsid w:val="0051631F"/>
    <w:rsid w:val="005165D9"/>
    <w:rsid w:val="005168E3"/>
    <w:rsid w:val="00516CA5"/>
    <w:rsid w:val="00516DBB"/>
    <w:rsid w:val="0051731F"/>
    <w:rsid w:val="0051758F"/>
    <w:rsid w:val="00517797"/>
    <w:rsid w:val="00517941"/>
    <w:rsid w:val="005200BD"/>
    <w:rsid w:val="00520145"/>
    <w:rsid w:val="00520550"/>
    <w:rsid w:val="00520646"/>
    <w:rsid w:val="005206BE"/>
    <w:rsid w:val="0052095B"/>
    <w:rsid w:val="00520B4C"/>
    <w:rsid w:val="00520DE1"/>
    <w:rsid w:val="00520E4B"/>
    <w:rsid w:val="00520EC2"/>
    <w:rsid w:val="00521108"/>
    <w:rsid w:val="0052113D"/>
    <w:rsid w:val="00521522"/>
    <w:rsid w:val="0052159E"/>
    <w:rsid w:val="00521616"/>
    <w:rsid w:val="00521C0B"/>
    <w:rsid w:val="00521C9F"/>
    <w:rsid w:val="00521F86"/>
    <w:rsid w:val="00522098"/>
    <w:rsid w:val="005220EC"/>
    <w:rsid w:val="005223C3"/>
    <w:rsid w:val="005225FE"/>
    <w:rsid w:val="0052296E"/>
    <w:rsid w:val="00522C51"/>
    <w:rsid w:val="005232DA"/>
    <w:rsid w:val="005234C1"/>
    <w:rsid w:val="00523779"/>
    <w:rsid w:val="00523B72"/>
    <w:rsid w:val="00523D1A"/>
    <w:rsid w:val="00523E3D"/>
    <w:rsid w:val="00523E45"/>
    <w:rsid w:val="0052414A"/>
    <w:rsid w:val="00524216"/>
    <w:rsid w:val="0052424B"/>
    <w:rsid w:val="0052434A"/>
    <w:rsid w:val="00524431"/>
    <w:rsid w:val="005246FB"/>
    <w:rsid w:val="005248D8"/>
    <w:rsid w:val="00524945"/>
    <w:rsid w:val="00524B3E"/>
    <w:rsid w:val="00525092"/>
    <w:rsid w:val="00525112"/>
    <w:rsid w:val="00525181"/>
    <w:rsid w:val="00525500"/>
    <w:rsid w:val="00525735"/>
    <w:rsid w:val="00525A95"/>
    <w:rsid w:val="00525AAE"/>
    <w:rsid w:val="00525CDB"/>
    <w:rsid w:val="00526475"/>
    <w:rsid w:val="005267A0"/>
    <w:rsid w:val="00526970"/>
    <w:rsid w:val="005269F5"/>
    <w:rsid w:val="00526BF8"/>
    <w:rsid w:val="00526C74"/>
    <w:rsid w:val="00526D0F"/>
    <w:rsid w:val="00527034"/>
    <w:rsid w:val="005270BB"/>
    <w:rsid w:val="00527306"/>
    <w:rsid w:val="005274A2"/>
    <w:rsid w:val="0052774F"/>
    <w:rsid w:val="0052792A"/>
    <w:rsid w:val="00527CE2"/>
    <w:rsid w:val="00527CE7"/>
    <w:rsid w:val="00527D5E"/>
    <w:rsid w:val="0053011A"/>
    <w:rsid w:val="0053020D"/>
    <w:rsid w:val="0053036A"/>
    <w:rsid w:val="0053045D"/>
    <w:rsid w:val="0053047F"/>
    <w:rsid w:val="00530BB1"/>
    <w:rsid w:val="00530C18"/>
    <w:rsid w:val="00530F22"/>
    <w:rsid w:val="005310F0"/>
    <w:rsid w:val="0053196C"/>
    <w:rsid w:val="00532089"/>
    <w:rsid w:val="00532108"/>
    <w:rsid w:val="0053248C"/>
    <w:rsid w:val="00532781"/>
    <w:rsid w:val="00532862"/>
    <w:rsid w:val="00532CD7"/>
    <w:rsid w:val="00532D64"/>
    <w:rsid w:val="00532E08"/>
    <w:rsid w:val="00532EE5"/>
    <w:rsid w:val="00532F7B"/>
    <w:rsid w:val="005335C9"/>
    <w:rsid w:val="00533647"/>
    <w:rsid w:val="00533790"/>
    <w:rsid w:val="0053384F"/>
    <w:rsid w:val="0053392B"/>
    <w:rsid w:val="00533A1C"/>
    <w:rsid w:val="00533A1D"/>
    <w:rsid w:val="00533B31"/>
    <w:rsid w:val="00533FC7"/>
    <w:rsid w:val="0053450F"/>
    <w:rsid w:val="0053480A"/>
    <w:rsid w:val="005350A0"/>
    <w:rsid w:val="00535C9F"/>
    <w:rsid w:val="00535E8A"/>
    <w:rsid w:val="005360BA"/>
    <w:rsid w:val="005361A8"/>
    <w:rsid w:val="005361ED"/>
    <w:rsid w:val="0053631C"/>
    <w:rsid w:val="005365A7"/>
    <w:rsid w:val="00536809"/>
    <w:rsid w:val="0053685B"/>
    <w:rsid w:val="005369D1"/>
    <w:rsid w:val="00536BFD"/>
    <w:rsid w:val="00536F68"/>
    <w:rsid w:val="0053735D"/>
    <w:rsid w:val="005373D8"/>
    <w:rsid w:val="00537666"/>
    <w:rsid w:val="00537751"/>
    <w:rsid w:val="005400AD"/>
    <w:rsid w:val="005401BC"/>
    <w:rsid w:val="00540253"/>
    <w:rsid w:val="00540636"/>
    <w:rsid w:val="00540648"/>
    <w:rsid w:val="0054067A"/>
    <w:rsid w:val="005406CB"/>
    <w:rsid w:val="005407DE"/>
    <w:rsid w:val="005407EF"/>
    <w:rsid w:val="00540B84"/>
    <w:rsid w:val="00540D25"/>
    <w:rsid w:val="00541688"/>
    <w:rsid w:val="0054188D"/>
    <w:rsid w:val="00541A90"/>
    <w:rsid w:val="00541BCC"/>
    <w:rsid w:val="00541CFF"/>
    <w:rsid w:val="00541D0B"/>
    <w:rsid w:val="00541F14"/>
    <w:rsid w:val="00542269"/>
    <w:rsid w:val="005429B2"/>
    <w:rsid w:val="00542AD8"/>
    <w:rsid w:val="00542BC7"/>
    <w:rsid w:val="00542D52"/>
    <w:rsid w:val="005430CA"/>
    <w:rsid w:val="005433DC"/>
    <w:rsid w:val="0054344A"/>
    <w:rsid w:val="005434C6"/>
    <w:rsid w:val="005438AA"/>
    <w:rsid w:val="00543B9F"/>
    <w:rsid w:val="00543BA1"/>
    <w:rsid w:val="00543C42"/>
    <w:rsid w:val="00544040"/>
    <w:rsid w:val="0054406A"/>
    <w:rsid w:val="0054424C"/>
    <w:rsid w:val="0054427A"/>
    <w:rsid w:val="0054435B"/>
    <w:rsid w:val="005443F5"/>
    <w:rsid w:val="005445CB"/>
    <w:rsid w:val="005445DE"/>
    <w:rsid w:val="005446AE"/>
    <w:rsid w:val="00544836"/>
    <w:rsid w:val="005448CC"/>
    <w:rsid w:val="00544C02"/>
    <w:rsid w:val="00544EEC"/>
    <w:rsid w:val="0054514E"/>
    <w:rsid w:val="00545157"/>
    <w:rsid w:val="00545346"/>
    <w:rsid w:val="0054540A"/>
    <w:rsid w:val="005454AE"/>
    <w:rsid w:val="005455E7"/>
    <w:rsid w:val="00545912"/>
    <w:rsid w:val="00545923"/>
    <w:rsid w:val="00545A92"/>
    <w:rsid w:val="00545DA5"/>
    <w:rsid w:val="00545F34"/>
    <w:rsid w:val="0054602D"/>
    <w:rsid w:val="00546080"/>
    <w:rsid w:val="005466AF"/>
    <w:rsid w:val="00546769"/>
    <w:rsid w:val="005468A8"/>
    <w:rsid w:val="005468C9"/>
    <w:rsid w:val="00546F72"/>
    <w:rsid w:val="005470AA"/>
    <w:rsid w:val="0054753C"/>
    <w:rsid w:val="00547873"/>
    <w:rsid w:val="00547C22"/>
    <w:rsid w:val="00550026"/>
    <w:rsid w:val="00550043"/>
    <w:rsid w:val="0055025C"/>
    <w:rsid w:val="005502A1"/>
    <w:rsid w:val="0055043B"/>
    <w:rsid w:val="00550AD1"/>
    <w:rsid w:val="00550D28"/>
    <w:rsid w:val="00550D64"/>
    <w:rsid w:val="005512C3"/>
    <w:rsid w:val="00551910"/>
    <w:rsid w:val="00551986"/>
    <w:rsid w:val="00551D07"/>
    <w:rsid w:val="00551F28"/>
    <w:rsid w:val="00552441"/>
    <w:rsid w:val="00552535"/>
    <w:rsid w:val="005528ED"/>
    <w:rsid w:val="00552C2E"/>
    <w:rsid w:val="00553042"/>
    <w:rsid w:val="0055326A"/>
    <w:rsid w:val="0055329E"/>
    <w:rsid w:val="005532CD"/>
    <w:rsid w:val="00553880"/>
    <w:rsid w:val="00553BD5"/>
    <w:rsid w:val="00554117"/>
    <w:rsid w:val="005542CA"/>
    <w:rsid w:val="005543FC"/>
    <w:rsid w:val="00554607"/>
    <w:rsid w:val="005548D7"/>
    <w:rsid w:val="00554B90"/>
    <w:rsid w:val="00554D22"/>
    <w:rsid w:val="00554D70"/>
    <w:rsid w:val="005556AD"/>
    <w:rsid w:val="00555948"/>
    <w:rsid w:val="00555A24"/>
    <w:rsid w:val="00556117"/>
    <w:rsid w:val="005561A7"/>
    <w:rsid w:val="00556274"/>
    <w:rsid w:val="0055641D"/>
    <w:rsid w:val="00556736"/>
    <w:rsid w:val="005568E7"/>
    <w:rsid w:val="00556A19"/>
    <w:rsid w:val="00556AA9"/>
    <w:rsid w:val="00556ADB"/>
    <w:rsid w:val="00556DA9"/>
    <w:rsid w:val="0055706B"/>
    <w:rsid w:val="00557172"/>
    <w:rsid w:val="0055767E"/>
    <w:rsid w:val="00557747"/>
    <w:rsid w:val="00557906"/>
    <w:rsid w:val="00557A12"/>
    <w:rsid w:val="00557A68"/>
    <w:rsid w:val="00557A95"/>
    <w:rsid w:val="00557A99"/>
    <w:rsid w:val="00557B00"/>
    <w:rsid w:val="00557B12"/>
    <w:rsid w:val="00560097"/>
    <w:rsid w:val="005600A2"/>
    <w:rsid w:val="005600E6"/>
    <w:rsid w:val="00560566"/>
    <w:rsid w:val="0056062D"/>
    <w:rsid w:val="00560A06"/>
    <w:rsid w:val="00561109"/>
    <w:rsid w:val="00561419"/>
    <w:rsid w:val="0056156A"/>
    <w:rsid w:val="00561CA7"/>
    <w:rsid w:val="00561DFD"/>
    <w:rsid w:val="00561E18"/>
    <w:rsid w:val="005624C3"/>
    <w:rsid w:val="0056260B"/>
    <w:rsid w:val="00562A70"/>
    <w:rsid w:val="00562C7B"/>
    <w:rsid w:val="00562E5B"/>
    <w:rsid w:val="0056313C"/>
    <w:rsid w:val="0056315B"/>
    <w:rsid w:val="0056326A"/>
    <w:rsid w:val="00563320"/>
    <w:rsid w:val="0056345B"/>
    <w:rsid w:val="00563535"/>
    <w:rsid w:val="005637BB"/>
    <w:rsid w:val="005638BD"/>
    <w:rsid w:val="005639B8"/>
    <w:rsid w:val="0056408E"/>
    <w:rsid w:val="0056429D"/>
    <w:rsid w:val="00564424"/>
    <w:rsid w:val="00564550"/>
    <w:rsid w:val="0056459E"/>
    <w:rsid w:val="005645BF"/>
    <w:rsid w:val="005649B7"/>
    <w:rsid w:val="00564DDA"/>
    <w:rsid w:val="00565258"/>
    <w:rsid w:val="0056539D"/>
    <w:rsid w:val="0056555E"/>
    <w:rsid w:val="00565567"/>
    <w:rsid w:val="005655F7"/>
    <w:rsid w:val="00565807"/>
    <w:rsid w:val="00565BDC"/>
    <w:rsid w:val="005661D1"/>
    <w:rsid w:val="005662D3"/>
    <w:rsid w:val="00566544"/>
    <w:rsid w:val="00566593"/>
    <w:rsid w:val="005665F5"/>
    <w:rsid w:val="005666AF"/>
    <w:rsid w:val="0056695B"/>
    <w:rsid w:val="00566996"/>
    <w:rsid w:val="00566ADA"/>
    <w:rsid w:val="00567313"/>
    <w:rsid w:val="005676BA"/>
    <w:rsid w:val="005676D9"/>
    <w:rsid w:val="00567BD5"/>
    <w:rsid w:val="00567C10"/>
    <w:rsid w:val="00567C72"/>
    <w:rsid w:val="00567F61"/>
    <w:rsid w:val="0057019F"/>
    <w:rsid w:val="005709A5"/>
    <w:rsid w:val="00570A1D"/>
    <w:rsid w:val="00570A68"/>
    <w:rsid w:val="00570C34"/>
    <w:rsid w:val="00570D59"/>
    <w:rsid w:val="00570F7B"/>
    <w:rsid w:val="005711EE"/>
    <w:rsid w:val="00571326"/>
    <w:rsid w:val="005714AB"/>
    <w:rsid w:val="0057159E"/>
    <w:rsid w:val="005716C6"/>
    <w:rsid w:val="0057190C"/>
    <w:rsid w:val="0057199C"/>
    <w:rsid w:val="00571A5C"/>
    <w:rsid w:val="00571B53"/>
    <w:rsid w:val="00571C37"/>
    <w:rsid w:val="00571DFD"/>
    <w:rsid w:val="00571E31"/>
    <w:rsid w:val="00571FEB"/>
    <w:rsid w:val="0057228E"/>
    <w:rsid w:val="005728BC"/>
    <w:rsid w:val="005729A0"/>
    <w:rsid w:val="00572B8A"/>
    <w:rsid w:val="00572E67"/>
    <w:rsid w:val="00573057"/>
    <w:rsid w:val="00573060"/>
    <w:rsid w:val="005732C1"/>
    <w:rsid w:val="005733CF"/>
    <w:rsid w:val="00573486"/>
    <w:rsid w:val="005736A9"/>
    <w:rsid w:val="00573950"/>
    <w:rsid w:val="00573BDB"/>
    <w:rsid w:val="00573E91"/>
    <w:rsid w:val="005744FC"/>
    <w:rsid w:val="00574536"/>
    <w:rsid w:val="0057473F"/>
    <w:rsid w:val="005747F4"/>
    <w:rsid w:val="00574B17"/>
    <w:rsid w:val="00574BC9"/>
    <w:rsid w:val="0057500F"/>
    <w:rsid w:val="0057518B"/>
    <w:rsid w:val="005752C0"/>
    <w:rsid w:val="005753B7"/>
    <w:rsid w:val="005753E1"/>
    <w:rsid w:val="00575443"/>
    <w:rsid w:val="00575504"/>
    <w:rsid w:val="005758F0"/>
    <w:rsid w:val="005759DE"/>
    <w:rsid w:val="00575C0D"/>
    <w:rsid w:val="00575D08"/>
    <w:rsid w:val="00575ED1"/>
    <w:rsid w:val="00576090"/>
    <w:rsid w:val="005763ED"/>
    <w:rsid w:val="005768F9"/>
    <w:rsid w:val="00576EC8"/>
    <w:rsid w:val="00576ED8"/>
    <w:rsid w:val="0057721B"/>
    <w:rsid w:val="00577338"/>
    <w:rsid w:val="005774C6"/>
    <w:rsid w:val="005776FF"/>
    <w:rsid w:val="00577836"/>
    <w:rsid w:val="00577AE8"/>
    <w:rsid w:val="00577C32"/>
    <w:rsid w:val="00577C5F"/>
    <w:rsid w:val="00577D4C"/>
    <w:rsid w:val="00577E71"/>
    <w:rsid w:val="00580407"/>
    <w:rsid w:val="00580458"/>
    <w:rsid w:val="0058075E"/>
    <w:rsid w:val="005809C0"/>
    <w:rsid w:val="00580D30"/>
    <w:rsid w:val="00580F74"/>
    <w:rsid w:val="00581007"/>
    <w:rsid w:val="0058103C"/>
    <w:rsid w:val="0058124A"/>
    <w:rsid w:val="0058127A"/>
    <w:rsid w:val="00581531"/>
    <w:rsid w:val="00581AB7"/>
    <w:rsid w:val="00581CB6"/>
    <w:rsid w:val="00582240"/>
    <w:rsid w:val="00582657"/>
    <w:rsid w:val="005826A2"/>
    <w:rsid w:val="005827D8"/>
    <w:rsid w:val="00582A86"/>
    <w:rsid w:val="00582AB2"/>
    <w:rsid w:val="00582BB4"/>
    <w:rsid w:val="00582F04"/>
    <w:rsid w:val="00583113"/>
    <w:rsid w:val="005831D8"/>
    <w:rsid w:val="005831E2"/>
    <w:rsid w:val="005834D1"/>
    <w:rsid w:val="00583852"/>
    <w:rsid w:val="005839D7"/>
    <w:rsid w:val="00583B68"/>
    <w:rsid w:val="00583D2E"/>
    <w:rsid w:val="00583DA4"/>
    <w:rsid w:val="00584072"/>
    <w:rsid w:val="0058407D"/>
    <w:rsid w:val="005840AF"/>
    <w:rsid w:val="00584159"/>
    <w:rsid w:val="0058455D"/>
    <w:rsid w:val="00584609"/>
    <w:rsid w:val="005849AD"/>
    <w:rsid w:val="00584B5C"/>
    <w:rsid w:val="005851BB"/>
    <w:rsid w:val="00585292"/>
    <w:rsid w:val="00585375"/>
    <w:rsid w:val="00585454"/>
    <w:rsid w:val="00585BFA"/>
    <w:rsid w:val="00585C98"/>
    <w:rsid w:val="00585CC9"/>
    <w:rsid w:val="00585F7D"/>
    <w:rsid w:val="0058610B"/>
    <w:rsid w:val="00586904"/>
    <w:rsid w:val="00586920"/>
    <w:rsid w:val="00586D58"/>
    <w:rsid w:val="00586EE9"/>
    <w:rsid w:val="00587033"/>
    <w:rsid w:val="00587231"/>
    <w:rsid w:val="0058729A"/>
    <w:rsid w:val="0058766D"/>
    <w:rsid w:val="00587684"/>
    <w:rsid w:val="005878E4"/>
    <w:rsid w:val="00587967"/>
    <w:rsid w:val="00587A38"/>
    <w:rsid w:val="00587D5C"/>
    <w:rsid w:val="00587D8E"/>
    <w:rsid w:val="005900EE"/>
    <w:rsid w:val="00590175"/>
    <w:rsid w:val="00590401"/>
    <w:rsid w:val="0059066A"/>
    <w:rsid w:val="0059074F"/>
    <w:rsid w:val="005908A8"/>
    <w:rsid w:val="00590B13"/>
    <w:rsid w:val="00590E01"/>
    <w:rsid w:val="0059118F"/>
    <w:rsid w:val="005912D0"/>
    <w:rsid w:val="0059130E"/>
    <w:rsid w:val="005916BC"/>
    <w:rsid w:val="00591B1D"/>
    <w:rsid w:val="00591E43"/>
    <w:rsid w:val="005923B9"/>
    <w:rsid w:val="00592476"/>
    <w:rsid w:val="005925EA"/>
    <w:rsid w:val="00592CD8"/>
    <w:rsid w:val="00592E2F"/>
    <w:rsid w:val="005931AE"/>
    <w:rsid w:val="00593609"/>
    <w:rsid w:val="00593A8C"/>
    <w:rsid w:val="00594005"/>
    <w:rsid w:val="0059420B"/>
    <w:rsid w:val="005942C2"/>
    <w:rsid w:val="00594B37"/>
    <w:rsid w:val="00594D5C"/>
    <w:rsid w:val="0059522A"/>
    <w:rsid w:val="00595677"/>
    <w:rsid w:val="005958DE"/>
    <w:rsid w:val="00595CBA"/>
    <w:rsid w:val="00595DA4"/>
    <w:rsid w:val="00595E9D"/>
    <w:rsid w:val="005963F4"/>
    <w:rsid w:val="005964A8"/>
    <w:rsid w:val="00596648"/>
    <w:rsid w:val="005967BD"/>
    <w:rsid w:val="005967D0"/>
    <w:rsid w:val="005967E1"/>
    <w:rsid w:val="00596D62"/>
    <w:rsid w:val="00596DE5"/>
    <w:rsid w:val="00596E24"/>
    <w:rsid w:val="00596E31"/>
    <w:rsid w:val="00596F6F"/>
    <w:rsid w:val="0059716B"/>
    <w:rsid w:val="0059765A"/>
    <w:rsid w:val="0059783F"/>
    <w:rsid w:val="00597890"/>
    <w:rsid w:val="005978E8"/>
    <w:rsid w:val="005979EA"/>
    <w:rsid w:val="005A0A43"/>
    <w:rsid w:val="005A0A5F"/>
    <w:rsid w:val="005A0CD8"/>
    <w:rsid w:val="005A0D0F"/>
    <w:rsid w:val="005A109C"/>
    <w:rsid w:val="005A141B"/>
    <w:rsid w:val="005A14E0"/>
    <w:rsid w:val="005A150C"/>
    <w:rsid w:val="005A150D"/>
    <w:rsid w:val="005A16E5"/>
    <w:rsid w:val="005A17D5"/>
    <w:rsid w:val="005A1833"/>
    <w:rsid w:val="005A1BC0"/>
    <w:rsid w:val="005A2139"/>
    <w:rsid w:val="005A2745"/>
    <w:rsid w:val="005A297B"/>
    <w:rsid w:val="005A2B3D"/>
    <w:rsid w:val="005A2BDE"/>
    <w:rsid w:val="005A31C5"/>
    <w:rsid w:val="005A320D"/>
    <w:rsid w:val="005A326F"/>
    <w:rsid w:val="005A3281"/>
    <w:rsid w:val="005A3347"/>
    <w:rsid w:val="005A345A"/>
    <w:rsid w:val="005A372D"/>
    <w:rsid w:val="005A384B"/>
    <w:rsid w:val="005A3C49"/>
    <w:rsid w:val="005A3FFB"/>
    <w:rsid w:val="005A4196"/>
    <w:rsid w:val="005A41ED"/>
    <w:rsid w:val="005A43A5"/>
    <w:rsid w:val="005A43DA"/>
    <w:rsid w:val="005A4860"/>
    <w:rsid w:val="005A4871"/>
    <w:rsid w:val="005A4BA3"/>
    <w:rsid w:val="005A4BE0"/>
    <w:rsid w:val="005A4CF7"/>
    <w:rsid w:val="005A4D05"/>
    <w:rsid w:val="005A4E1D"/>
    <w:rsid w:val="005A525B"/>
    <w:rsid w:val="005A5300"/>
    <w:rsid w:val="005A539B"/>
    <w:rsid w:val="005A5696"/>
    <w:rsid w:val="005A5988"/>
    <w:rsid w:val="005A5B29"/>
    <w:rsid w:val="005A5B3A"/>
    <w:rsid w:val="005A5B5A"/>
    <w:rsid w:val="005A5B7E"/>
    <w:rsid w:val="005A5E70"/>
    <w:rsid w:val="005A62C9"/>
    <w:rsid w:val="005A655A"/>
    <w:rsid w:val="005A6687"/>
    <w:rsid w:val="005A6739"/>
    <w:rsid w:val="005A68F6"/>
    <w:rsid w:val="005A6AB8"/>
    <w:rsid w:val="005A6D31"/>
    <w:rsid w:val="005A6E46"/>
    <w:rsid w:val="005A6E6D"/>
    <w:rsid w:val="005A7BC0"/>
    <w:rsid w:val="005A7D9D"/>
    <w:rsid w:val="005B00F5"/>
    <w:rsid w:val="005B010F"/>
    <w:rsid w:val="005B04FC"/>
    <w:rsid w:val="005B0790"/>
    <w:rsid w:val="005B0A2C"/>
    <w:rsid w:val="005B0CA6"/>
    <w:rsid w:val="005B124A"/>
    <w:rsid w:val="005B1286"/>
    <w:rsid w:val="005B129B"/>
    <w:rsid w:val="005B13B6"/>
    <w:rsid w:val="005B156E"/>
    <w:rsid w:val="005B1A15"/>
    <w:rsid w:val="005B2102"/>
    <w:rsid w:val="005B2177"/>
    <w:rsid w:val="005B2646"/>
    <w:rsid w:val="005B26D2"/>
    <w:rsid w:val="005B28DF"/>
    <w:rsid w:val="005B2B24"/>
    <w:rsid w:val="005B2D48"/>
    <w:rsid w:val="005B2D4D"/>
    <w:rsid w:val="005B36E5"/>
    <w:rsid w:val="005B37BD"/>
    <w:rsid w:val="005B3AA1"/>
    <w:rsid w:val="005B3AEC"/>
    <w:rsid w:val="005B3E3F"/>
    <w:rsid w:val="005B3FD9"/>
    <w:rsid w:val="005B4179"/>
    <w:rsid w:val="005B4286"/>
    <w:rsid w:val="005B488B"/>
    <w:rsid w:val="005B4A6F"/>
    <w:rsid w:val="005B4ACB"/>
    <w:rsid w:val="005B4BB7"/>
    <w:rsid w:val="005B51B0"/>
    <w:rsid w:val="005B51B9"/>
    <w:rsid w:val="005B52AF"/>
    <w:rsid w:val="005B5997"/>
    <w:rsid w:val="005B5B84"/>
    <w:rsid w:val="005B5C46"/>
    <w:rsid w:val="005B609B"/>
    <w:rsid w:val="005B6355"/>
    <w:rsid w:val="005B647F"/>
    <w:rsid w:val="005B649B"/>
    <w:rsid w:val="005B6656"/>
    <w:rsid w:val="005B67AA"/>
    <w:rsid w:val="005B69C8"/>
    <w:rsid w:val="005B6A5C"/>
    <w:rsid w:val="005B6AE0"/>
    <w:rsid w:val="005B6F5F"/>
    <w:rsid w:val="005B6F71"/>
    <w:rsid w:val="005B70EC"/>
    <w:rsid w:val="005B724F"/>
    <w:rsid w:val="005B7296"/>
    <w:rsid w:val="005B7431"/>
    <w:rsid w:val="005B7AC8"/>
    <w:rsid w:val="005B7D61"/>
    <w:rsid w:val="005B7FE3"/>
    <w:rsid w:val="005C0528"/>
    <w:rsid w:val="005C08A2"/>
    <w:rsid w:val="005C0ACD"/>
    <w:rsid w:val="005C0CDD"/>
    <w:rsid w:val="005C0F10"/>
    <w:rsid w:val="005C0F1E"/>
    <w:rsid w:val="005C0F44"/>
    <w:rsid w:val="005C0FB5"/>
    <w:rsid w:val="005C118B"/>
    <w:rsid w:val="005C191D"/>
    <w:rsid w:val="005C1A30"/>
    <w:rsid w:val="005C1AFB"/>
    <w:rsid w:val="005C1C3C"/>
    <w:rsid w:val="005C1C86"/>
    <w:rsid w:val="005C1EB3"/>
    <w:rsid w:val="005C1ED5"/>
    <w:rsid w:val="005C203E"/>
    <w:rsid w:val="005C20F1"/>
    <w:rsid w:val="005C276E"/>
    <w:rsid w:val="005C2D64"/>
    <w:rsid w:val="005C3387"/>
    <w:rsid w:val="005C3625"/>
    <w:rsid w:val="005C3980"/>
    <w:rsid w:val="005C3C69"/>
    <w:rsid w:val="005C406A"/>
    <w:rsid w:val="005C40CF"/>
    <w:rsid w:val="005C44B6"/>
    <w:rsid w:val="005C47F8"/>
    <w:rsid w:val="005C4A5A"/>
    <w:rsid w:val="005C4C42"/>
    <w:rsid w:val="005C4D3A"/>
    <w:rsid w:val="005C4E57"/>
    <w:rsid w:val="005C50A9"/>
    <w:rsid w:val="005C50C9"/>
    <w:rsid w:val="005C51EA"/>
    <w:rsid w:val="005C5448"/>
    <w:rsid w:val="005C5551"/>
    <w:rsid w:val="005C5699"/>
    <w:rsid w:val="005C58BC"/>
    <w:rsid w:val="005C5C59"/>
    <w:rsid w:val="005C5D26"/>
    <w:rsid w:val="005C655B"/>
    <w:rsid w:val="005C6587"/>
    <w:rsid w:val="005C690F"/>
    <w:rsid w:val="005C6E94"/>
    <w:rsid w:val="005C71D0"/>
    <w:rsid w:val="005C7403"/>
    <w:rsid w:val="005C7601"/>
    <w:rsid w:val="005C76D2"/>
    <w:rsid w:val="005C7B81"/>
    <w:rsid w:val="005C7DF0"/>
    <w:rsid w:val="005C7E30"/>
    <w:rsid w:val="005C7EEE"/>
    <w:rsid w:val="005D003C"/>
    <w:rsid w:val="005D0163"/>
    <w:rsid w:val="005D0380"/>
    <w:rsid w:val="005D0484"/>
    <w:rsid w:val="005D06D5"/>
    <w:rsid w:val="005D095F"/>
    <w:rsid w:val="005D0B51"/>
    <w:rsid w:val="005D0BAD"/>
    <w:rsid w:val="005D1044"/>
    <w:rsid w:val="005D12E9"/>
    <w:rsid w:val="005D1419"/>
    <w:rsid w:val="005D18F4"/>
    <w:rsid w:val="005D1ED1"/>
    <w:rsid w:val="005D20E7"/>
    <w:rsid w:val="005D21D5"/>
    <w:rsid w:val="005D21DA"/>
    <w:rsid w:val="005D22FD"/>
    <w:rsid w:val="005D2399"/>
    <w:rsid w:val="005D24B0"/>
    <w:rsid w:val="005D2616"/>
    <w:rsid w:val="005D2BEA"/>
    <w:rsid w:val="005D2DD9"/>
    <w:rsid w:val="005D37BB"/>
    <w:rsid w:val="005D380A"/>
    <w:rsid w:val="005D3D5C"/>
    <w:rsid w:val="005D3D83"/>
    <w:rsid w:val="005D4583"/>
    <w:rsid w:val="005D4584"/>
    <w:rsid w:val="005D4872"/>
    <w:rsid w:val="005D5288"/>
    <w:rsid w:val="005D52EC"/>
    <w:rsid w:val="005D53DF"/>
    <w:rsid w:val="005D5C18"/>
    <w:rsid w:val="005D5C73"/>
    <w:rsid w:val="005D5CBC"/>
    <w:rsid w:val="005D5EB1"/>
    <w:rsid w:val="005D5FCC"/>
    <w:rsid w:val="005D6278"/>
    <w:rsid w:val="005D65DA"/>
    <w:rsid w:val="005D6726"/>
    <w:rsid w:val="005D6757"/>
    <w:rsid w:val="005D6D8E"/>
    <w:rsid w:val="005D717C"/>
    <w:rsid w:val="005D71CE"/>
    <w:rsid w:val="005D7409"/>
    <w:rsid w:val="005D74AE"/>
    <w:rsid w:val="005D759E"/>
    <w:rsid w:val="005D76A4"/>
    <w:rsid w:val="005D782E"/>
    <w:rsid w:val="005D7A88"/>
    <w:rsid w:val="005D7B6B"/>
    <w:rsid w:val="005D7F21"/>
    <w:rsid w:val="005E029D"/>
    <w:rsid w:val="005E069B"/>
    <w:rsid w:val="005E06F0"/>
    <w:rsid w:val="005E0EA5"/>
    <w:rsid w:val="005E0EC9"/>
    <w:rsid w:val="005E10E4"/>
    <w:rsid w:val="005E12C8"/>
    <w:rsid w:val="005E1364"/>
    <w:rsid w:val="005E153D"/>
    <w:rsid w:val="005E1749"/>
    <w:rsid w:val="005E1820"/>
    <w:rsid w:val="005E18B5"/>
    <w:rsid w:val="005E18DA"/>
    <w:rsid w:val="005E19DE"/>
    <w:rsid w:val="005E1C1F"/>
    <w:rsid w:val="005E1CF1"/>
    <w:rsid w:val="005E1FDB"/>
    <w:rsid w:val="005E23DF"/>
    <w:rsid w:val="005E25FA"/>
    <w:rsid w:val="005E2A55"/>
    <w:rsid w:val="005E2D8C"/>
    <w:rsid w:val="005E335F"/>
    <w:rsid w:val="005E3982"/>
    <w:rsid w:val="005E3A53"/>
    <w:rsid w:val="005E3BF6"/>
    <w:rsid w:val="005E3C4C"/>
    <w:rsid w:val="005E3D4A"/>
    <w:rsid w:val="005E41FB"/>
    <w:rsid w:val="005E4577"/>
    <w:rsid w:val="005E47FF"/>
    <w:rsid w:val="005E49C4"/>
    <w:rsid w:val="005E49E8"/>
    <w:rsid w:val="005E4CA8"/>
    <w:rsid w:val="005E4D83"/>
    <w:rsid w:val="005E4FE6"/>
    <w:rsid w:val="005E51D5"/>
    <w:rsid w:val="005E5610"/>
    <w:rsid w:val="005E5764"/>
    <w:rsid w:val="005E5D91"/>
    <w:rsid w:val="005E6051"/>
    <w:rsid w:val="005E65F0"/>
    <w:rsid w:val="005E663E"/>
    <w:rsid w:val="005E68AE"/>
    <w:rsid w:val="005E6A7D"/>
    <w:rsid w:val="005E6CA2"/>
    <w:rsid w:val="005E78C4"/>
    <w:rsid w:val="005E79A5"/>
    <w:rsid w:val="005E79E9"/>
    <w:rsid w:val="005E7C41"/>
    <w:rsid w:val="005E7C82"/>
    <w:rsid w:val="005E7E5F"/>
    <w:rsid w:val="005F0089"/>
    <w:rsid w:val="005F0232"/>
    <w:rsid w:val="005F03AF"/>
    <w:rsid w:val="005F054F"/>
    <w:rsid w:val="005F0B90"/>
    <w:rsid w:val="005F0D7F"/>
    <w:rsid w:val="005F0DAA"/>
    <w:rsid w:val="005F0F44"/>
    <w:rsid w:val="005F13DC"/>
    <w:rsid w:val="005F160D"/>
    <w:rsid w:val="005F16C7"/>
    <w:rsid w:val="005F17D1"/>
    <w:rsid w:val="005F18E9"/>
    <w:rsid w:val="005F1A53"/>
    <w:rsid w:val="005F1FE6"/>
    <w:rsid w:val="005F2488"/>
    <w:rsid w:val="005F27B1"/>
    <w:rsid w:val="005F29D6"/>
    <w:rsid w:val="005F2A07"/>
    <w:rsid w:val="005F2A44"/>
    <w:rsid w:val="005F2E99"/>
    <w:rsid w:val="005F32EC"/>
    <w:rsid w:val="005F3341"/>
    <w:rsid w:val="005F34F4"/>
    <w:rsid w:val="005F35BF"/>
    <w:rsid w:val="005F3602"/>
    <w:rsid w:val="005F3668"/>
    <w:rsid w:val="005F3B93"/>
    <w:rsid w:val="005F3BF6"/>
    <w:rsid w:val="005F40FC"/>
    <w:rsid w:val="005F421A"/>
    <w:rsid w:val="005F4363"/>
    <w:rsid w:val="005F5002"/>
    <w:rsid w:val="005F522A"/>
    <w:rsid w:val="005F545A"/>
    <w:rsid w:val="005F563A"/>
    <w:rsid w:val="005F574C"/>
    <w:rsid w:val="005F5938"/>
    <w:rsid w:val="005F595D"/>
    <w:rsid w:val="005F5A12"/>
    <w:rsid w:val="005F5A56"/>
    <w:rsid w:val="005F5AA5"/>
    <w:rsid w:val="005F5F76"/>
    <w:rsid w:val="005F5F8D"/>
    <w:rsid w:val="005F6111"/>
    <w:rsid w:val="005F6175"/>
    <w:rsid w:val="005F63DC"/>
    <w:rsid w:val="005F63EB"/>
    <w:rsid w:val="005F7196"/>
    <w:rsid w:val="005F758F"/>
    <w:rsid w:val="005F7625"/>
    <w:rsid w:val="005F7866"/>
    <w:rsid w:val="005F7B3E"/>
    <w:rsid w:val="005F7CF3"/>
    <w:rsid w:val="005F7D33"/>
    <w:rsid w:val="006003FB"/>
    <w:rsid w:val="00600482"/>
    <w:rsid w:val="006007CC"/>
    <w:rsid w:val="006008FD"/>
    <w:rsid w:val="00600AD1"/>
    <w:rsid w:val="006011C0"/>
    <w:rsid w:val="00601382"/>
    <w:rsid w:val="00601B49"/>
    <w:rsid w:val="00602023"/>
    <w:rsid w:val="006020C3"/>
    <w:rsid w:val="00602549"/>
    <w:rsid w:val="0060258D"/>
    <w:rsid w:val="0060260F"/>
    <w:rsid w:val="00602721"/>
    <w:rsid w:val="00602B5E"/>
    <w:rsid w:val="00603009"/>
    <w:rsid w:val="00603165"/>
    <w:rsid w:val="006031ED"/>
    <w:rsid w:val="00603206"/>
    <w:rsid w:val="006033AC"/>
    <w:rsid w:val="006034A4"/>
    <w:rsid w:val="006035A8"/>
    <w:rsid w:val="0060392E"/>
    <w:rsid w:val="0060393E"/>
    <w:rsid w:val="00603A60"/>
    <w:rsid w:val="00603E77"/>
    <w:rsid w:val="006041D9"/>
    <w:rsid w:val="00604280"/>
    <w:rsid w:val="006042B4"/>
    <w:rsid w:val="00604349"/>
    <w:rsid w:val="006046DC"/>
    <w:rsid w:val="00604930"/>
    <w:rsid w:val="00604A8A"/>
    <w:rsid w:val="00604A94"/>
    <w:rsid w:val="00604B8A"/>
    <w:rsid w:val="00605895"/>
    <w:rsid w:val="00605956"/>
    <w:rsid w:val="00605A91"/>
    <w:rsid w:val="00605C07"/>
    <w:rsid w:val="00605DDA"/>
    <w:rsid w:val="00605F01"/>
    <w:rsid w:val="00605F99"/>
    <w:rsid w:val="00606257"/>
    <w:rsid w:val="00606458"/>
    <w:rsid w:val="00606915"/>
    <w:rsid w:val="00606B06"/>
    <w:rsid w:val="00606B87"/>
    <w:rsid w:val="00606C0D"/>
    <w:rsid w:val="00606CC1"/>
    <w:rsid w:val="006074AD"/>
    <w:rsid w:val="00607722"/>
    <w:rsid w:val="006079E7"/>
    <w:rsid w:val="00607DBC"/>
    <w:rsid w:val="006102E0"/>
    <w:rsid w:val="006104D6"/>
    <w:rsid w:val="00610522"/>
    <w:rsid w:val="0061077A"/>
    <w:rsid w:val="00610A31"/>
    <w:rsid w:val="00610D9A"/>
    <w:rsid w:val="0061131B"/>
    <w:rsid w:val="00611506"/>
    <w:rsid w:val="00611567"/>
    <w:rsid w:val="0061172F"/>
    <w:rsid w:val="006117F2"/>
    <w:rsid w:val="006118B1"/>
    <w:rsid w:val="00611904"/>
    <w:rsid w:val="00611905"/>
    <w:rsid w:val="00611EAC"/>
    <w:rsid w:val="00611F41"/>
    <w:rsid w:val="006123F2"/>
    <w:rsid w:val="006125B8"/>
    <w:rsid w:val="006125BC"/>
    <w:rsid w:val="006127DC"/>
    <w:rsid w:val="00612864"/>
    <w:rsid w:val="00612BCF"/>
    <w:rsid w:val="00612EB3"/>
    <w:rsid w:val="006131B4"/>
    <w:rsid w:val="006131F4"/>
    <w:rsid w:val="006131FF"/>
    <w:rsid w:val="006133E0"/>
    <w:rsid w:val="006134B6"/>
    <w:rsid w:val="006135B6"/>
    <w:rsid w:val="00613779"/>
    <w:rsid w:val="0061385F"/>
    <w:rsid w:val="0061399B"/>
    <w:rsid w:val="00613E45"/>
    <w:rsid w:val="00613E5E"/>
    <w:rsid w:val="00613E82"/>
    <w:rsid w:val="00613F9F"/>
    <w:rsid w:val="006140BE"/>
    <w:rsid w:val="006140C5"/>
    <w:rsid w:val="00614204"/>
    <w:rsid w:val="0061450A"/>
    <w:rsid w:val="00614651"/>
    <w:rsid w:val="00614826"/>
    <w:rsid w:val="00614DA7"/>
    <w:rsid w:val="00614FC7"/>
    <w:rsid w:val="00615002"/>
    <w:rsid w:val="00615473"/>
    <w:rsid w:val="0061551C"/>
    <w:rsid w:val="006157C3"/>
    <w:rsid w:val="00615C9D"/>
    <w:rsid w:val="00615DCB"/>
    <w:rsid w:val="0061615B"/>
    <w:rsid w:val="0061634C"/>
    <w:rsid w:val="00617052"/>
    <w:rsid w:val="0061708D"/>
    <w:rsid w:val="006172E1"/>
    <w:rsid w:val="00617A44"/>
    <w:rsid w:val="00617AD3"/>
    <w:rsid w:val="00617C9B"/>
    <w:rsid w:val="00617DBF"/>
    <w:rsid w:val="006203CD"/>
    <w:rsid w:val="00620407"/>
    <w:rsid w:val="00620455"/>
    <w:rsid w:val="0062072C"/>
    <w:rsid w:val="00620DD3"/>
    <w:rsid w:val="00620F8E"/>
    <w:rsid w:val="00621261"/>
    <w:rsid w:val="00621442"/>
    <w:rsid w:val="00621553"/>
    <w:rsid w:val="006215C5"/>
    <w:rsid w:val="006216D5"/>
    <w:rsid w:val="00621728"/>
    <w:rsid w:val="00621B4F"/>
    <w:rsid w:val="00621F09"/>
    <w:rsid w:val="00622008"/>
    <w:rsid w:val="006221A3"/>
    <w:rsid w:val="0062233C"/>
    <w:rsid w:val="00622618"/>
    <w:rsid w:val="00622687"/>
    <w:rsid w:val="006227FD"/>
    <w:rsid w:val="00622F66"/>
    <w:rsid w:val="006234C0"/>
    <w:rsid w:val="006238E1"/>
    <w:rsid w:val="006239BE"/>
    <w:rsid w:val="00623BCB"/>
    <w:rsid w:val="00623CA5"/>
    <w:rsid w:val="00623EC4"/>
    <w:rsid w:val="00624208"/>
    <w:rsid w:val="006244FF"/>
    <w:rsid w:val="00624C0B"/>
    <w:rsid w:val="00624D4E"/>
    <w:rsid w:val="006250C5"/>
    <w:rsid w:val="0062559A"/>
    <w:rsid w:val="00625A12"/>
    <w:rsid w:val="00625A45"/>
    <w:rsid w:val="00625CA8"/>
    <w:rsid w:val="00625FA2"/>
    <w:rsid w:val="00626023"/>
    <w:rsid w:val="006263FA"/>
    <w:rsid w:val="00626A05"/>
    <w:rsid w:val="00626A8A"/>
    <w:rsid w:val="00626BA8"/>
    <w:rsid w:val="00626E5A"/>
    <w:rsid w:val="006273F6"/>
    <w:rsid w:val="0062766E"/>
    <w:rsid w:val="006279B3"/>
    <w:rsid w:val="00627B47"/>
    <w:rsid w:val="00627ECD"/>
    <w:rsid w:val="00630135"/>
    <w:rsid w:val="00630885"/>
    <w:rsid w:val="00630C8C"/>
    <w:rsid w:val="00630D93"/>
    <w:rsid w:val="00630EDB"/>
    <w:rsid w:val="00631006"/>
    <w:rsid w:val="006310F4"/>
    <w:rsid w:val="006312DE"/>
    <w:rsid w:val="00631325"/>
    <w:rsid w:val="00631616"/>
    <w:rsid w:val="00631C64"/>
    <w:rsid w:val="00632038"/>
    <w:rsid w:val="00632232"/>
    <w:rsid w:val="00632510"/>
    <w:rsid w:val="00632662"/>
    <w:rsid w:val="0063268D"/>
    <w:rsid w:val="00632703"/>
    <w:rsid w:val="00632735"/>
    <w:rsid w:val="006329DD"/>
    <w:rsid w:val="00632C00"/>
    <w:rsid w:val="00632DFE"/>
    <w:rsid w:val="00632E16"/>
    <w:rsid w:val="0063304E"/>
    <w:rsid w:val="006331F0"/>
    <w:rsid w:val="006337F7"/>
    <w:rsid w:val="006338DA"/>
    <w:rsid w:val="00633CDD"/>
    <w:rsid w:val="00633F33"/>
    <w:rsid w:val="00633FC4"/>
    <w:rsid w:val="006346BC"/>
    <w:rsid w:val="00634862"/>
    <w:rsid w:val="00634A1F"/>
    <w:rsid w:val="00634B69"/>
    <w:rsid w:val="00634BC7"/>
    <w:rsid w:val="00634BFF"/>
    <w:rsid w:val="00634C1D"/>
    <w:rsid w:val="00634E26"/>
    <w:rsid w:val="006353E8"/>
    <w:rsid w:val="00635505"/>
    <w:rsid w:val="00635FB1"/>
    <w:rsid w:val="00635FD8"/>
    <w:rsid w:val="00635FE5"/>
    <w:rsid w:val="006360E6"/>
    <w:rsid w:val="00636183"/>
    <w:rsid w:val="0063627C"/>
    <w:rsid w:val="006362D0"/>
    <w:rsid w:val="0063637D"/>
    <w:rsid w:val="0063648B"/>
    <w:rsid w:val="00636571"/>
    <w:rsid w:val="00636628"/>
    <w:rsid w:val="006366E8"/>
    <w:rsid w:val="00636788"/>
    <w:rsid w:val="006367C1"/>
    <w:rsid w:val="0063681C"/>
    <w:rsid w:val="00636A34"/>
    <w:rsid w:val="00636E40"/>
    <w:rsid w:val="00636EDD"/>
    <w:rsid w:val="0063747E"/>
    <w:rsid w:val="006377AC"/>
    <w:rsid w:val="0063785D"/>
    <w:rsid w:val="00637C82"/>
    <w:rsid w:val="00637F70"/>
    <w:rsid w:val="006402BE"/>
    <w:rsid w:val="006405DD"/>
    <w:rsid w:val="006406A1"/>
    <w:rsid w:val="00640709"/>
    <w:rsid w:val="00640889"/>
    <w:rsid w:val="00640ADB"/>
    <w:rsid w:val="00640C16"/>
    <w:rsid w:val="00640D79"/>
    <w:rsid w:val="00640E83"/>
    <w:rsid w:val="00640FCF"/>
    <w:rsid w:val="00641199"/>
    <w:rsid w:val="00641454"/>
    <w:rsid w:val="0064173C"/>
    <w:rsid w:val="006417CD"/>
    <w:rsid w:val="006418AC"/>
    <w:rsid w:val="00641B11"/>
    <w:rsid w:val="00641D79"/>
    <w:rsid w:val="00641F30"/>
    <w:rsid w:val="00642097"/>
    <w:rsid w:val="0064263A"/>
    <w:rsid w:val="00642914"/>
    <w:rsid w:val="00642952"/>
    <w:rsid w:val="00642C56"/>
    <w:rsid w:val="00642FA0"/>
    <w:rsid w:val="0064321B"/>
    <w:rsid w:val="00643A22"/>
    <w:rsid w:val="00643A63"/>
    <w:rsid w:val="006441FF"/>
    <w:rsid w:val="006445EC"/>
    <w:rsid w:val="00644782"/>
    <w:rsid w:val="00644AC9"/>
    <w:rsid w:val="00644E9A"/>
    <w:rsid w:val="00644F44"/>
    <w:rsid w:val="00644F7C"/>
    <w:rsid w:val="006450DD"/>
    <w:rsid w:val="006451BB"/>
    <w:rsid w:val="0064544E"/>
    <w:rsid w:val="00645579"/>
    <w:rsid w:val="00645C98"/>
    <w:rsid w:val="00645CE9"/>
    <w:rsid w:val="00645F14"/>
    <w:rsid w:val="0064640C"/>
    <w:rsid w:val="0064684A"/>
    <w:rsid w:val="006468F6"/>
    <w:rsid w:val="00646A9C"/>
    <w:rsid w:val="00646B4F"/>
    <w:rsid w:val="00646B99"/>
    <w:rsid w:val="00646F9F"/>
    <w:rsid w:val="006470F0"/>
    <w:rsid w:val="00647767"/>
    <w:rsid w:val="006477C9"/>
    <w:rsid w:val="00647A2F"/>
    <w:rsid w:val="00647A89"/>
    <w:rsid w:val="00647B9E"/>
    <w:rsid w:val="00647D95"/>
    <w:rsid w:val="00647F1E"/>
    <w:rsid w:val="00650433"/>
    <w:rsid w:val="006504D4"/>
    <w:rsid w:val="006505F2"/>
    <w:rsid w:val="006505FA"/>
    <w:rsid w:val="00650A7D"/>
    <w:rsid w:val="00650AC3"/>
    <w:rsid w:val="0065132B"/>
    <w:rsid w:val="0065155C"/>
    <w:rsid w:val="00651628"/>
    <w:rsid w:val="006516C8"/>
    <w:rsid w:val="006516D0"/>
    <w:rsid w:val="0065193A"/>
    <w:rsid w:val="00651A1C"/>
    <w:rsid w:val="00651ABE"/>
    <w:rsid w:val="00651D15"/>
    <w:rsid w:val="0065219D"/>
    <w:rsid w:val="006522D9"/>
    <w:rsid w:val="006525E9"/>
    <w:rsid w:val="0065266A"/>
    <w:rsid w:val="00652C70"/>
    <w:rsid w:val="00652F13"/>
    <w:rsid w:val="00652F92"/>
    <w:rsid w:val="006531F0"/>
    <w:rsid w:val="0065329A"/>
    <w:rsid w:val="00653569"/>
    <w:rsid w:val="006536E9"/>
    <w:rsid w:val="006537C9"/>
    <w:rsid w:val="00653C84"/>
    <w:rsid w:val="006540D2"/>
    <w:rsid w:val="006541E4"/>
    <w:rsid w:val="00654220"/>
    <w:rsid w:val="00654292"/>
    <w:rsid w:val="006547B0"/>
    <w:rsid w:val="00654995"/>
    <w:rsid w:val="00654A93"/>
    <w:rsid w:val="00654CA3"/>
    <w:rsid w:val="00655210"/>
    <w:rsid w:val="006555AA"/>
    <w:rsid w:val="006557E7"/>
    <w:rsid w:val="00655BCC"/>
    <w:rsid w:val="00655F94"/>
    <w:rsid w:val="00656038"/>
    <w:rsid w:val="00656407"/>
    <w:rsid w:val="006569CA"/>
    <w:rsid w:val="006569CB"/>
    <w:rsid w:val="006569E5"/>
    <w:rsid w:val="00656B8A"/>
    <w:rsid w:val="00656FCC"/>
    <w:rsid w:val="006574DD"/>
    <w:rsid w:val="00657608"/>
    <w:rsid w:val="0065783C"/>
    <w:rsid w:val="00657885"/>
    <w:rsid w:val="00657E16"/>
    <w:rsid w:val="0066009E"/>
    <w:rsid w:val="006601ED"/>
    <w:rsid w:val="0066029C"/>
    <w:rsid w:val="0066059A"/>
    <w:rsid w:val="006605F5"/>
    <w:rsid w:val="00660838"/>
    <w:rsid w:val="00661272"/>
    <w:rsid w:val="00661353"/>
    <w:rsid w:val="006614B5"/>
    <w:rsid w:val="006617D5"/>
    <w:rsid w:val="006619A2"/>
    <w:rsid w:val="00661C38"/>
    <w:rsid w:val="00661E6B"/>
    <w:rsid w:val="006625C6"/>
    <w:rsid w:val="006628D9"/>
    <w:rsid w:val="00662A93"/>
    <w:rsid w:val="00662C27"/>
    <w:rsid w:val="00662E5E"/>
    <w:rsid w:val="006631BE"/>
    <w:rsid w:val="006636AC"/>
    <w:rsid w:val="006638A7"/>
    <w:rsid w:val="006639A8"/>
    <w:rsid w:val="00663D3E"/>
    <w:rsid w:val="00664407"/>
    <w:rsid w:val="0066456B"/>
    <w:rsid w:val="006645B0"/>
    <w:rsid w:val="00664A72"/>
    <w:rsid w:val="00664B65"/>
    <w:rsid w:val="00664C97"/>
    <w:rsid w:val="00664DF2"/>
    <w:rsid w:val="00664E92"/>
    <w:rsid w:val="006650E2"/>
    <w:rsid w:val="006656A7"/>
    <w:rsid w:val="00665B8C"/>
    <w:rsid w:val="00666050"/>
    <w:rsid w:val="006662EE"/>
    <w:rsid w:val="006663C9"/>
    <w:rsid w:val="00666434"/>
    <w:rsid w:val="006666E3"/>
    <w:rsid w:val="006669E6"/>
    <w:rsid w:val="00666C84"/>
    <w:rsid w:val="00666E68"/>
    <w:rsid w:val="00666E85"/>
    <w:rsid w:val="00666FCB"/>
    <w:rsid w:val="0066720D"/>
    <w:rsid w:val="006674C9"/>
    <w:rsid w:val="006675F3"/>
    <w:rsid w:val="00667948"/>
    <w:rsid w:val="00667F52"/>
    <w:rsid w:val="006704E7"/>
    <w:rsid w:val="0067071A"/>
    <w:rsid w:val="00670945"/>
    <w:rsid w:val="00670985"/>
    <w:rsid w:val="006709CA"/>
    <w:rsid w:val="00670B31"/>
    <w:rsid w:val="00670C56"/>
    <w:rsid w:val="00670E74"/>
    <w:rsid w:val="00670FF5"/>
    <w:rsid w:val="0067100D"/>
    <w:rsid w:val="00671159"/>
    <w:rsid w:val="00671340"/>
    <w:rsid w:val="0067147E"/>
    <w:rsid w:val="006715B7"/>
    <w:rsid w:val="00671601"/>
    <w:rsid w:val="0067163E"/>
    <w:rsid w:val="00671685"/>
    <w:rsid w:val="00671835"/>
    <w:rsid w:val="00671C4E"/>
    <w:rsid w:val="00671E4B"/>
    <w:rsid w:val="00671E8E"/>
    <w:rsid w:val="00671F35"/>
    <w:rsid w:val="00671FA4"/>
    <w:rsid w:val="0067204A"/>
    <w:rsid w:val="00672283"/>
    <w:rsid w:val="00672355"/>
    <w:rsid w:val="0067289D"/>
    <w:rsid w:val="0067304B"/>
    <w:rsid w:val="00673746"/>
    <w:rsid w:val="00673E2E"/>
    <w:rsid w:val="00673FB3"/>
    <w:rsid w:val="006740E1"/>
    <w:rsid w:val="00674535"/>
    <w:rsid w:val="006745EF"/>
    <w:rsid w:val="00674798"/>
    <w:rsid w:val="00674A83"/>
    <w:rsid w:val="00674AD9"/>
    <w:rsid w:val="00674AF2"/>
    <w:rsid w:val="00674B43"/>
    <w:rsid w:val="00674F68"/>
    <w:rsid w:val="006752B5"/>
    <w:rsid w:val="006755F1"/>
    <w:rsid w:val="00675607"/>
    <w:rsid w:val="00675A6D"/>
    <w:rsid w:val="00675E8A"/>
    <w:rsid w:val="006760BD"/>
    <w:rsid w:val="0067634F"/>
    <w:rsid w:val="006768CF"/>
    <w:rsid w:val="00676A8B"/>
    <w:rsid w:val="00676C04"/>
    <w:rsid w:val="00676F1F"/>
    <w:rsid w:val="0067716C"/>
    <w:rsid w:val="006771EB"/>
    <w:rsid w:val="00677322"/>
    <w:rsid w:val="0067732F"/>
    <w:rsid w:val="006773AE"/>
    <w:rsid w:val="00677665"/>
    <w:rsid w:val="0067797B"/>
    <w:rsid w:val="00677C74"/>
    <w:rsid w:val="00680118"/>
    <w:rsid w:val="0068082B"/>
    <w:rsid w:val="00680AC2"/>
    <w:rsid w:val="00680B88"/>
    <w:rsid w:val="00680BF8"/>
    <w:rsid w:val="006810D3"/>
    <w:rsid w:val="006810DA"/>
    <w:rsid w:val="00681212"/>
    <w:rsid w:val="006812AF"/>
    <w:rsid w:val="006815DE"/>
    <w:rsid w:val="006817B1"/>
    <w:rsid w:val="00681ABC"/>
    <w:rsid w:val="00681B19"/>
    <w:rsid w:val="00681B33"/>
    <w:rsid w:val="0068284C"/>
    <w:rsid w:val="00682891"/>
    <w:rsid w:val="00682A2E"/>
    <w:rsid w:val="00682AB4"/>
    <w:rsid w:val="00682C1E"/>
    <w:rsid w:val="00682EA9"/>
    <w:rsid w:val="00682FF0"/>
    <w:rsid w:val="0068317E"/>
    <w:rsid w:val="006831C2"/>
    <w:rsid w:val="0068330F"/>
    <w:rsid w:val="00683661"/>
    <w:rsid w:val="006836F7"/>
    <w:rsid w:val="00683B96"/>
    <w:rsid w:val="00683C7A"/>
    <w:rsid w:val="00683D83"/>
    <w:rsid w:val="006842DE"/>
    <w:rsid w:val="0068431A"/>
    <w:rsid w:val="0068467A"/>
    <w:rsid w:val="00684713"/>
    <w:rsid w:val="00684C8B"/>
    <w:rsid w:val="00684FE2"/>
    <w:rsid w:val="006852E1"/>
    <w:rsid w:val="00685596"/>
    <w:rsid w:val="00685707"/>
    <w:rsid w:val="00685E4D"/>
    <w:rsid w:val="00685E84"/>
    <w:rsid w:val="00685EC2"/>
    <w:rsid w:val="0068615F"/>
    <w:rsid w:val="006861B5"/>
    <w:rsid w:val="0068639E"/>
    <w:rsid w:val="006867B3"/>
    <w:rsid w:val="00686A73"/>
    <w:rsid w:val="00686B52"/>
    <w:rsid w:val="00686B70"/>
    <w:rsid w:val="00686C3F"/>
    <w:rsid w:val="006872F6"/>
    <w:rsid w:val="00687DB3"/>
    <w:rsid w:val="00690736"/>
    <w:rsid w:val="00690784"/>
    <w:rsid w:val="006909CA"/>
    <w:rsid w:val="00690B17"/>
    <w:rsid w:val="00690B1C"/>
    <w:rsid w:val="00690D52"/>
    <w:rsid w:val="00690D7F"/>
    <w:rsid w:val="006912EC"/>
    <w:rsid w:val="006912F0"/>
    <w:rsid w:val="00691405"/>
    <w:rsid w:val="0069186C"/>
    <w:rsid w:val="00692157"/>
    <w:rsid w:val="0069237F"/>
    <w:rsid w:val="0069248D"/>
    <w:rsid w:val="006926BB"/>
    <w:rsid w:val="00692793"/>
    <w:rsid w:val="00692B09"/>
    <w:rsid w:val="00693147"/>
    <w:rsid w:val="00693552"/>
    <w:rsid w:val="00693A5E"/>
    <w:rsid w:val="00693C66"/>
    <w:rsid w:val="00693CF8"/>
    <w:rsid w:val="00693EC1"/>
    <w:rsid w:val="0069400A"/>
    <w:rsid w:val="006941E0"/>
    <w:rsid w:val="00694251"/>
    <w:rsid w:val="00694490"/>
    <w:rsid w:val="006947A2"/>
    <w:rsid w:val="006947CA"/>
    <w:rsid w:val="00694AFA"/>
    <w:rsid w:val="006953C3"/>
    <w:rsid w:val="006954C3"/>
    <w:rsid w:val="00695766"/>
    <w:rsid w:val="00695A07"/>
    <w:rsid w:val="00695ABB"/>
    <w:rsid w:val="00695C5F"/>
    <w:rsid w:val="00696226"/>
    <w:rsid w:val="00696242"/>
    <w:rsid w:val="00696275"/>
    <w:rsid w:val="00696715"/>
    <w:rsid w:val="0069671F"/>
    <w:rsid w:val="00696B25"/>
    <w:rsid w:val="00696B44"/>
    <w:rsid w:val="00696EE4"/>
    <w:rsid w:val="0069708E"/>
    <w:rsid w:val="006971F2"/>
    <w:rsid w:val="006973E1"/>
    <w:rsid w:val="006976C1"/>
    <w:rsid w:val="006977E5"/>
    <w:rsid w:val="00697E9D"/>
    <w:rsid w:val="00697F9E"/>
    <w:rsid w:val="00697FA2"/>
    <w:rsid w:val="006A03A5"/>
    <w:rsid w:val="006A0BC5"/>
    <w:rsid w:val="006A0BC9"/>
    <w:rsid w:val="006A0E96"/>
    <w:rsid w:val="006A0F79"/>
    <w:rsid w:val="006A0FC7"/>
    <w:rsid w:val="006A148E"/>
    <w:rsid w:val="006A1585"/>
    <w:rsid w:val="006A18F7"/>
    <w:rsid w:val="006A1906"/>
    <w:rsid w:val="006A1C2B"/>
    <w:rsid w:val="006A1CFF"/>
    <w:rsid w:val="006A2770"/>
    <w:rsid w:val="006A2A80"/>
    <w:rsid w:val="006A2C04"/>
    <w:rsid w:val="006A2C2D"/>
    <w:rsid w:val="006A2FCD"/>
    <w:rsid w:val="006A3126"/>
    <w:rsid w:val="006A31B2"/>
    <w:rsid w:val="006A326B"/>
    <w:rsid w:val="006A3625"/>
    <w:rsid w:val="006A368E"/>
    <w:rsid w:val="006A37A5"/>
    <w:rsid w:val="006A3A19"/>
    <w:rsid w:val="006A3D26"/>
    <w:rsid w:val="006A3D63"/>
    <w:rsid w:val="006A3E7D"/>
    <w:rsid w:val="006A3EE6"/>
    <w:rsid w:val="006A47D7"/>
    <w:rsid w:val="006A4D05"/>
    <w:rsid w:val="006A4EEB"/>
    <w:rsid w:val="006A4FA4"/>
    <w:rsid w:val="006A50BB"/>
    <w:rsid w:val="006A5162"/>
    <w:rsid w:val="006A53C0"/>
    <w:rsid w:val="006A57D0"/>
    <w:rsid w:val="006A5854"/>
    <w:rsid w:val="006A5A02"/>
    <w:rsid w:val="006A5C99"/>
    <w:rsid w:val="006A5EA7"/>
    <w:rsid w:val="006A62E1"/>
    <w:rsid w:val="006A644B"/>
    <w:rsid w:val="006A6BED"/>
    <w:rsid w:val="006A6CFC"/>
    <w:rsid w:val="006A6D00"/>
    <w:rsid w:val="006A7604"/>
    <w:rsid w:val="006A7734"/>
    <w:rsid w:val="006A7AE1"/>
    <w:rsid w:val="006A7C35"/>
    <w:rsid w:val="006A7CDD"/>
    <w:rsid w:val="006B0101"/>
    <w:rsid w:val="006B01F2"/>
    <w:rsid w:val="006B0282"/>
    <w:rsid w:val="006B02C7"/>
    <w:rsid w:val="006B063F"/>
    <w:rsid w:val="006B08A5"/>
    <w:rsid w:val="006B0D1F"/>
    <w:rsid w:val="006B11E2"/>
    <w:rsid w:val="006B139D"/>
    <w:rsid w:val="006B182F"/>
    <w:rsid w:val="006B18A8"/>
    <w:rsid w:val="006B190D"/>
    <w:rsid w:val="006B1962"/>
    <w:rsid w:val="006B1986"/>
    <w:rsid w:val="006B1DB3"/>
    <w:rsid w:val="006B1DDA"/>
    <w:rsid w:val="006B21D8"/>
    <w:rsid w:val="006B2896"/>
    <w:rsid w:val="006B2AD7"/>
    <w:rsid w:val="006B2DBD"/>
    <w:rsid w:val="006B3094"/>
    <w:rsid w:val="006B3250"/>
    <w:rsid w:val="006B3292"/>
    <w:rsid w:val="006B383A"/>
    <w:rsid w:val="006B3995"/>
    <w:rsid w:val="006B3F92"/>
    <w:rsid w:val="006B404F"/>
    <w:rsid w:val="006B4988"/>
    <w:rsid w:val="006B4BFB"/>
    <w:rsid w:val="006B4C65"/>
    <w:rsid w:val="006B4DD8"/>
    <w:rsid w:val="006B4F05"/>
    <w:rsid w:val="006B501C"/>
    <w:rsid w:val="006B522E"/>
    <w:rsid w:val="006B5324"/>
    <w:rsid w:val="006B5456"/>
    <w:rsid w:val="006B5554"/>
    <w:rsid w:val="006B5594"/>
    <w:rsid w:val="006B569C"/>
    <w:rsid w:val="006B5AE0"/>
    <w:rsid w:val="006B5BD7"/>
    <w:rsid w:val="006B5C5E"/>
    <w:rsid w:val="006B5E63"/>
    <w:rsid w:val="006B638A"/>
    <w:rsid w:val="006B6393"/>
    <w:rsid w:val="006B65C4"/>
    <w:rsid w:val="006B6634"/>
    <w:rsid w:val="006B689A"/>
    <w:rsid w:val="006B6B8A"/>
    <w:rsid w:val="006B7279"/>
    <w:rsid w:val="006B72D6"/>
    <w:rsid w:val="006B72F1"/>
    <w:rsid w:val="006B7372"/>
    <w:rsid w:val="006B7408"/>
    <w:rsid w:val="006B7A8E"/>
    <w:rsid w:val="006B7AD4"/>
    <w:rsid w:val="006B7B74"/>
    <w:rsid w:val="006B7DAB"/>
    <w:rsid w:val="006B7F08"/>
    <w:rsid w:val="006B7FC3"/>
    <w:rsid w:val="006C0018"/>
    <w:rsid w:val="006C020B"/>
    <w:rsid w:val="006C0261"/>
    <w:rsid w:val="006C04B8"/>
    <w:rsid w:val="006C0514"/>
    <w:rsid w:val="006C06E7"/>
    <w:rsid w:val="006C0A22"/>
    <w:rsid w:val="006C0C44"/>
    <w:rsid w:val="006C0CC3"/>
    <w:rsid w:val="006C0CE0"/>
    <w:rsid w:val="006C0FAD"/>
    <w:rsid w:val="006C1252"/>
    <w:rsid w:val="006C125F"/>
    <w:rsid w:val="006C1579"/>
    <w:rsid w:val="006C1783"/>
    <w:rsid w:val="006C19FA"/>
    <w:rsid w:val="006C1D06"/>
    <w:rsid w:val="006C1D1B"/>
    <w:rsid w:val="006C1DCF"/>
    <w:rsid w:val="006C1EEF"/>
    <w:rsid w:val="006C2175"/>
    <w:rsid w:val="006C2359"/>
    <w:rsid w:val="006C2A78"/>
    <w:rsid w:val="006C2B8A"/>
    <w:rsid w:val="006C2CEC"/>
    <w:rsid w:val="006C31D2"/>
    <w:rsid w:val="006C325F"/>
    <w:rsid w:val="006C329A"/>
    <w:rsid w:val="006C3569"/>
    <w:rsid w:val="006C3579"/>
    <w:rsid w:val="006C378E"/>
    <w:rsid w:val="006C37B7"/>
    <w:rsid w:val="006C3A7D"/>
    <w:rsid w:val="006C3C8C"/>
    <w:rsid w:val="006C3E72"/>
    <w:rsid w:val="006C4668"/>
    <w:rsid w:val="006C4A54"/>
    <w:rsid w:val="006C4BA9"/>
    <w:rsid w:val="006C4E61"/>
    <w:rsid w:val="006C4F28"/>
    <w:rsid w:val="006C516D"/>
    <w:rsid w:val="006C55D6"/>
    <w:rsid w:val="006C5B35"/>
    <w:rsid w:val="006C5BC4"/>
    <w:rsid w:val="006C5C26"/>
    <w:rsid w:val="006C60E1"/>
    <w:rsid w:val="006C6777"/>
    <w:rsid w:val="006C684E"/>
    <w:rsid w:val="006C6A14"/>
    <w:rsid w:val="006C6A5F"/>
    <w:rsid w:val="006C6B73"/>
    <w:rsid w:val="006C6BB1"/>
    <w:rsid w:val="006C6F9A"/>
    <w:rsid w:val="006C70E0"/>
    <w:rsid w:val="006C774C"/>
    <w:rsid w:val="006C7A40"/>
    <w:rsid w:val="006C7B23"/>
    <w:rsid w:val="006D0045"/>
    <w:rsid w:val="006D029F"/>
    <w:rsid w:val="006D04E6"/>
    <w:rsid w:val="006D0539"/>
    <w:rsid w:val="006D0625"/>
    <w:rsid w:val="006D0A5C"/>
    <w:rsid w:val="006D0C2A"/>
    <w:rsid w:val="006D1738"/>
    <w:rsid w:val="006D1EF7"/>
    <w:rsid w:val="006D1F8C"/>
    <w:rsid w:val="006D2648"/>
    <w:rsid w:val="006D28CD"/>
    <w:rsid w:val="006D2ABB"/>
    <w:rsid w:val="006D2C73"/>
    <w:rsid w:val="006D2EB1"/>
    <w:rsid w:val="006D3010"/>
    <w:rsid w:val="006D3157"/>
    <w:rsid w:val="006D328C"/>
    <w:rsid w:val="006D3368"/>
    <w:rsid w:val="006D354C"/>
    <w:rsid w:val="006D381D"/>
    <w:rsid w:val="006D3A4C"/>
    <w:rsid w:val="006D4319"/>
    <w:rsid w:val="006D464A"/>
    <w:rsid w:val="006D47DC"/>
    <w:rsid w:val="006D49AB"/>
    <w:rsid w:val="006D4DA1"/>
    <w:rsid w:val="006D4E10"/>
    <w:rsid w:val="006D4E23"/>
    <w:rsid w:val="006D4F45"/>
    <w:rsid w:val="006D505E"/>
    <w:rsid w:val="006D5162"/>
    <w:rsid w:val="006D52A5"/>
    <w:rsid w:val="006D5404"/>
    <w:rsid w:val="006D54CF"/>
    <w:rsid w:val="006D57FA"/>
    <w:rsid w:val="006D5D06"/>
    <w:rsid w:val="006D5DC9"/>
    <w:rsid w:val="006D6045"/>
    <w:rsid w:val="006D6103"/>
    <w:rsid w:val="006D61F9"/>
    <w:rsid w:val="006D624A"/>
    <w:rsid w:val="006D639E"/>
    <w:rsid w:val="006D66B7"/>
    <w:rsid w:val="006D6AA9"/>
    <w:rsid w:val="006D6C0C"/>
    <w:rsid w:val="006D6C17"/>
    <w:rsid w:val="006D6DAA"/>
    <w:rsid w:val="006D6E0C"/>
    <w:rsid w:val="006D7071"/>
    <w:rsid w:val="006D743B"/>
    <w:rsid w:val="006D7563"/>
    <w:rsid w:val="006D7587"/>
    <w:rsid w:val="006D78FA"/>
    <w:rsid w:val="006E0454"/>
    <w:rsid w:val="006E0875"/>
    <w:rsid w:val="006E0DE5"/>
    <w:rsid w:val="006E0E03"/>
    <w:rsid w:val="006E111B"/>
    <w:rsid w:val="006E143F"/>
    <w:rsid w:val="006E17DF"/>
    <w:rsid w:val="006E1BA3"/>
    <w:rsid w:val="006E2127"/>
    <w:rsid w:val="006E219F"/>
    <w:rsid w:val="006E21CB"/>
    <w:rsid w:val="006E21E4"/>
    <w:rsid w:val="006E2606"/>
    <w:rsid w:val="006E285C"/>
    <w:rsid w:val="006E29D8"/>
    <w:rsid w:val="006E2AE0"/>
    <w:rsid w:val="006E2E57"/>
    <w:rsid w:val="006E311E"/>
    <w:rsid w:val="006E339A"/>
    <w:rsid w:val="006E344F"/>
    <w:rsid w:val="006E34AF"/>
    <w:rsid w:val="006E34F7"/>
    <w:rsid w:val="006E3681"/>
    <w:rsid w:val="006E3698"/>
    <w:rsid w:val="006E374A"/>
    <w:rsid w:val="006E3B17"/>
    <w:rsid w:val="006E3D0F"/>
    <w:rsid w:val="006E3F8F"/>
    <w:rsid w:val="006E4323"/>
    <w:rsid w:val="006E44BC"/>
    <w:rsid w:val="006E4651"/>
    <w:rsid w:val="006E468D"/>
    <w:rsid w:val="006E47BC"/>
    <w:rsid w:val="006E481C"/>
    <w:rsid w:val="006E484B"/>
    <w:rsid w:val="006E4881"/>
    <w:rsid w:val="006E4996"/>
    <w:rsid w:val="006E4A35"/>
    <w:rsid w:val="006E4BDD"/>
    <w:rsid w:val="006E4FB7"/>
    <w:rsid w:val="006E51E4"/>
    <w:rsid w:val="006E52FD"/>
    <w:rsid w:val="006E541D"/>
    <w:rsid w:val="006E55F7"/>
    <w:rsid w:val="006E56AB"/>
    <w:rsid w:val="006E5B58"/>
    <w:rsid w:val="006E5E82"/>
    <w:rsid w:val="006E66D7"/>
    <w:rsid w:val="006E680F"/>
    <w:rsid w:val="006E68A1"/>
    <w:rsid w:val="006E6BFE"/>
    <w:rsid w:val="006E6D1E"/>
    <w:rsid w:val="006E6DD6"/>
    <w:rsid w:val="006E6F9A"/>
    <w:rsid w:val="006E6F9B"/>
    <w:rsid w:val="006E6FBD"/>
    <w:rsid w:val="006E705C"/>
    <w:rsid w:val="006E71EC"/>
    <w:rsid w:val="006E7246"/>
    <w:rsid w:val="006E7837"/>
    <w:rsid w:val="006F02F2"/>
    <w:rsid w:val="006F06F0"/>
    <w:rsid w:val="006F099A"/>
    <w:rsid w:val="006F09DB"/>
    <w:rsid w:val="006F0B9F"/>
    <w:rsid w:val="006F0CD0"/>
    <w:rsid w:val="006F0E94"/>
    <w:rsid w:val="006F0F2E"/>
    <w:rsid w:val="006F124F"/>
    <w:rsid w:val="006F141B"/>
    <w:rsid w:val="006F1520"/>
    <w:rsid w:val="006F154B"/>
    <w:rsid w:val="006F17D8"/>
    <w:rsid w:val="006F198C"/>
    <w:rsid w:val="006F20E2"/>
    <w:rsid w:val="006F223D"/>
    <w:rsid w:val="006F22FF"/>
    <w:rsid w:val="006F23D7"/>
    <w:rsid w:val="006F2816"/>
    <w:rsid w:val="006F29D4"/>
    <w:rsid w:val="006F2C77"/>
    <w:rsid w:val="006F2CFC"/>
    <w:rsid w:val="006F2DAA"/>
    <w:rsid w:val="006F3268"/>
    <w:rsid w:val="006F3603"/>
    <w:rsid w:val="006F3679"/>
    <w:rsid w:val="006F3732"/>
    <w:rsid w:val="006F38DE"/>
    <w:rsid w:val="006F38EF"/>
    <w:rsid w:val="006F3E42"/>
    <w:rsid w:val="006F3ECE"/>
    <w:rsid w:val="006F42A8"/>
    <w:rsid w:val="006F4303"/>
    <w:rsid w:val="006F43AA"/>
    <w:rsid w:val="006F43C8"/>
    <w:rsid w:val="006F4451"/>
    <w:rsid w:val="006F468C"/>
    <w:rsid w:val="006F4752"/>
    <w:rsid w:val="006F4902"/>
    <w:rsid w:val="006F51CE"/>
    <w:rsid w:val="006F5222"/>
    <w:rsid w:val="006F53AB"/>
    <w:rsid w:val="006F549E"/>
    <w:rsid w:val="006F567A"/>
    <w:rsid w:val="006F59FF"/>
    <w:rsid w:val="006F5BE4"/>
    <w:rsid w:val="006F6182"/>
    <w:rsid w:val="006F64CA"/>
    <w:rsid w:val="006F6700"/>
    <w:rsid w:val="006F6865"/>
    <w:rsid w:val="006F68BE"/>
    <w:rsid w:val="006F6AD1"/>
    <w:rsid w:val="006F6B62"/>
    <w:rsid w:val="006F791F"/>
    <w:rsid w:val="006F79BA"/>
    <w:rsid w:val="00700498"/>
    <w:rsid w:val="00700518"/>
    <w:rsid w:val="0070061F"/>
    <w:rsid w:val="00700668"/>
    <w:rsid w:val="007008BD"/>
    <w:rsid w:val="00700E14"/>
    <w:rsid w:val="00700E25"/>
    <w:rsid w:val="00700F18"/>
    <w:rsid w:val="007015A1"/>
    <w:rsid w:val="00701A74"/>
    <w:rsid w:val="00701B5B"/>
    <w:rsid w:val="00701BF4"/>
    <w:rsid w:val="0070200B"/>
    <w:rsid w:val="007021A1"/>
    <w:rsid w:val="007022DC"/>
    <w:rsid w:val="0070264C"/>
    <w:rsid w:val="007026ED"/>
    <w:rsid w:val="007027B2"/>
    <w:rsid w:val="00702965"/>
    <w:rsid w:val="00702B7D"/>
    <w:rsid w:val="00702FCF"/>
    <w:rsid w:val="007030F1"/>
    <w:rsid w:val="0070316D"/>
    <w:rsid w:val="007032D2"/>
    <w:rsid w:val="007032DC"/>
    <w:rsid w:val="00703982"/>
    <w:rsid w:val="00703B80"/>
    <w:rsid w:val="0070401D"/>
    <w:rsid w:val="00704416"/>
    <w:rsid w:val="0070446B"/>
    <w:rsid w:val="007045DF"/>
    <w:rsid w:val="00704C14"/>
    <w:rsid w:val="00705F77"/>
    <w:rsid w:val="00705F9A"/>
    <w:rsid w:val="0070637F"/>
    <w:rsid w:val="007067A9"/>
    <w:rsid w:val="00706A3D"/>
    <w:rsid w:val="00706BC9"/>
    <w:rsid w:val="00706C03"/>
    <w:rsid w:val="00706EC4"/>
    <w:rsid w:val="007072CC"/>
    <w:rsid w:val="007076AB"/>
    <w:rsid w:val="0070781E"/>
    <w:rsid w:val="00707C1D"/>
    <w:rsid w:val="00707E33"/>
    <w:rsid w:val="00707EC1"/>
    <w:rsid w:val="00707FC0"/>
    <w:rsid w:val="0070DDD6"/>
    <w:rsid w:val="00710033"/>
    <w:rsid w:val="007101EF"/>
    <w:rsid w:val="007104F2"/>
    <w:rsid w:val="00710589"/>
    <w:rsid w:val="00710754"/>
    <w:rsid w:val="00710906"/>
    <w:rsid w:val="00710AA4"/>
    <w:rsid w:val="00710C75"/>
    <w:rsid w:val="00711465"/>
    <w:rsid w:val="0071148A"/>
    <w:rsid w:val="00711588"/>
    <w:rsid w:val="007115BF"/>
    <w:rsid w:val="00711686"/>
    <w:rsid w:val="007117D7"/>
    <w:rsid w:val="00711EFA"/>
    <w:rsid w:val="007120C0"/>
    <w:rsid w:val="007120C5"/>
    <w:rsid w:val="00712212"/>
    <w:rsid w:val="0071222B"/>
    <w:rsid w:val="007125BC"/>
    <w:rsid w:val="007125F5"/>
    <w:rsid w:val="00712719"/>
    <w:rsid w:val="00712A74"/>
    <w:rsid w:val="00712AA2"/>
    <w:rsid w:val="00712AA3"/>
    <w:rsid w:val="00712AD6"/>
    <w:rsid w:val="00712CE6"/>
    <w:rsid w:val="00712CE9"/>
    <w:rsid w:val="00712EAC"/>
    <w:rsid w:val="00712EDE"/>
    <w:rsid w:val="00712F09"/>
    <w:rsid w:val="0071302E"/>
    <w:rsid w:val="007131AC"/>
    <w:rsid w:val="007134D6"/>
    <w:rsid w:val="007137BD"/>
    <w:rsid w:val="00713A57"/>
    <w:rsid w:val="00713E4A"/>
    <w:rsid w:val="00714080"/>
    <w:rsid w:val="007140EB"/>
    <w:rsid w:val="00714559"/>
    <w:rsid w:val="0071474A"/>
    <w:rsid w:val="00714764"/>
    <w:rsid w:val="00714806"/>
    <w:rsid w:val="00714812"/>
    <w:rsid w:val="007149CD"/>
    <w:rsid w:val="00714D04"/>
    <w:rsid w:val="00714D15"/>
    <w:rsid w:val="0071505F"/>
    <w:rsid w:val="007150EE"/>
    <w:rsid w:val="0071520B"/>
    <w:rsid w:val="00715229"/>
    <w:rsid w:val="00715268"/>
    <w:rsid w:val="007154E0"/>
    <w:rsid w:val="007155C7"/>
    <w:rsid w:val="007156EF"/>
    <w:rsid w:val="0071594B"/>
    <w:rsid w:val="00715AB8"/>
    <w:rsid w:val="00715BDD"/>
    <w:rsid w:val="00715E0E"/>
    <w:rsid w:val="00715EB3"/>
    <w:rsid w:val="00715FBA"/>
    <w:rsid w:val="007160D6"/>
    <w:rsid w:val="0071622D"/>
    <w:rsid w:val="00716338"/>
    <w:rsid w:val="0071639D"/>
    <w:rsid w:val="0071653A"/>
    <w:rsid w:val="00716624"/>
    <w:rsid w:val="0071699A"/>
    <w:rsid w:val="007169BA"/>
    <w:rsid w:val="00716A2E"/>
    <w:rsid w:val="00716A54"/>
    <w:rsid w:val="00716A84"/>
    <w:rsid w:val="00716E77"/>
    <w:rsid w:val="007172D2"/>
    <w:rsid w:val="007179C7"/>
    <w:rsid w:val="00717B39"/>
    <w:rsid w:val="00717C51"/>
    <w:rsid w:val="007201F9"/>
    <w:rsid w:val="0072021B"/>
    <w:rsid w:val="00720870"/>
    <w:rsid w:val="0072096C"/>
    <w:rsid w:val="007209D0"/>
    <w:rsid w:val="00720C78"/>
    <w:rsid w:val="00721182"/>
    <w:rsid w:val="00721214"/>
    <w:rsid w:val="00721617"/>
    <w:rsid w:val="00721888"/>
    <w:rsid w:val="0072221E"/>
    <w:rsid w:val="0072229D"/>
    <w:rsid w:val="0072230A"/>
    <w:rsid w:val="007225C3"/>
    <w:rsid w:val="0072279D"/>
    <w:rsid w:val="00722A5A"/>
    <w:rsid w:val="00722E3F"/>
    <w:rsid w:val="0072317B"/>
    <w:rsid w:val="00723771"/>
    <w:rsid w:val="00723B18"/>
    <w:rsid w:val="00723D76"/>
    <w:rsid w:val="00723E84"/>
    <w:rsid w:val="00723E94"/>
    <w:rsid w:val="007240E5"/>
    <w:rsid w:val="007240FC"/>
    <w:rsid w:val="00724157"/>
    <w:rsid w:val="00724245"/>
    <w:rsid w:val="00724255"/>
    <w:rsid w:val="007242A6"/>
    <w:rsid w:val="0072480D"/>
    <w:rsid w:val="00724929"/>
    <w:rsid w:val="00724AB1"/>
    <w:rsid w:val="00724B9F"/>
    <w:rsid w:val="00724C55"/>
    <w:rsid w:val="00724D1B"/>
    <w:rsid w:val="00725101"/>
    <w:rsid w:val="00725428"/>
    <w:rsid w:val="0072548F"/>
    <w:rsid w:val="00725498"/>
    <w:rsid w:val="007254B2"/>
    <w:rsid w:val="007256CA"/>
    <w:rsid w:val="00725721"/>
    <w:rsid w:val="00725765"/>
    <w:rsid w:val="00726136"/>
    <w:rsid w:val="0072632E"/>
    <w:rsid w:val="007263EA"/>
    <w:rsid w:val="00726555"/>
    <w:rsid w:val="007265FC"/>
    <w:rsid w:val="007269C9"/>
    <w:rsid w:val="00726C37"/>
    <w:rsid w:val="00726DB8"/>
    <w:rsid w:val="0072706C"/>
    <w:rsid w:val="007273F6"/>
    <w:rsid w:val="0072774E"/>
    <w:rsid w:val="0072787F"/>
    <w:rsid w:val="00727A6E"/>
    <w:rsid w:val="00727BB1"/>
    <w:rsid w:val="00727BC1"/>
    <w:rsid w:val="00727C75"/>
    <w:rsid w:val="00727E1B"/>
    <w:rsid w:val="00730D13"/>
    <w:rsid w:val="00730E5F"/>
    <w:rsid w:val="00731344"/>
    <w:rsid w:val="007315F7"/>
    <w:rsid w:val="00731750"/>
    <w:rsid w:val="00731A3E"/>
    <w:rsid w:val="00731AA0"/>
    <w:rsid w:val="00731B3A"/>
    <w:rsid w:val="00731C15"/>
    <w:rsid w:val="0073272F"/>
    <w:rsid w:val="0073283F"/>
    <w:rsid w:val="00732954"/>
    <w:rsid w:val="007329DB"/>
    <w:rsid w:val="00732A8B"/>
    <w:rsid w:val="00732AEE"/>
    <w:rsid w:val="00733025"/>
    <w:rsid w:val="0073318C"/>
    <w:rsid w:val="007332F4"/>
    <w:rsid w:val="00733721"/>
    <w:rsid w:val="00733740"/>
    <w:rsid w:val="00733840"/>
    <w:rsid w:val="00733A3A"/>
    <w:rsid w:val="00733AFF"/>
    <w:rsid w:val="00733BDA"/>
    <w:rsid w:val="00733C1B"/>
    <w:rsid w:val="0073495C"/>
    <w:rsid w:val="00734B83"/>
    <w:rsid w:val="00734BDB"/>
    <w:rsid w:val="00734D3F"/>
    <w:rsid w:val="00734F60"/>
    <w:rsid w:val="007353CA"/>
    <w:rsid w:val="00735799"/>
    <w:rsid w:val="0073584E"/>
    <w:rsid w:val="00735904"/>
    <w:rsid w:val="00735A2D"/>
    <w:rsid w:val="0073618E"/>
    <w:rsid w:val="0073653A"/>
    <w:rsid w:val="00736A67"/>
    <w:rsid w:val="00736ABB"/>
    <w:rsid w:val="00736AFC"/>
    <w:rsid w:val="00736F34"/>
    <w:rsid w:val="00736FF4"/>
    <w:rsid w:val="00737039"/>
    <w:rsid w:val="00737059"/>
    <w:rsid w:val="00737087"/>
    <w:rsid w:val="00737211"/>
    <w:rsid w:val="007375C2"/>
    <w:rsid w:val="00737C19"/>
    <w:rsid w:val="0074038E"/>
    <w:rsid w:val="007404AC"/>
    <w:rsid w:val="00740C68"/>
    <w:rsid w:val="00740C90"/>
    <w:rsid w:val="00740DDD"/>
    <w:rsid w:val="007410F5"/>
    <w:rsid w:val="00741362"/>
    <w:rsid w:val="00741548"/>
    <w:rsid w:val="00741668"/>
    <w:rsid w:val="007419FE"/>
    <w:rsid w:val="00741A14"/>
    <w:rsid w:val="0074211A"/>
    <w:rsid w:val="00742126"/>
    <w:rsid w:val="007421E4"/>
    <w:rsid w:val="007421FD"/>
    <w:rsid w:val="007423F8"/>
    <w:rsid w:val="007426C4"/>
    <w:rsid w:val="007427B5"/>
    <w:rsid w:val="00742883"/>
    <w:rsid w:val="00742890"/>
    <w:rsid w:val="0074297F"/>
    <w:rsid w:val="00742ECC"/>
    <w:rsid w:val="007431F3"/>
    <w:rsid w:val="007432AA"/>
    <w:rsid w:val="007432EB"/>
    <w:rsid w:val="007434BB"/>
    <w:rsid w:val="00743554"/>
    <w:rsid w:val="00743DBC"/>
    <w:rsid w:val="00743F79"/>
    <w:rsid w:val="00744149"/>
    <w:rsid w:val="007441DD"/>
    <w:rsid w:val="007443E8"/>
    <w:rsid w:val="0074455C"/>
    <w:rsid w:val="00744682"/>
    <w:rsid w:val="00744D8A"/>
    <w:rsid w:val="0074519E"/>
    <w:rsid w:val="007455ED"/>
    <w:rsid w:val="007456CF"/>
    <w:rsid w:val="007457C8"/>
    <w:rsid w:val="00745BC8"/>
    <w:rsid w:val="00745CB7"/>
    <w:rsid w:val="00745E84"/>
    <w:rsid w:val="00745EEF"/>
    <w:rsid w:val="00745F06"/>
    <w:rsid w:val="00746133"/>
    <w:rsid w:val="00746570"/>
    <w:rsid w:val="0074693C"/>
    <w:rsid w:val="00746D0F"/>
    <w:rsid w:val="00747399"/>
    <w:rsid w:val="0074740F"/>
    <w:rsid w:val="00747505"/>
    <w:rsid w:val="00747D31"/>
    <w:rsid w:val="00747E10"/>
    <w:rsid w:val="00747E96"/>
    <w:rsid w:val="0075013D"/>
    <w:rsid w:val="0075022E"/>
    <w:rsid w:val="00750655"/>
    <w:rsid w:val="00750C0F"/>
    <w:rsid w:val="00750C2C"/>
    <w:rsid w:val="00750E8B"/>
    <w:rsid w:val="0075110B"/>
    <w:rsid w:val="0075113D"/>
    <w:rsid w:val="007511E8"/>
    <w:rsid w:val="00751239"/>
    <w:rsid w:val="00751372"/>
    <w:rsid w:val="00751373"/>
    <w:rsid w:val="0075165E"/>
    <w:rsid w:val="0075169A"/>
    <w:rsid w:val="00751857"/>
    <w:rsid w:val="007518F9"/>
    <w:rsid w:val="00751D32"/>
    <w:rsid w:val="00751D62"/>
    <w:rsid w:val="00751D76"/>
    <w:rsid w:val="0075218E"/>
    <w:rsid w:val="007525B9"/>
    <w:rsid w:val="007526C2"/>
    <w:rsid w:val="00752931"/>
    <w:rsid w:val="00752B70"/>
    <w:rsid w:val="00752E7B"/>
    <w:rsid w:val="00753064"/>
    <w:rsid w:val="00753489"/>
    <w:rsid w:val="007537B4"/>
    <w:rsid w:val="0075391A"/>
    <w:rsid w:val="00753BF9"/>
    <w:rsid w:val="00753DBC"/>
    <w:rsid w:val="00753F3E"/>
    <w:rsid w:val="00753FBE"/>
    <w:rsid w:val="0075451A"/>
    <w:rsid w:val="007553EF"/>
    <w:rsid w:val="007556C8"/>
    <w:rsid w:val="007556F7"/>
    <w:rsid w:val="00755821"/>
    <w:rsid w:val="00755AEB"/>
    <w:rsid w:val="00755E42"/>
    <w:rsid w:val="00755E45"/>
    <w:rsid w:val="0075668F"/>
    <w:rsid w:val="00756870"/>
    <w:rsid w:val="00756BAA"/>
    <w:rsid w:val="00757518"/>
    <w:rsid w:val="00757934"/>
    <w:rsid w:val="007604CC"/>
    <w:rsid w:val="00760946"/>
    <w:rsid w:val="0076110A"/>
    <w:rsid w:val="0076113B"/>
    <w:rsid w:val="00761274"/>
    <w:rsid w:val="0076131B"/>
    <w:rsid w:val="007613A8"/>
    <w:rsid w:val="007614B9"/>
    <w:rsid w:val="007614C1"/>
    <w:rsid w:val="00761718"/>
    <w:rsid w:val="0076176A"/>
    <w:rsid w:val="00761B48"/>
    <w:rsid w:val="00761EBE"/>
    <w:rsid w:val="00762107"/>
    <w:rsid w:val="00762183"/>
    <w:rsid w:val="007621E5"/>
    <w:rsid w:val="00762558"/>
    <w:rsid w:val="007627F3"/>
    <w:rsid w:val="00762A1D"/>
    <w:rsid w:val="00762B16"/>
    <w:rsid w:val="00762BA0"/>
    <w:rsid w:val="00762C17"/>
    <w:rsid w:val="00762C4C"/>
    <w:rsid w:val="00762CE8"/>
    <w:rsid w:val="00763106"/>
    <w:rsid w:val="0076311A"/>
    <w:rsid w:val="007631CF"/>
    <w:rsid w:val="00763478"/>
    <w:rsid w:val="00763488"/>
    <w:rsid w:val="007634A1"/>
    <w:rsid w:val="00763856"/>
    <w:rsid w:val="0076391B"/>
    <w:rsid w:val="00763BA9"/>
    <w:rsid w:val="00763E05"/>
    <w:rsid w:val="00763EC4"/>
    <w:rsid w:val="00763FF0"/>
    <w:rsid w:val="007644BD"/>
    <w:rsid w:val="00764549"/>
    <w:rsid w:val="0076489D"/>
    <w:rsid w:val="00764ED3"/>
    <w:rsid w:val="007650AA"/>
    <w:rsid w:val="007651CD"/>
    <w:rsid w:val="00765281"/>
    <w:rsid w:val="00765635"/>
    <w:rsid w:val="007657D4"/>
    <w:rsid w:val="00765F41"/>
    <w:rsid w:val="007664BC"/>
    <w:rsid w:val="007666A2"/>
    <w:rsid w:val="007669D3"/>
    <w:rsid w:val="00766B28"/>
    <w:rsid w:val="00766D1C"/>
    <w:rsid w:val="00767163"/>
    <w:rsid w:val="00767238"/>
    <w:rsid w:val="00767335"/>
    <w:rsid w:val="00767429"/>
    <w:rsid w:val="00767A7E"/>
    <w:rsid w:val="00767BB7"/>
    <w:rsid w:val="00767C3A"/>
    <w:rsid w:val="00770353"/>
    <w:rsid w:val="00770E0A"/>
    <w:rsid w:val="00771142"/>
    <w:rsid w:val="007711D7"/>
    <w:rsid w:val="0077138B"/>
    <w:rsid w:val="007714AC"/>
    <w:rsid w:val="0077162C"/>
    <w:rsid w:val="00771724"/>
    <w:rsid w:val="007718F5"/>
    <w:rsid w:val="00771B52"/>
    <w:rsid w:val="007725B2"/>
    <w:rsid w:val="0077294B"/>
    <w:rsid w:val="00772A78"/>
    <w:rsid w:val="00772CD9"/>
    <w:rsid w:val="007732D4"/>
    <w:rsid w:val="00773357"/>
    <w:rsid w:val="00773404"/>
    <w:rsid w:val="00773627"/>
    <w:rsid w:val="0077371C"/>
    <w:rsid w:val="007737D8"/>
    <w:rsid w:val="007739AA"/>
    <w:rsid w:val="00773D9B"/>
    <w:rsid w:val="00773FB5"/>
    <w:rsid w:val="0077453D"/>
    <w:rsid w:val="00774808"/>
    <w:rsid w:val="007749FC"/>
    <w:rsid w:val="00775747"/>
    <w:rsid w:val="00775830"/>
    <w:rsid w:val="00775906"/>
    <w:rsid w:val="007759A5"/>
    <w:rsid w:val="007764CE"/>
    <w:rsid w:val="00776D3C"/>
    <w:rsid w:val="0077700A"/>
    <w:rsid w:val="0077725A"/>
    <w:rsid w:val="007773A5"/>
    <w:rsid w:val="007773F8"/>
    <w:rsid w:val="00777463"/>
    <w:rsid w:val="007777DA"/>
    <w:rsid w:val="00777A5D"/>
    <w:rsid w:val="00777B35"/>
    <w:rsid w:val="00777EC8"/>
    <w:rsid w:val="00777F4C"/>
    <w:rsid w:val="00780349"/>
    <w:rsid w:val="00780607"/>
    <w:rsid w:val="00780D1D"/>
    <w:rsid w:val="00780D73"/>
    <w:rsid w:val="00780D84"/>
    <w:rsid w:val="00781109"/>
    <w:rsid w:val="00781450"/>
    <w:rsid w:val="007815B9"/>
    <w:rsid w:val="0078188A"/>
    <w:rsid w:val="00781913"/>
    <w:rsid w:val="00781A57"/>
    <w:rsid w:val="00781A88"/>
    <w:rsid w:val="00781D41"/>
    <w:rsid w:val="00781FB1"/>
    <w:rsid w:val="0078204B"/>
    <w:rsid w:val="0078221F"/>
    <w:rsid w:val="00782274"/>
    <w:rsid w:val="007824EF"/>
    <w:rsid w:val="00782546"/>
    <w:rsid w:val="00782817"/>
    <w:rsid w:val="00782B3C"/>
    <w:rsid w:val="00782B5F"/>
    <w:rsid w:val="00782D58"/>
    <w:rsid w:val="00782E7A"/>
    <w:rsid w:val="00782EAC"/>
    <w:rsid w:val="00782EE7"/>
    <w:rsid w:val="00782F02"/>
    <w:rsid w:val="00783009"/>
    <w:rsid w:val="00783400"/>
    <w:rsid w:val="00783655"/>
    <w:rsid w:val="0078370E"/>
    <w:rsid w:val="007838CB"/>
    <w:rsid w:val="00783926"/>
    <w:rsid w:val="00783EE6"/>
    <w:rsid w:val="00784203"/>
    <w:rsid w:val="007849B0"/>
    <w:rsid w:val="0078509A"/>
    <w:rsid w:val="0078556A"/>
    <w:rsid w:val="00785D8B"/>
    <w:rsid w:val="00785E3E"/>
    <w:rsid w:val="00785E88"/>
    <w:rsid w:val="00785F40"/>
    <w:rsid w:val="0078662C"/>
    <w:rsid w:val="0078666B"/>
    <w:rsid w:val="007866A7"/>
    <w:rsid w:val="00786A51"/>
    <w:rsid w:val="00786EAD"/>
    <w:rsid w:val="00787022"/>
    <w:rsid w:val="0078756B"/>
    <w:rsid w:val="00787F1B"/>
    <w:rsid w:val="007902B5"/>
    <w:rsid w:val="007904E6"/>
    <w:rsid w:val="0079050A"/>
    <w:rsid w:val="00790675"/>
    <w:rsid w:val="0079085A"/>
    <w:rsid w:val="0079088B"/>
    <w:rsid w:val="00790A95"/>
    <w:rsid w:val="00790B6A"/>
    <w:rsid w:val="00790C12"/>
    <w:rsid w:val="00790D17"/>
    <w:rsid w:val="00790F32"/>
    <w:rsid w:val="007915D2"/>
    <w:rsid w:val="00791832"/>
    <w:rsid w:val="00791964"/>
    <w:rsid w:val="00791CD9"/>
    <w:rsid w:val="007924A0"/>
    <w:rsid w:val="007924E7"/>
    <w:rsid w:val="00792CD9"/>
    <w:rsid w:val="00792D15"/>
    <w:rsid w:val="00792DCA"/>
    <w:rsid w:val="007933A2"/>
    <w:rsid w:val="007937C5"/>
    <w:rsid w:val="00793BB9"/>
    <w:rsid w:val="00793C13"/>
    <w:rsid w:val="00794CFB"/>
    <w:rsid w:val="00794D00"/>
    <w:rsid w:val="0079508B"/>
    <w:rsid w:val="007953B7"/>
    <w:rsid w:val="007953DE"/>
    <w:rsid w:val="00795522"/>
    <w:rsid w:val="0079590A"/>
    <w:rsid w:val="00795A3D"/>
    <w:rsid w:val="0079605F"/>
    <w:rsid w:val="0079613B"/>
    <w:rsid w:val="007961D9"/>
    <w:rsid w:val="007963D9"/>
    <w:rsid w:val="007967CB"/>
    <w:rsid w:val="00796C50"/>
    <w:rsid w:val="007970C8"/>
    <w:rsid w:val="007970D5"/>
    <w:rsid w:val="007975D2"/>
    <w:rsid w:val="00797696"/>
    <w:rsid w:val="007977AF"/>
    <w:rsid w:val="00797EAD"/>
    <w:rsid w:val="007A0193"/>
    <w:rsid w:val="007A024D"/>
    <w:rsid w:val="007A0401"/>
    <w:rsid w:val="007A0474"/>
    <w:rsid w:val="007A066E"/>
    <w:rsid w:val="007A06DB"/>
    <w:rsid w:val="007A0779"/>
    <w:rsid w:val="007A0832"/>
    <w:rsid w:val="007A09A9"/>
    <w:rsid w:val="007A0C21"/>
    <w:rsid w:val="007A115A"/>
    <w:rsid w:val="007A15A0"/>
    <w:rsid w:val="007A1642"/>
    <w:rsid w:val="007A177D"/>
    <w:rsid w:val="007A1AE5"/>
    <w:rsid w:val="007A1DF7"/>
    <w:rsid w:val="007A1E6B"/>
    <w:rsid w:val="007A206F"/>
    <w:rsid w:val="007A2793"/>
    <w:rsid w:val="007A2B36"/>
    <w:rsid w:val="007A2EAF"/>
    <w:rsid w:val="007A3032"/>
    <w:rsid w:val="007A36BF"/>
    <w:rsid w:val="007A3BC5"/>
    <w:rsid w:val="007A3DDE"/>
    <w:rsid w:val="007A3E23"/>
    <w:rsid w:val="007A403B"/>
    <w:rsid w:val="007A4040"/>
    <w:rsid w:val="007A405C"/>
    <w:rsid w:val="007A425B"/>
    <w:rsid w:val="007A4581"/>
    <w:rsid w:val="007A4806"/>
    <w:rsid w:val="007A49C0"/>
    <w:rsid w:val="007A517F"/>
    <w:rsid w:val="007A5357"/>
    <w:rsid w:val="007A53D7"/>
    <w:rsid w:val="007A55C5"/>
    <w:rsid w:val="007A5849"/>
    <w:rsid w:val="007A5A41"/>
    <w:rsid w:val="007A5A96"/>
    <w:rsid w:val="007A5AAE"/>
    <w:rsid w:val="007A5E50"/>
    <w:rsid w:val="007A634E"/>
    <w:rsid w:val="007A646D"/>
    <w:rsid w:val="007A6486"/>
    <w:rsid w:val="007A663D"/>
    <w:rsid w:val="007A67EE"/>
    <w:rsid w:val="007A6A46"/>
    <w:rsid w:val="007A6C5C"/>
    <w:rsid w:val="007A6DA2"/>
    <w:rsid w:val="007A6E4E"/>
    <w:rsid w:val="007A6E96"/>
    <w:rsid w:val="007A70A6"/>
    <w:rsid w:val="007A711B"/>
    <w:rsid w:val="007A71EA"/>
    <w:rsid w:val="007A7924"/>
    <w:rsid w:val="007A7E63"/>
    <w:rsid w:val="007A7FE4"/>
    <w:rsid w:val="007B0081"/>
    <w:rsid w:val="007B00AF"/>
    <w:rsid w:val="007B0272"/>
    <w:rsid w:val="007B057C"/>
    <w:rsid w:val="007B0637"/>
    <w:rsid w:val="007B06D3"/>
    <w:rsid w:val="007B074A"/>
    <w:rsid w:val="007B0973"/>
    <w:rsid w:val="007B09CF"/>
    <w:rsid w:val="007B0D0D"/>
    <w:rsid w:val="007B0D2C"/>
    <w:rsid w:val="007B0D5C"/>
    <w:rsid w:val="007B1046"/>
    <w:rsid w:val="007B12F7"/>
    <w:rsid w:val="007B155F"/>
    <w:rsid w:val="007B1BA8"/>
    <w:rsid w:val="007B1C73"/>
    <w:rsid w:val="007B1C79"/>
    <w:rsid w:val="007B1D9B"/>
    <w:rsid w:val="007B1DD6"/>
    <w:rsid w:val="007B1F68"/>
    <w:rsid w:val="007B2036"/>
    <w:rsid w:val="007B23B6"/>
    <w:rsid w:val="007B2850"/>
    <w:rsid w:val="007B2C03"/>
    <w:rsid w:val="007B2F04"/>
    <w:rsid w:val="007B2F87"/>
    <w:rsid w:val="007B32C5"/>
    <w:rsid w:val="007B332B"/>
    <w:rsid w:val="007B385F"/>
    <w:rsid w:val="007B3A0A"/>
    <w:rsid w:val="007B3F33"/>
    <w:rsid w:val="007B41EE"/>
    <w:rsid w:val="007B44AC"/>
    <w:rsid w:val="007B44DE"/>
    <w:rsid w:val="007B47FF"/>
    <w:rsid w:val="007B4BF1"/>
    <w:rsid w:val="007B4EFB"/>
    <w:rsid w:val="007B50E2"/>
    <w:rsid w:val="007B5299"/>
    <w:rsid w:val="007B5312"/>
    <w:rsid w:val="007B596C"/>
    <w:rsid w:val="007B5A9C"/>
    <w:rsid w:val="007B5EC7"/>
    <w:rsid w:val="007B5F5F"/>
    <w:rsid w:val="007B60BD"/>
    <w:rsid w:val="007B672E"/>
    <w:rsid w:val="007B69DD"/>
    <w:rsid w:val="007B6A04"/>
    <w:rsid w:val="007B6F0B"/>
    <w:rsid w:val="007B7698"/>
    <w:rsid w:val="007B7961"/>
    <w:rsid w:val="007B7B9C"/>
    <w:rsid w:val="007B7CC4"/>
    <w:rsid w:val="007B7F2F"/>
    <w:rsid w:val="007C0073"/>
    <w:rsid w:val="007C023D"/>
    <w:rsid w:val="007C0592"/>
    <w:rsid w:val="007C09CD"/>
    <w:rsid w:val="007C0CC9"/>
    <w:rsid w:val="007C0F86"/>
    <w:rsid w:val="007C1999"/>
    <w:rsid w:val="007C1AF1"/>
    <w:rsid w:val="007C1B8B"/>
    <w:rsid w:val="007C1CD9"/>
    <w:rsid w:val="007C1D7A"/>
    <w:rsid w:val="007C207B"/>
    <w:rsid w:val="007C229F"/>
    <w:rsid w:val="007C2311"/>
    <w:rsid w:val="007C2455"/>
    <w:rsid w:val="007C25B7"/>
    <w:rsid w:val="007C262B"/>
    <w:rsid w:val="007C269D"/>
    <w:rsid w:val="007C27DC"/>
    <w:rsid w:val="007C27F4"/>
    <w:rsid w:val="007C29A2"/>
    <w:rsid w:val="007C2C21"/>
    <w:rsid w:val="007C2D52"/>
    <w:rsid w:val="007C2E58"/>
    <w:rsid w:val="007C3069"/>
    <w:rsid w:val="007C30C7"/>
    <w:rsid w:val="007C33B3"/>
    <w:rsid w:val="007C3539"/>
    <w:rsid w:val="007C36E8"/>
    <w:rsid w:val="007C3B18"/>
    <w:rsid w:val="007C475D"/>
    <w:rsid w:val="007C4D79"/>
    <w:rsid w:val="007C4DCE"/>
    <w:rsid w:val="007C4DEC"/>
    <w:rsid w:val="007C4F51"/>
    <w:rsid w:val="007C4FB1"/>
    <w:rsid w:val="007C50B5"/>
    <w:rsid w:val="007C5331"/>
    <w:rsid w:val="007C53F5"/>
    <w:rsid w:val="007C56F9"/>
    <w:rsid w:val="007C57FD"/>
    <w:rsid w:val="007C589F"/>
    <w:rsid w:val="007C58D4"/>
    <w:rsid w:val="007C674A"/>
    <w:rsid w:val="007C6BA9"/>
    <w:rsid w:val="007C6C14"/>
    <w:rsid w:val="007C704C"/>
    <w:rsid w:val="007C7813"/>
    <w:rsid w:val="007C78E2"/>
    <w:rsid w:val="007C7A39"/>
    <w:rsid w:val="007C7B56"/>
    <w:rsid w:val="007C7D27"/>
    <w:rsid w:val="007C7E1B"/>
    <w:rsid w:val="007C7F92"/>
    <w:rsid w:val="007D019D"/>
    <w:rsid w:val="007D01BC"/>
    <w:rsid w:val="007D0318"/>
    <w:rsid w:val="007D04BE"/>
    <w:rsid w:val="007D0BEE"/>
    <w:rsid w:val="007D0FA2"/>
    <w:rsid w:val="007D1016"/>
    <w:rsid w:val="007D1253"/>
    <w:rsid w:val="007D1332"/>
    <w:rsid w:val="007D1A33"/>
    <w:rsid w:val="007D1E15"/>
    <w:rsid w:val="007D2625"/>
    <w:rsid w:val="007D2984"/>
    <w:rsid w:val="007D2D5F"/>
    <w:rsid w:val="007D2ECD"/>
    <w:rsid w:val="007D2FA2"/>
    <w:rsid w:val="007D3851"/>
    <w:rsid w:val="007D3EEB"/>
    <w:rsid w:val="007D3FCD"/>
    <w:rsid w:val="007D4363"/>
    <w:rsid w:val="007D45C3"/>
    <w:rsid w:val="007D4702"/>
    <w:rsid w:val="007D4885"/>
    <w:rsid w:val="007D4FEB"/>
    <w:rsid w:val="007D506C"/>
    <w:rsid w:val="007D52F1"/>
    <w:rsid w:val="007D5930"/>
    <w:rsid w:val="007D5CAC"/>
    <w:rsid w:val="007D5DF9"/>
    <w:rsid w:val="007D6124"/>
    <w:rsid w:val="007D62B7"/>
    <w:rsid w:val="007D641C"/>
    <w:rsid w:val="007D6453"/>
    <w:rsid w:val="007D6489"/>
    <w:rsid w:val="007D68BA"/>
    <w:rsid w:val="007D6CB1"/>
    <w:rsid w:val="007D6CCE"/>
    <w:rsid w:val="007D6DE3"/>
    <w:rsid w:val="007D6EC6"/>
    <w:rsid w:val="007D7106"/>
    <w:rsid w:val="007D7469"/>
    <w:rsid w:val="007D7480"/>
    <w:rsid w:val="007D76DB"/>
    <w:rsid w:val="007D772E"/>
    <w:rsid w:val="007D78A2"/>
    <w:rsid w:val="007E00F1"/>
    <w:rsid w:val="007E018C"/>
    <w:rsid w:val="007E0355"/>
    <w:rsid w:val="007E0418"/>
    <w:rsid w:val="007E0467"/>
    <w:rsid w:val="007E04F2"/>
    <w:rsid w:val="007E067C"/>
    <w:rsid w:val="007E084E"/>
    <w:rsid w:val="007E09E9"/>
    <w:rsid w:val="007E0BF2"/>
    <w:rsid w:val="007E0C65"/>
    <w:rsid w:val="007E0E28"/>
    <w:rsid w:val="007E0E88"/>
    <w:rsid w:val="007E0F3F"/>
    <w:rsid w:val="007E13CB"/>
    <w:rsid w:val="007E1447"/>
    <w:rsid w:val="007E1808"/>
    <w:rsid w:val="007E1929"/>
    <w:rsid w:val="007E1947"/>
    <w:rsid w:val="007E2519"/>
    <w:rsid w:val="007E262F"/>
    <w:rsid w:val="007E2AC9"/>
    <w:rsid w:val="007E2E8B"/>
    <w:rsid w:val="007E3111"/>
    <w:rsid w:val="007E3378"/>
    <w:rsid w:val="007E33A1"/>
    <w:rsid w:val="007E3450"/>
    <w:rsid w:val="007E3897"/>
    <w:rsid w:val="007E3AED"/>
    <w:rsid w:val="007E3C10"/>
    <w:rsid w:val="007E3C24"/>
    <w:rsid w:val="007E3E11"/>
    <w:rsid w:val="007E4036"/>
    <w:rsid w:val="007E41B4"/>
    <w:rsid w:val="007E421C"/>
    <w:rsid w:val="007E4673"/>
    <w:rsid w:val="007E4A67"/>
    <w:rsid w:val="007E538F"/>
    <w:rsid w:val="007E566B"/>
    <w:rsid w:val="007E5721"/>
    <w:rsid w:val="007E58C9"/>
    <w:rsid w:val="007E5C11"/>
    <w:rsid w:val="007E5C83"/>
    <w:rsid w:val="007E630F"/>
    <w:rsid w:val="007E6412"/>
    <w:rsid w:val="007E66E5"/>
    <w:rsid w:val="007E68D2"/>
    <w:rsid w:val="007E6A04"/>
    <w:rsid w:val="007E6A54"/>
    <w:rsid w:val="007E6D6C"/>
    <w:rsid w:val="007E70A4"/>
    <w:rsid w:val="007E7306"/>
    <w:rsid w:val="007E7521"/>
    <w:rsid w:val="007E78B7"/>
    <w:rsid w:val="007E7E00"/>
    <w:rsid w:val="007E7F0B"/>
    <w:rsid w:val="007F037E"/>
    <w:rsid w:val="007F0427"/>
    <w:rsid w:val="007F0664"/>
    <w:rsid w:val="007F0C15"/>
    <w:rsid w:val="007F0DC7"/>
    <w:rsid w:val="007F10E3"/>
    <w:rsid w:val="007F1150"/>
    <w:rsid w:val="007F15EB"/>
    <w:rsid w:val="007F1BF7"/>
    <w:rsid w:val="007F1C99"/>
    <w:rsid w:val="007F2256"/>
    <w:rsid w:val="007F24B4"/>
    <w:rsid w:val="007F2892"/>
    <w:rsid w:val="007F2A68"/>
    <w:rsid w:val="007F2C31"/>
    <w:rsid w:val="007F2FCD"/>
    <w:rsid w:val="007F35D5"/>
    <w:rsid w:val="007F360C"/>
    <w:rsid w:val="007F3871"/>
    <w:rsid w:val="007F3F2F"/>
    <w:rsid w:val="007F41BF"/>
    <w:rsid w:val="007F433D"/>
    <w:rsid w:val="007F4869"/>
    <w:rsid w:val="007F4A9D"/>
    <w:rsid w:val="007F4E9B"/>
    <w:rsid w:val="007F5104"/>
    <w:rsid w:val="007F54CC"/>
    <w:rsid w:val="007F55AD"/>
    <w:rsid w:val="007F570A"/>
    <w:rsid w:val="007F5FEF"/>
    <w:rsid w:val="007F6E61"/>
    <w:rsid w:val="007F70CC"/>
    <w:rsid w:val="007F7601"/>
    <w:rsid w:val="007F796A"/>
    <w:rsid w:val="007F7A19"/>
    <w:rsid w:val="007F7C87"/>
    <w:rsid w:val="007F7CF7"/>
    <w:rsid w:val="007F7E56"/>
    <w:rsid w:val="007F7E85"/>
    <w:rsid w:val="007F7ED1"/>
    <w:rsid w:val="00800107"/>
    <w:rsid w:val="00800250"/>
    <w:rsid w:val="00800333"/>
    <w:rsid w:val="00800533"/>
    <w:rsid w:val="008008D0"/>
    <w:rsid w:val="008009EE"/>
    <w:rsid w:val="00800A7B"/>
    <w:rsid w:val="00800A99"/>
    <w:rsid w:val="00800B0E"/>
    <w:rsid w:val="00800B1A"/>
    <w:rsid w:val="00800C78"/>
    <w:rsid w:val="00800D33"/>
    <w:rsid w:val="00801585"/>
    <w:rsid w:val="00801A7C"/>
    <w:rsid w:val="00801BE2"/>
    <w:rsid w:val="00801DED"/>
    <w:rsid w:val="008028D1"/>
    <w:rsid w:val="00802BB5"/>
    <w:rsid w:val="00802CF7"/>
    <w:rsid w:val="00802DE7"/>
    <w:rsid w:val="00802F00"/>
    <w:rsid w:val="00803003"/>
    <w:rsid w:val="00803285"/>
    <w:rsid w:val="008035FA"/>
    <w:rsid w:val="00803AE7"/>
    <w:rsid w:val="00803D5C"/>
    <w:rsid w:val="00803EB6"/>
    <w:rsid w:val="00804320"/>
    <w:rsid w:val="0080443A"/>
    <w:rsid w:val="00804765"/>
    <w:rsid w:val="008047FD"/>
    <w:rsid w:val="00804839"/>
    <w:rsid w:val="00804947"/>
    <w:rsid w:val="00804C78"/>
    <w:rsid w:val="00804C95"/>
    <w:rsid w:val="00804D37"/>
    <w:rsid w:val="00804EE2"/>
    <w:rsid w:val="00805279"/>
    <w:rsid w:val="008052DD"/>
    <w:rsid w:val="00805409"/>
    <w:rsid w:val="008057D8"/>
    <w:rsid w:val="00805B9C"/>
    <w:rsid w:val="00805DC1"/>
    <w:rsid w:val="00805FA4"/>
    <w:rsid w:val="0080603E"/>
    <w:rsid w:val="008062EC"/>
    <w:rsid w:val="008064C4"/>
    <w:rsid w:val="00806775"/>
    <w:rsid w:val="008067B3"/>
    <w:rsid w:val="00806867"/>
    <w:rsid w:val="00806F09"/>
    <w:rsid w:val="00807657"/>
    <w:rsid w:val="00807867"/>
    <w:rsid w:val="00807B0C"/>
    <w:rsid w:val="00807C4E"/>
    <w:rsid w:val="00807D63"/>
    <w:rsid w:val="00807F85"/>
    <w:rsid w:val="00810188"/>
    <w:rsid w:val="00810590"/>
    <w:rsid w:val="00810657"/>
    <w:rsid w:val="00810C04"/>
    <w:rsid w:val="00810CCD"/>
    <w:rsid w:val="00810CFF"/>
    <w:rsid w:val="0081117C"/>
    <w:rsid w:val="008117A3"/>
    <w:rsid w:val="00811C77"/>
    <w:rsid w:val="00811D3D"/>
    <w:rsid w:val="00812123"/>
    <w:rsid w:val="00812326"/>
    <w:rsid w:val="0081239F"/>
    <w:rsid w:val="008124F6"/>
    <w:rsid w:val="00812A7B"/>
    <w:rsid w:val="00812AAB"/>
    <w:rsid w:val="00812CB2"/>
    <w:rsid w:val="00812CFA"/>
    <w:rsid w:val="00813157"/>
    <w:rsid w:val="008132D5"/>
    <w:rsid w:val="0081340C"/>
    <w:rsid w:val="0081382C"/>
    <w:rsid w:val="00813D55"/>
    <w:rsid w:val="00813E78"/>
    <w:rsid w:val="00813FEE"/>
    <w:rsid w:val="008141E8"/>
    <w:rsid w:val="0081450C"/>
    <w:rsid w:val="00814AC2"/>
    <w:rsid w:val="00814B40"/>
    <w:rsid w:val="00814C23"/>
    <w:rsid w:val="00814DC0"/>
    <w:rsid w:val="00814E3A"/>
    <w:rsid w:val="00814EEA"/>
    <w:rsid w:val="008152A3"/>
    <w:rsid w:val="008153D6"/>
    <w:rsid w:val="00815B44"/>
    <w:rsid w:val="00815B5E"/>
    <w:rsid w:val="00815B79"/>
    <w:rsid w:val="00815FB2"/>
    <w:rsid w:val="008162F1"/>
    <w:rsid w:val="0081666A"/>
    <w:rsid w:val="00816739"/>
    <w:rsid w:val="00816CEC"/>
    <w:rsid w:val="00816F66"/>
    <w:rsid w:val="008170EE"/>
    <w:rsid w:val="008173B4"/>
    <w:rsid w:val="00817419"/>
    <w:rsid w:val="008176D3"/>
    <w:rsid w:val="008178C3"/>
    <w:rsid w:val="00817A5D"/>
    <w:rsid w:val="00817B28"/>
    <w:rsid w:val="00820157"/>
    <w:rsid w:val="0082016A"/>
    <w:rsid w:val="00820859"/>
    <w:rsid w:val="00820B62"/>
    <w:rsid w:val="00820DB8"/>
    <w:rsid w:val="00820F2D"/>
    <w:rsid w:val="00821098"/>
    <w:rsid w:val="008213DA"/>
    <w:rsid w:val="008213DF"/>
    <w:rsid w:val="008214FC"/>
    <w:rsid w:val="008216DB"/>
    <w:rsid w:val="00821A0E"/>
    <w:rsid w:val="00821B1A"/>
    <w:rsid w:val="00821CE3"/>
    <w:rsid w:val="00821FFF"/>
    <w:rsid w:val="00822333"/>
    <w:rsid w:val="00822899"/>
    <w:rsid w:val="00822A84"/>
    <w:rsid w:val="00822ACA"/>
    <w:rsid w:val="00822DFF"/>
    <w:rsid w:val="0082301F"/>
    <w:rsid w:val="00823284"/>
    <w:rsid w:val="00823627"/>
    <w:rsid w:val="008237BA"/>
    <w:rsid w:val="008237D2"/>
    <w:rsid w:val="008237DA"/>
    <w:rsid w:val="00823918"/>
    <w:rsid w:val="008239A9"/>
    <w:rsid w:val="008239D7"/>
    <w:rsid w:val="00823C40"/>
    <w:rsid w:val="00823DB4"/>
    <w:rsid w:val="00823E32"/>
    <w:rsid w:val="00823E4B"/>
    <w:rsid w:val="00823E64"/>
    <w:rsid w:val="00823FF4"/>
    <w:rsid w:val="0082425A"/>
    <w:rsid w:val="008243CB"/>
    <w:rsid w:val="00824746"/>
    <w:rsid w:val="00824A01"/>
    <w:rsid w:val="00824AA1"/>
    <w:rsid w:val="00824C3A"/>
    <w:rsid w:val="00824D6F"/>
    <w:rsid w:val="00824DEB"/>
    <w:rsid w:val="00824E8B"/>
    <w:rsid w:val="00825082"/>
    <w:rsid w:val="00825100"/>
    <w:rsid w:val="00825146"/>
    <w:rsid w:val="008255E3"/>
    <w:rsid w:val="008257E3"/>
    <w:rsid w:val="008257F7"/>
    <w:rsid w:val="00825A91"/>
    <w:rsid w:val="00825AE1"/>
    <w:rsid w:val="00826015"/>
    <w:rsid w:val="00826017"/>
    <w:rsid w:val="008261C5"/>
    <w:rsid w:val="008261CF"/>
    <w:rsid w:val="0082645B"/>
    <w:rsid w:val="0082668D"/>
    <w:rsid w:val="0082668E"/>
    <w:rsid w:val="00826943"/>
    <w:rsid w:val="008269F5"/>
    <w:rsid w:val="00826C89"/>
    <w:rsid w:val="00826D5F"/>
    <w:rsid w:val="00826F5A"/>
    <w:rsid w:val="00826FE7"/>
    <w:rsid w:val="008271C4"/>
    <w:rsid w:val="008273A3"/>
    <w:rsid w:val="0082743C"/>
    <w:rsid w:val="0082764E"/>
    <w:rsid w:val="008277DD"/>
    <w:rsid w:val="008278DA"/>
    <w:rsid w:val="008279B6"/>
    <w:rsid w:val="00827CA9"/>
    <w:rsid w:val="00827D88"/>
    <w:rsid w:val="00827DFC"/>
    <w:rsid w:val="00830012"/>
    <w:rsid w:val="008301DB"/>
    <w:rsid w:val="008301E3"/>
    <w:rsid w:val="0083042E"/>
    <w:rsid w:val="0083046B"/>
    <w:rsid w:val="00830474"/>
    <w:rsid w:val="008308A5"/>
    <w:rsid w:val="00831189"/>
    <w:rsid w:val="008311E5"/>
    <w:rsid w:val="008311FB"/>
    <w:rsid w:val="00831369"/>
    <w:rsid w:val="00831754"/>
    <w:rsid w:val="0083193D"/>
    <w:rsid w:val="00831B8E"/>
    <w:rsid w:val="00831D3C"/>
    <w:rsid w:val="00832035"/>
    <w:rsid w:val="008324E0"/>
    <w:rsid w:val="0083266C"/>
    <w:rsid w:val="00832690"/>
    <w:rsid w:val="008327A7"/>
    <w:rsid w:val="00832824"/>
    <w:rsid w:val="00832E5B"/>
    <w:rsid w:val="00833225"/>
    <w:rsid w:val="008332E4"/>
    <w:rsid w:val="00833601"/>
    <w:rsid w:val="0083394D"/>
    <w:rsid w:val="008341B1"/>
    <w:rsid w:val="00834223"/>
    <w:rsid w:val="00834446"/>
    <w:rsid w:val="00834657"/>
    <w:rsid w:val="008346A7"/>
    <w:rsid w:val="0083471F"/>
    <w:rsid w:val="008348D2"/>
    <w:rsid w:val="00834939"/>
    <w:rsid w:val="00834B8E"/>
    <w:rsid w:val="00834DA9"/>
    <w:rsid w:val="00834DC7"/>
    <w:rsid w:val="008350BB"/>
    <w:rsid w:val="008351A7"/>
    <w:rsid w:val="0083531F"/>
    <w:rsid w:val="00835493"/>
    <w:rsid w:val="00835936"/>
    <w:rsid w:val="0083596D"/>
    <w:rsid w:val="008359C8"/>
    <w:rsid w:val="00835DBB"/>
    <w:rsid w:val="00835E0C"/>
    <w:rsid w:val="00835EA5"/>
    <w:rsid w:val="00835EFB"/>
    <w:rsid w:val="00835F64"/>
    <w:rsid w:val="0083625C"/>
    <w:rsid w:val="00836456"/>
    <w:rsid w:val="00836547"/>
    <w:rsid w:val="008366A8"/>
    <w:rsid w:val="008367A2"/>
    <w:rsid w:val="00836FDC"/>
    <w:rsid w:val="0083718F"/>
    <w:rsid w:val="008373BC"/>
    <w:rsid w:val="00837439"/>
    <w:rsid w:val="0083762A"/>
    <w:rsid w:val="00837976"/>
    <w:rsid w:val="00837D3F"/>
    <w:rsid w:val="00840120"/>
    <w:rsid w:val="008406D2"/>
    <w:rsid w:val="00840809"/>
    <w:rsid w:val="0084090B"/>
    <w:rsid w:val="00840A60"/>
    <w:rsid w:val="00840E1C"/>
    <w:rsid w:val="00841137"/>
    <w:rsid w:val="008411FC"/>
    <w:rsid w:val="00841222"/>
    <w:rsid w:val="008416E4"/>
    <w:rsid w:val="0084197E"/>
    <w:rsid w:val="00841A03"/>
    <w:rsid w:val="00841BED"/>
    <w:rsid w:val="00841C38"/>
    <w:rsid w:val="00841FC8"/>
    <w:rsid w:val="008420B8"/>
    <w:rsid w:val="0084211C"/>
    <w:rsid w:val="008421C3"/>
    <w:rsid w:val="008426E1"/>
    <w:rsid w:val="008429D3"/>
    <w:rsid w:val="00842CCD"/>
    <w:rsid w:val="00843408"/>
    <w:rsid w:val="00843446"/>
    <w:rsid w:val="00843541"/>
    <w:rsid w:val="0084375C"/>
    <w:rsid w:val="00843E98"/>
    <w:rsid w:val="00843EA6"/>
    <w:rsid w:val="00844113"/>
    <w:rsid w:val="008442A2"/>
    <w:rsid w:val="0084486B"/>
    <w:rsid w:val="00844AFC"/>
    <w:rsid w:val="00844E96"/>
    <w:rsid w:val="00845016"/>
    <w:rsid w:val="008451A5"/>
    <w:rsid w:val="0084580C"/>
    <w:rsid w:val="00845C1C"/>
    <w:rsid w:val="00845C6E"/>
    <w:rsid w:val="00845DE9"/>
    <w:rsid w:val="00845EC5"/>
    <w:rsid w:val="0084631A"/>
    <w:rsid w:val="00846562"/>
    <w:rsid w:val="0084678D"/>
    <w:rsid w:val="00846798"/>
    <w:rsid w:val="00846967"/>
    <w:rsid w:val="00846A0E"/>
    <w:rsid w:val="00846E5F"/>
    <w:rsid w:val="00847584"/>
    <w:rsid w:val="008476DE"/>
    <w:rsid w:val="00847C6F"/>
    <w:rsid w:val="00847CAE"/>
    <w:rsid w:val="00847E33"/>
    <w:rsid w:val="008503A7"/>
    <w:rsid w:val="008504B5"/>
    <w:rsid w:val="00850C84"/>
    <w:rsid w:val="00850CBA"/>
    <w:rsid w:val="00850CE0"/>
    <w:rsid w:val="00851372"/>
    <w:rsid w:val="00851483"/>
    <w:rsid w:val="008515BE"/>
    <w:rsid w:val="00851A8F"/>
    <w:rsid w:val="00851BA8"/>
    <w:rsid w:val="00851CE9"/>
    <w:rsid w:val="00851F3A"/>
    <w:rsid w:val="008523BB"/>
    <w:rsid w:val="0085272B"/>
    <w:rsid w:val="008528AA"/>
    <w:rsid w:val="00852B72"/>
    <w:rsid w:val="00852E74"/>
    <w:rsid w:val="00853227"/>
    <w:rsid w:val="0085331A"/>
    <w:rsid w:val="008537FB"/>
    <w:rsid w:val="0085396D"/>
    <w:rsid w:val="00853A38"/>
    <w:rsid w:val="00853B13"/>
    <w:rsid w:val="00853BE7"/>
    <w:rsid w:val="00853C2A"/>
    <w:rsid w:val="00853D6D"/>
    <w:rsid w:val="00853F29"/>
    <w:rsid w:val="008541B2"/>
    <w:rsid w:val="008543B3"/>
    <w:rsid w:val="00854453"/>
    <w:rsid w:val="00854669"/>
    <w:rsid w:val="00854691"/>
    <w:rsid w:val="008549A9"/>
    <w:rsid w:val="00854A1A"/>
    <w:rsid w:val="00854DE3"/>
    <w:rsid w:val="00854FC5"/>
    <w:rsid w:val="00855010"/>
    <w:rsid w:val="0085510E"/>
    <w:rsid w:val="008552AC"/>
    <w:rsid w:val="008553D7"/>
    <w:rsid w:val="008554DA"/>
    <w:rsid w:val="00855894"/>
    <w:rsid w:val="00855C6E"/>
    <w:rsid w:val="00855CD3"/>
    <w:rsid w:val="00855E70"/>
    <w:rsid w:val="008562DF"/>
    <w:rsid w:val="0085651F"/>
    <w:rsid w:val="0085654C"/>
    <w:rsid w:val="00856562"/>
    <w:rsid w:val="00856864"/>
    <w:rsid w:val="0085686B"/>
    <w:rsid w:val="008568D9"/>
    <w:rsid w:val="00856995"/>
    <w:rsid w:val="00857008"/>
    <w:rsid w:val="0085714B"/>
    <w:rsid w:val="00857368"/>
    <w:rsid w:val="008573FF"/>
    <w:rsid w:val="00857412"/>
    <w:rsid w:val="00857499"/>
    <w:rsid w:val="008574DD"/>
    <w:rsid w:val="0085758D"/>
    <w:rsid w:val="00857783"/>
    <w:rsid w:val="008577C0"/>
    <w:rsid w:val="0085780A"/>
    <w:rsid w:val="00857A19"/>
    <w:rsid w:val="00857A87"/>
    <w:rsid w:val="00857ACF"/>
    <w:rsid w:val="00857C5A"/>
    <w:rsid w:val="00857CBC"/>
    <w:rsid w:val="0086029A"/>
    <w:rsid w:val="0086049D"/>
    <w:rsid w:val="00860A22"/>
    <w:rsid w:val="00860CC8"/>
    <w:rsid w:val="008611F3"/>
    <w:rsid w:val="0086127E"/>
    <w:rsid w:val="008618A7"/>
    <w:rsid w:val="008618CF"/>
    <w:rsid w:val="00861DB0"/>
    <w:rsid w:val="00861E31"/>
    <w:rsid w:val="00861F02"/>
    <w:rsid w:val="00862066"/>
    <w:rsid w:val="008620D7"/>
    <w:rsid w:val="0086254B"/>
    <w:rsid w:val="00863095"/>
    <w:rsid w:val="0086310D"/>
    <w:rsid w:val="0086315A"/>
    <w:rsid w:val="008634AC"/>
    <w:rsid w:val="0086354E"/>
    <w:rsid w:val="008636AF"/>
    <w:rsid w:val="008637D6"/>
    <w:rsid w:val="00863973"/>
    <w:rsid w:val="00863B0E"/>
    <w:rsid w:val="00863E04"/>
    <w:rsid w:val="00864183"/>
    <w:rsid w:val="008642BC"/>
    <w:rsid w:val="0086431F"/>
    <w:rsid w:val="0086468E"/>
    <w:rsid w:val="00864695"/>
    <w:rsid w:val="008646D6"/>
    <w:rsid w:val="00864B3E"/>
    <w:rsid w:val="00864DE0"/>
    <w:rsid w:val="008651A0"/>
    <w:rsid w:val="008655A3"/>
    <w:rsid w:val="00865640"/>
    <w:rsid w:val="00865723"/>
    <w:rsid w:val="00865ED2"/>
    <w:rsid w:val="00865FD2"/>
    <w:rsid w:val="0086600D"/>
    <w:rsid w:val="008662F7"/>
    <w:rsid w:val="00866608"/>
    <w:rsid w:val="008667D2"/>
    <w:rsid w:val="00866CA4"/>
    <w:rsid w:val="00866D67"/>
    <w:rsid w:val="0086719B"/>
    <w:rsid w:val="008673E2"/>
    <w:rsid w:val="008677E7"/>
    <w:rsid w:val="008679E0"/>
    <w:rsid w:val="00867AAB"/>
    <w:rsid w:val="0087078B"/>
    <w:rsid w:val="00870AC8"/>
    <w:rsid w:val="00870D7C"/>
    <w:rsid w:val="00871277"/>
    <w:rsid w:val="00871454"/>
    <w:rsid w:val="00871576"/>
    <w:rsid w:val="008716D0"/>
    <w:rsid w:val="008716E4"/>
    <w:rsid w:val="00872266"/>
    <w:rsid w:val="00872308"/>
    <w:rsid w:val="00872740"/>
    <w:rsid w:val="00872836"/>
    <w:rsid w:val="008729B7"/>
    <w:rsid w:val="00872B05"/>
    <w:rsid w:val="00872BA0"/>
    <w:rsid w:val="008730C2"/>
    <w:rsid w:val="008730E8"/>
    <w:rsid w:val="008732C8"/>
    <w:rsid w:val="00873438"/>
    <w:rsid w:val="00873664"/>
    <w:rsid w:val="008739B6"/>
    <w:rsid w:val="00873D43"/>
    <w:rsid w:val="00873F26"/>
    <w:rsid w:val="00873F5F"/>
    <w:rsid w:val="008740D6"/>
    <w:rsid w:val="0087410E"/>
    <w:rsid w:val="008742C2"/>
    <w:rsid w:val="0087431A"/>
    <w:rsid w:val="00874357"/>
    <w:rsid w:val="00874421"/>
    <w:rsid w:val="0087452F"/>
    <w:rsid w:val="008746EF"/>
    <w:rsid w:val="008747D0"/>
    <w:rsid w:val="00874AA9"/>
    <w:rsid w:val="00874ADA"/>
    <w:rsid w:val="00874B67"/>
    <w:rsid w:val="00874CDC"/>
    <w:rsid w:val="00874DCB"/>
    <w:rsid w:val="00874E37"/>
    <w:rsid w:val="00875129"/>
    <w:rsid w:val="00875309"/>
    <w:rsid w:val="008753DC"/>
    <w:rsid w:val="00875451"/>
    <w:rsid w:val="008754D6"/>
    <w:rsid w:val="008756E5"/>
    <w:rsid w:val="00875AD2"/>
    <w:rsid w:val="00875C78"/>
    <w:rsid w:val="00876418"/>
    <w:rsid w:val="0087660A"/>
    <w:rsid w:val="00876970"/>
    <w:rsid w:val="0087697D"/>
    <w:rsid w:val="00876C8E"/>
    <w:rsid w:val="00876CA7"/>
    <w:rsid w:val="00876D5C"/>
    <w:rsid w:val="00876E81"/>
    <w:rsid w:val="00876F5E"/>
    <w:rsid w:val="00877045"/>
    <w:rsid w:val="00877278"/>
    <w:rsid w:val="0087795D"/>
    <w:rsid w:val="00877D00"/>
    <w:rsid w:val="00880034"/>
    <w:rsid w:val="0088013A"/>
    <w:rsid w:val="008801C7"/>
    <w:rsid w:val="008801E6"/>
    <w:rsid w:val="008805A6"/>
    <w:rsid w:val="00880C57"/>
    <w:rsid w:val="00880CC7"/>
    <w:rsid w:val="00881008"/>
    <w:rsid w:val="008811BB"/>
    <w:rsid w:val="0088122D"/>
    <w:rsid w:val="008813FE"/>
    <w:rsid w:val="0088174C"/>
    <w:rsid w:val="00881825"/>
    <w:rsid w:val="0088195F"/>
    <w:rsid w:val="00881F22"/>
    <w:rsid w:val="00882733"/>
    <w:rsid w:val="00882756"/>
    <w:rsid w:val="008828F4"/>
    <w:rsid w:val="00882937"/>
    <w:rsid w:val="00882AA6"/>
    <w:rsid w:val="008831CD"/>
    <w:rsid w:val="008834C5"/>
    <w:rsid w:val="00883551"/>
    <w:rsid w:val="0088360C"/>
    <w:rsid w:val="00883876"/>
    <w:rsid w:val="00883C43"/>
    <w:rsid w:val="00884449"/>
    <w:rsid w:val="00884493"/>
    <w:rsid w:val="00884728"/>
    <w:rsid w:val="00884B35"/>
    <w:rsid w:val="00884D1B"/>
    <w:rsid w:val="00884D5F"/>
    <w:rsid w:val="00884D9E"/>
    <w:rsid w:val="0088544A"/>
    <w:rsid w:val="0088564D"/>
    <w:rsid w:val="00885A26"/>
    <w:rsid w:val="00885AD5"/>
    <w:rsid w:val="00885CC1"/>
    <w:rsid w:val="00885F8F"/>
    <w:rsid w:val="0088601C"/>
    <w:rsid w:val="008861EE"/>
    <w:rsid w:val="008863D4"/>
    <w:rsid w:val="00886628"/>
    <w:rsid w:val="00886713"/>
    <w:rsid w:val="00886851"/>
    <w:rsid w:val="00886A80"/>
    <w:rsid w:val="00886CB2"/>
    <w:rsid w:val="00887081"/>
    <w:rsid w:val="00887147"/>
    <w:rsid w:val="00887360"/>
    <w:rsid w:val="0088766E"/>
    <w:rsid w:val="008878FA"/>
    <w:rsid w:val="00887992"/>
    <w:rsid w:val="00887DDC"/>
    <w:rsid w:val="00887E10"/>
    <w:rsid w:val="00887EBF"/>
    <w:rsid w:val="00887F4D"/>
    <w:rsid w:val="00887FD2"/>
    <w:rsid w:val="00890169"/>
    <w:rsid w:val="00890279"/>
    <w:rsid w:val="0089044D"/>
    <w:rsid w:val="00890827"/>
    <w:rsid w:val="00890A1B"/>
    <w:rsid w:val="00890AE4"/>
    <w:rsid w:val="008910CE"/>
    <w:rsid w:val="00891544"/>
    <w:rsid w:val="008916DA"/>
    <w:rsid w:val="0089192A"/>
    <w:rsid w:val="008919C0"/>
    <w:rsid w:val="00891B3C"/>
    <w:rsid w:val="00891E6F"/>
    <w:rsid w:val="00891E8A"/>
    <w:rsid w:val="00891EC9"/>
    <w:rsid w:val="0089267D"/>
    <w:rsid w:val="008926A3"/>
    <w:rsid w:val="00892B61"/>
    <w:rsid w:val="00892D72"/>
    <w:rsid w:val="00893078"/>
    <w:rsid w:val="0089337D"/>
    <w:rsid w:val="008933F6"/>
    <w:rsid w:val="0089359C"/>
    <w:rsid w:val="00893660"/>
    <w:rsid w:val="00893A35"/>
    <w:rsid w:val="00893AB7"/>
    <w:rsid w:val="00893C5E"/>
    <w:rsid w:val="00893C7A"/>
    <w:rsid w:val="00893EB4"/>
    <w:rsid w:val="00893F00"/>
    <w:rsid w:val="00894374"/>
    <w:rsid w:val="0089459C"/>
    <w:rsid w:val="00894971"/>
    <w:rsid w:val="00895187"/>
    <w:rsid w:val="00895775"/>
    <w:rsid w:val="00895971"/>
    <w:rsid w:val="008959B0"/>
    <w:rsid w:val="00895A37"/>
    <w:rsid w:val="00895A62"/>
    <w:rsid w:val="00895E6F"/>
    <w:rsid w:val="00896293"/>
    <w:rsid w:val="008964A5"/>
    <w:rsid w:val="00896831"/>
    <w:rsid w:val="008968D3"/>
    <w:rsid w:val="00896909"/>
    <w:rsid w:val="00896915"/>
    <w:rsid w:val="008969B4"/>
    <w:rsid w:val="00896BBC"/>
    <w:rsid w:val="008971ED"/>
    <w:rsid w:val="00897B89"/>
    <w:rsid w:val="00897D70"/>
    <w:rsid w:val="00897E1B"/>
    <w:rsid w:val="00897F59"/>
    <w:rsid w:val="008A001A"/>
    <w:rsid w:val="008A0220"/>
    <w:rsid w:val="008A025B"/>
    <w:rsid w:val="008A0643"/>
    <w:rsid w:val="008A06A9"/>
    <w:rsid w:val="008A10A6"/>
    <w:rsid w:val="008A12F8"/>
    <w:rsid w:val="008A16F9"/>
    <w:rsid w:val="008A1856"/>
    <w:rsid w:val="008A1971"/>
    <w:rsid w:val="008A1AF0"/>
    <w:rsid w:val="008A1D32"/>
    <w:rsid w:val="008A1D75"/>
    <w:rsid w:val="008A1F37"/>
    <w:rsid w:val="008A215E"/>
    <w:rsid w:val="008A22D4"/>
    <w:rsid w:val="008A2467"/>
    <w:rsid w:val="008A2546"/>
    <w:rsid w:val="008A2832"/>
    <w:rsid w:val="008A2A02"/>
    <w:rsid w:val="008A2B5A"/>
    <w:rsid w:val="008A2D87"/>
    <w:rsid w:val="008A30D5"/>
    <w:rsid w:val="008A3197"/>
    <w:rsid w:val="008A3340"/>
    <w:rsid w:val="008A349A"/>
    <w:rsid w:val="008A34E0"/>
    <w:rsid w:val="008A41A6"/>
    <w:rsid w:val="008A4310"/>
    <w:rsid w:val="008A496D"/>
    <w:rsid w:val="008A4D0C"/>
    <w:rsid w:val="008A4D93"/>
    <w:rsid w:val="008A4E46"/>
    <w:rsid w:val="008A4E8A"/>
    <w:rsid w:val="008A51A8"/>
    <w:rsid w:val="008A53B7"/>
    <w:rsid w:val="008A5460"/>
    <w:rsid w:val="008A54EB"/>
    <w:rsid w:val="008A5669"/>
    <w:rsid w:val="008A58B5"/>
    <w:rsid w:val="008A58DF"/>
    <w:rsid w:val="008A58E8"/>
    <w:rsid w:val="008A5A49"/>
    <w:rsid w:val="008A5D80"/>
    <w:rsid w:val="008A6079"/>
    <w:rsid w:val="008A6376"/>
    <w:rsid w:val="008A6760"/>
    <w:rsid w:val="008A6DE8"/>
    <w:rsid w:val="008A6F91"/>
    <w:rsid w:val="008A7053"/>
    <w:rsid w:val="008A72F7"/>
    <w:rsid w:val="008A739D"/>
    <w:rsid w:val="008A7BD2"/>
    <w:rsid w:val="008A7CE5"/>
    <w:rsid w:val="008A7F22"/>
    <w:rsid w:val="008A7FEE"/>
    <w:rsid w:val="008B0284"/>
    <w:rsid w:val="008B0435"/>
    <w:rsid w:val="008B0BB0"/>
    <w:rsid w:val="008B0F1A"/>
    <w:rsid w:val="008B0F5F"/>
    <w:rsid w:val="008B0FBC"/>
    <w:rsid w:val="008B0FE7"/>
    <w:rsid w:val="008B117D"/>
    <w:rsid w:val="008B12DA"/>
    <w:rsid w:val="008B15C0"/>
    <w:rsid w:val="008B179E"/>
    <w:rsid w:val="008B1985"/>
    <w:rsid w:val="008B1B48"/>
    <w:rsid w:val="008B1D1E"/>
    <w:rsid w:val="008B1DEE"/>
    <w:rsid w:val="008B1F9C"/>
    <w:rsid w:val="008B2551"/>
    <w:rsid w:val="008B25F3"/>
    <w:rsid w:val="008B337D"/>
    <w:rsid w:val="008B3C59"/>
    <w:rsid w:val="008B3C7A"/>
    <w:rsid w:val="008B3CFD"/>
    <w:rsid w:val="008B3D4A"/>
    <w:rsid w:val="008B3E05"/>
    <w:rsid w:val="008B4111"/>
    <w:rsid w:val="008B42C2"/>
    <w:rsid w:val="008B46C9"/>
    <w:rsid w:val="008B46CE"/>
    <w:rsid w:val="008B4961"/>
    <w:rsid w:val="008B4ACD"/>
    <w:rsid w:val="008B4F7C"/>
    <w:rsid w:val="008B5198"/>
    <w:rsid w:val="008B55EF"/>
    <w:rsid w:val="008B56EC"/>
    <w:rsid w:val="008B57AC"/>
    <w:rsid w:val="008B57DC"/>
    <w:rsid w:val="008B5A79"/>
    <w:rsid w:val="008B5A7E"/>
    <w:rsid w:val="008B5D39"/>
    <w:rsid w:val="008B60CA"/>
    <w:rsid w:val="008B6594"/>
    <w:rsid w:val="008B688A"/>
    <w:rsid w:val="008B6B26"/>
    <w:rsid w:val="008B6D90"/>
    <w:rsid w:val="008B6DFF"/>
    <w:rsid w:val="008B6FBC"/>
    <w:rsid w:val="008B7299"/>
    <w:rsid w:val="008B75A0"/>
    <w:rsid w:val="008B75D8"/>
    <w:rsid w:val="008B7767"/>
    <w:rsid w:val="008B7CCF"/>
    <w:rsid w:val="008B7D6C"/>
    <w:rsid w:val="008C01F4"/>
    <w:rsid w:val="008C0203"/>
    <w:rsid w:val="008C024C"/>
    <w:rsid w:val="008C05AB"/>
    <w:rsid w:val="008C08FE"/>
    <w:rsid w:val="008C0A50"/>
    <w:rsid w:val="008C1301"/>
    <w:rsid w:val="008C1367"/>
    <w:rsid w:val="008C1534"/>
    <w:rsid w:val="008C167D"/>
    <w:rsid w:val="008C178D"/>
    <w:rsid w:val="008C1A3A"/>
    <w:rsid w:val="008C1D44"/>
    <w:rsid w:val="008C2041"/>
    <w:rsid w:val="008C2316"/>
    <w:rsid w:val="008C266B"/>
    <w:rsid w:val="008C2994"/>
    <w:rsid w:val="008C2A2F"/>
    <w:rsid w:val="008C2AA2"/>
    <w:rsid w:val="008C2B27"/>
    <w:rsid w:val="008C2B4B"/>
    <w:rsid w:val="008C2FDB"/>
    <w:rsid w:val="008C303B"/>
    <w:rsid w:val="008C310A"/>
    <w:rsid w:val="008C310D"/>
    <w:rsid w:val="008C33F5"/>
    <w:rsid w:val="008C34CA"/>
    <w:rsid w:val="008C388D"/>
    <w:rsid w:val="008C3A89"/>
    <w:rsid w:val="008C3D24"/>
    <w:rsid w:val="008C3FC8"/>
    <w:rsid w:val="008C4116"/>
    <w:rsid w:val="008C44B9"/>
    <w:rsid w:val="008C455D"/>
    <w:rsid w:val="008C45CE"/>
    <w:rsid w:val="008C4B4D"/>
    <w:rsid w:val="008C4BF3"/>
    <w:rsid w:val="008C4CAE"/>
    <w:rsid w:val="008C4DA4"/>
    <w:rsid w:val="008C4F08"/>
    <w:rsid w:val="008C511A"/>
    <w:rsid w:val="008C5822"/>
    <w:rsid w:val="008C5843"/>
    <w:rsid w:val="008C58FC"/>
    <w:rsid w:val="008C5901"/>
    <w:rsid w:val="008C5911"/>
    <w:rsid w:val="008C5947"/>
    <w:rsid w:val="008C5D76"/>
    <w:rsid w:val="008C5DB8"/>
    <w:rsid w:val="008C656F"/>
    <w:rsid w:val="008C6C86"/>
    <w:rsid w:val="008C6C9B"/>
    <w:rsid w:val="008C6CEB"/>
    <w:rsid w:val="008C6DCD"/>
    <w:rsid w:val="008C6E00"/>
    <w:rsid w:val="008C6E5C"/>
    <w:rsid w:val="008C70AF"/>
    <w:rsid w:val="008C70CC"/>
    <w:rsid w:val="008C7388"/>
    <w:rsid w:val="008C7416"/>
    <w:rsid w:val="008C7D64"/>
    <w:rsid w:val="008CE610"/>
    <w:rsid w:val="008D024A"/>
    <w:rsid w:val="008D02C1"/>
    <w:rsid w:val="008D07E1"/>
    <w:rsid w:val="008D08BF"/>
    <w:rsid w:val="008D0932"/>
    <w:rsid w:val="008D0D3F"/>
    <w:rsid w:val="008D0D9A"/>
    <w:rsid w:val="008D0E60"/>
    <w:rsid w:val="008D0F40"/>
    <w:rsid w:val="008D12C2"/>
    <w:rsid w:val="008D14A8"/>
    <w:rsid w:val="008D15EE"/>
    <w:rsid w:val="008D18E4"/>
    <w:rsid w:val="008D1ABB"/>
    <w:rsid w:val="008D1CEA"/>
    <w:rsid w:val="008D1D96"/>
    <w:rsid w:val="008D1F68"/>
    <w:rsid w:val="008D1FF8"/>
    <w:rsid w:val="008D2010"/>
    <w:rsid w:val="008D203F"/>
    <w:rsid w:val="008D20CA"/>
    <w:rsid w:val="008D235E"/>
    <w:rsid w:val="008D24FE"/>
    <w:rsid w:val="008D29AA"/>
    <w:rsid w:val="008D2DE4"/>
    <w:rsid w:val="008D2FA2"/>
    <w:rsid w:val="008D3048"/>
    <w:rsid w:val="008D3076"/>
    <w:rsid w:val="008D3BE9"/>
    <w:rsid w:val="008D3ED1"/>
    <w:rsid w:val="008D4012"/>
    <w:rsid w:val="008D4139"/>
    <w:rsid w:val="008D41C4"/>
    <w:rsid w:val="008D4310"/>
    <w:rsid w:val="008D44E6"/>
    <w:rsid w:val="008D46E5"/>
    <w:rsid w:val="008D487C"/>
    <w:rsid w:val="008D4A97"/>
    <w:rsid w:val="008D4AC9"/>
    <w:rsid w:val="008D4B81"/>
    <w:rsid w:val="008D4B91"/>
    <w:rsid w:val="008D4BD9"/>
    <w:rsid w:val="008D4D7C"/>
    <w:rsid w:val="008D4E93"/>
    <w:rsid w:val="008D56C2"/>
    <w:rsid w:val="008D5774"/>
    <w:rsid w:val="008D599F"/>
    <w:rsid w:val="008D6309"/>
    <w:rsid w:val="008D646C"/>
    <w:rsid w:val="008D6B15"/>
    <w:rsid w:val="008D6B78"/>
    <w:rsid w:val="008D6BFC"/>
    <w:rsid w:val="008D7503"/>
    <w:rsid w:val="008D795A"/>
    <w:rsid w:val="008D7BAB"/>
    <w:rsid w:val="008D7E38"/>
    <w:rsid w:val="008E0070"/>
    <w:rsid w:val="008E00D9"/>
    <w:rsid w:val="008E0275"/>
    <w:rsid w:val="008E053E"/>
    <w:rsid w:val="008E0575"/>
    <w:rsid w:val="008E0836"/>
    <w:rsid w:val="008E0B6E"/>
    <w:rsid w:val="008E0CF8"/>
    <w:rsid w:val="008E0F9B"/>
    <w:rsid w:val="008E104D"/>
    <w:rsid w:val="008E14BC"/>
    <w:rsid w:val="008E151F"/>
    <w:rsid w:val="008E162E"/>
    <w:rsid w:val="008E16C5"/>
    <w:rsid w:val="008E2234"/>
    <w:rsid w:val="008E2427"/>
    <w:rsid w:val="008E24A6"/>
    <w:rsid w:val="008E252B"/>
    <w:rsid w:val="008E2570"/>
    <w:rsid w:val="008E25C8"/>
    <w:rsid w:val="008E2B4B"/>
    <w:rsid w:val="008E2CA8"/>
    <w:rsid w:val="008E2CE7"/>
    <w:rsid w:val="008E2D56"/>
    <w:rsid w:val="008E2E2B"/>
    <w:rsid w:val="008E2EF0"/>
    <w:rsid w:val="008E2F58"/>
    <w:rsid w:val="008E30B7"/>
    <w:rsid w:val="008E3357"/>
    <w:rsid w:val="008E396C"/>
    <w:rsid w:val="008E3A53"/>
    <w:rsid w:val="008E467D"/>
    <w:rsid w:val="008E4716"/>
    <w:rsid w:val="008E47C4"/>
    <w:rsid w:val="008E4A05"/>
    <w:rsid w:val="008E4A75"/>
    <w:rsid w:val="008E54EA"/>
    <w:rsid w:val="008E55CE"/>
    <w:rsid w:val="008E5798"/>
    <w:rsid w:val="008E58E3"/>
    <w:rsid w:val="008E594E"/>
    <w:rsid w:val="008E5D5F"/>
    <w:rsid w:val="008E5E65"/>
    <w:rsid w:val="008E5F13"/>
    <w:rsid w:val="008E6086"/>
    <w:rsid w:val="008E6429"/>
    <w:rsid w:val="008E72B0"/>
    <w:rsid w:val="008E73C9"/>
    <w:rsid w:val="008E74A5"/>
    <w:rsid w:val="008E769A"/>
    <w:rsid w:val="008E7C5C"/>
    <w:rsid w:val="008E7E57"/>
    <w:rsid w:val="008F0152"/>
    <w:rsid w:val="008F0238"/>
    <w:rsid w:val="008F0448"/>
    <w:rsid w:val="008F0485"/>
    <w:rsid w:val="008F09B2"/>
    <w:rsid w:val="008F0AF6"/>
    <w:rsid w:val="008F0B9C"/>
    <w:rsid w:val="008F0E2E"/>
    <w:rsid w:val="008F1728"/>
    <w:rsid w:val="008F1A13"/>
    <w:rsid w:val="008F1D98"/>
    <w:rsid w:val="008F2034"/>
    <w:rsid w:val="008F2053"/>
    <w:rsid w:val="008F220F"/>
    <w:rsid w:val="008F2AB0"/>
    <w:rsid w:val="008F2B6C"/>
    <w:rsid w:val="008F2C9A"/>
    <w:rsid w:val="008F2EE2"/>
    <w:rsid w:val="008F3134"/>
    <w:rsid w:val="008F3229"/>
    <w:rsid w:val="008F32E4"/>
    <w:rsid w:val="008F343E"/>
    <w:rsid w:val="008F34BA"/>
    <w:rsid w:val="008F3895"/>
    <w:rsid w:val="008F38CC"/>
    <w:rsid w:val="008F3ADC"/>
    <w:rsid w:val="008F3D1E"/>
    <w:rsid w:val="008F3DD9"/>
    <w:rsid w:val="008F3E9A"/>
    <w:rsid w:val="008F3F67"/>
    <w:rsid w:val="008F4113"/>
    <w:rsid w:val="008F4148"/>
    <w:rsid w:val="008F41AF"/>
    <w:rsid w:val="008F4422"/>
    <w:rsid w:val="008F46A1"/>
    <w:rsid w:val="008F47BC"/>
    <w:rsid w:val="008F480F"/>
    <w:rsid w:val="008F4958"/>
    <w:rsid w:val="008F4B21"/>
    <w:rsid w:val="008F4F64"/>
    <w:rsid w:val="008F56FF"/>
    <w:rsid w:val="008F5C47"/>
    <w:rsid w:val="008F6512"/>
    <w:rsid w:val="008F68CA"/>
    <w:rsid w:val="008F6B9E"/>
    <w:rsid w:val="008F6C77"/>
    <w:rsid w:val="008F6C9F"/>
    <w:rsid w:val="008F6F3A"/>
    <w:rsid w:val="008F748C"/>
    <w:rsid w:val="008F77EF"/>
    <w:rsid w:val="008F78F0"/>
    <w:rsid w:val="008F79E1"/>
    <w:rsid w:val="008F7BD2"/>
    <w:rsid w:val="008F7D43"/>
    <w:rsid w:val="008F7F7D"/>
    <w:rsid w:val="009001B8"/>
    <w:rsid w:val="009002CC"/>
    <w:rsid w:val="009002EA"/>
    <w:rsid w:val="00900326"/>
    <w:rsid w:val="009006A1"/>
    <w:rsid w:val="009007FD"/>
    <w:rsid w:val="00900AD8"/>
    <w:rsid w:val="00900BD6"/>
    <w:rsid w:val="00900F31"/>
    <w:rsid w:val="00900F9A"/>
    <w:rsid w:val="0090120E"/>
    <w:rsid w:val="00901272"/>
    <w:rsid w:val="00901687"/>
    <w:rsid w:val="0090171A"/>
    <w:rsid w:val="009017E2"/>
    <w:rsid w:val="00901836"/>
    <w:rsid w:val="00901954"/>
    <w:rsid w:val="009019DA"/>
    <w:rsid w:val="00901C1A"/>
    <w:rsid w:val="00901D27"/>
    <w:rsid w:val="00901DFF"/>
    <w:rsid w:val="009020CA"/>
    <w:rsid w:val="009021C4"/>
    <w:rsid w:val="00902369"/>
    <w:rsid w:val="00902467"/>
    <w:rsid w:val="00902739"/>
    <w:rsid w:val="009027A6"/>
    <w:rsid w:val="00902B68"/>
    <w:rsid w:val="00902CE9"/>
    <w:rsid w:val="0090311A"/>
    <w:rsid w:val="0090337D"/>
    <w:rsid w:val="00903432"/>
    <w:rsid w:val="0090368D"/>
    <w:rsid w:val="00903A39"/>
    <w:rsid w:val="00903A50"/>
    <w:rsid w:val="009042ED"/>
    <w:rsid w:val="009044F1"/>
    <w:rsid w:val="009048CB"/>
    <w:rsid w:val="009048F2"/>
    <w:rsid w:val="00904ACF"/>
    <w:rsid w:val="00904B3E"/>
    <w:rsid w:val="00904E64"/>
    <w:rsid w:val="00904EBF"/>
    <w:rsid w:val="009050C7"/>
    <w:rsid w:val="0090523D"/>
    <w:rsid w:val="0090543F"/>
    <w:rsid w:val="0090572C"/>
    <w:rsid w:val="0090595F"/>
    <w:rsid w:val="009059E7"/>
    <w:rsid w:val="0090617F"/>
    <w:rsid w:val="009062F2"/>
    <w:rsid w:val="0090636A"/>
    <w:rsid w:val="00906458"/>
    <w:rsid w:val="009064A9"/>
    <w:rsid w:val="009064E0"/>
    <w:rsid w:val="009067E0"/>
    <w:rsid w:val="00906945"/>
    <w:rsid w:val="00906B2D"/>
    <w:rsid w:val="00906C66"/>
    <w:rsid w:val="00906CD8"/>
    <w:rsid w:val="009072B8"/>
    <w:rsid w:val="00907748"/>
    <w:rsid w:val="00907974"/>
    <w:rsid w:val="00910300"/>
    <w:rsid w:val="0091059D"/>
    <w:rsid w:val="00910729"/>
    <w:rsid w:val="0091084E"/>
    <w:rsid w:val="0091086C"/>
    <w:rsid w:val="009108DB"/>
    <w:rsid w:val="00910B0B"/>
    <w:rsid w:val="00910C5D"/>
    <w:rsid w:val="00910D9C"/>
    <w:rsid w:val="00910FE7"/>
    <w:rsid w:val="0091127B"/>
    <w:rsid w:val="009115BB"/>
    <w:rsid w:val="009115FD"/>
    <w:rsid w:val="00911626"/>
    <w:rsid w:val="009118C9"/>
    <w:rsid w:val="00911B1C"/>
    <w:rsid w:val="00912028"/>
    <w:rsid w:val="0091233E"/>
    <w:rsid w:val="009123EB"/>
    <w:rsid w:val="00912421"/>
    <w:rsid w:val="00912497"/>
    <w:rsid w:val="009124F9"/>
    <w:rsid w:val="009126CB"/>
    <w:rsid w:val="00912914"/>
    <w:rsid w:val="0091296C"/>
    <w:rsid w:val="009129FA"/>
    <w:rsid w:val="00912A7C"/>
    <w:rsid w:val="00912D7C"/>
    <w:rsid w:val="00912E90"/>
    <w:rsid w:val="0091340F"/>
    <w:rsid w:val="009136F6"/>
    <w:rsid w:val="0091399E"/>
    <w:rsid w:val="00913D48"/>
    <w:rsid w:val="00913DB6"/>
    <w:rsid w:val="009141DF"/>
    <w:rsid w:val="00914263"/>
    <w:rsid w:val="009142DE"/>
    <w:rsid w:val="00914588"/>
    <w:rsid w:val="00914BAE"/>
    <w:rsid w:val="00914DDF"/>
    <w:rsid w:val="00914E97"/>
    <w:rsid w:val="00914F00"/>
    <w:rsid w:val="00915052"/>
    <w:rsid w:val="00915091"/>
    <w:rsid w:val="009150BF"/>
    <w:rsid w:val="00915482"/>
    <w:rsid w:val="00915629"/>
    <w:rsid w:val="00915811"/>
    <w:rsid w:val="009158D4"/>
    <w:rsid w:val="009159F3"/>
    <w:rsid w:val="00915C4B"/>
    <w:rsid w:val="00916137"/>
    <w:rsid w:val="009165E1"/>
    <w:rsid w:val="0091668F"/>
    <w:rsid w:val="00916913"/>
    <w:rsid w:val="00916967"/>
    <w:rsid w:val="00916B8F"/>
    <w:rsid w:val="009172BC"/>
    <w:rsid w:val="00917312"/>
    <w:rsid w:val="00917833"/>
    <w:rsid w:val="009179D5"/>
    <w:rsid w:val="00917BA8"/>
    <w:rsid w:val="00917D37"/>
    <w:rsid w:val="00917D4B"/>
    <w:rsid w:val="00920113"/>
    <w:rsid w:val="009201E1"/>
    <w:rsid w:val="00920218"/>
    <w:rsid w:val="009202F8"/>
    <w:rsid w:val="00920914"/>
    <w:rsid w:val="00920D0B"/>
    <w:rsid w:val="00920EEC"/>
    <w:rsid w:val="009210BC"/>
    <w:rsid w:val="009213D6"/>
    <w:rsid w:val="0092159F"/>
    <w:rsid w:val="00921A20"/>
    <w:rsid w:val="00921D26"/>
    <w:rsid w:val="009221F4"/>
    <w:rsid w:val="0092265B"/>
    <w:rsid w:val="00922AC2"/>
    <w:rsid w:val="00922FBD"/>
    <w:rsid w:val="00923281"/>
    <w:rsid w:val="00923533"/>
    <w:rsid w:val="00923609"/>
    <w:rsid w:val="009236F5"/>
    <w:rsid w:val="009236FA"/>
    <w:rsid w:val="0092389F"/>
    <w:rsid w:val="00923BD7"/>
    <w:rsid w:val="00923DE9"/>
    <w:rsid w:val="00923FEF"/>
    <w:rsid w:val="0092418E"/>
    <w:rsid w:val="00924B8E"/>
    <w:rsid w:val="00924BFB"/>
    <w:rsid w:val="00924E97"/>
    <w:rsid w:val="00925159"/>
    <w:rsid w:val="009252A3"/>
    <w:rsid w:val="009256BD"/>
    <w:rsid w:val="00925717"/>
    <w:rsid w:val="00925933"/>
    <w:rsid w:val="00925ACC"/>
    <w:rsid w:val="00925B74"/>
    <w:rsid w:val="00925D3E"/>
    <w:rsid w:val="00925FE4"/>
    <w:rsid w:val="009260CC"/>
    <w:rsid w:val="009262AF"/>
    <w:rsid w:val="00926721"/>
    <w:rsid w:val="0092675A"/>
    <w:rsid w:val="00926C2B"/>
    <w:rsid w:val="00926CF5"/>
    <w:rsid w:val="00927289"/>
    <w:rsid w:val="009273D6"/>
    <w:rsid w:val="0092750D"/>
    <w:rsid w:val="009277DE"/>
    <w:rsid w:val="00927D37"/>
    <w:rsid w:val="0093019B"/>
    <w:rsid w:val="00930C84"/>
    <w:rsid w:val="00930CB9"/>
    <w:rsid w:val="00930F37"/>
    <w:rsid w:val="00930F4D"/>
    <w:rsid w:val="00930F7B"/>
    <w:rsid w:val="00931103"/>
    <w:rsid w:val="00931603"/>
    <w:rsid w:val="00931646"/>
    <w:rsid w:val="00931BDA"/>
    <w:rsid w:val="00931C4C"/>
    <w:rsid w:val="00931ED8"/>
    <w:rsid w:val="009323B7"/>
    <w:rsid w:val="00932744"/>
    <w:rsid w:val="00932746"/>
    <w:rsid w:val="009328A3"/>
    <w:rsid w:val="00932AEA"/>
    <w:rsid w:val="00932B65"/>
    <w:rsid w:val="00932C79"/>
    <w:rsid w:val="00933138"/>
    <w:rsid w:val="0093332B"/>
    <w:rsid w:val="00934853"/>
    <w:rsid w:val="00934AD2"/>
    <w:rsid w:val="00934B06"/>
    <w:rsid w:val="00934E13"/>
    <w:rsid w:val="00934F63"/>
    <w:rsid w:val="00935AFD"/>
    <w:rsid w:val="00935F17"/>
    <w:rsid w:val="00936439"/>
    <w:rsid w:val="009364D5"/>
    <w:rsid w:val="009366EF"/>
    <w:rsid w:val="00936713"/>
    <w:rsid w:val="0093697C"/>
    <w:rsid w:val="00936A1D"/>
    <w:rsid w:val="00936A3B"/>
    <w:rsid w:val="00936ACC"/>
    <w:rsid w:val="00936EF3"/>
    <w:rsid w:val="00937361"/>
    <w:rsid w:val="00937499"/>
    <w:rsid w:val="009374AC"/>
    <w:rsid w:val="00937511"/>
    <w:rsid w:val="0093792C"/>
    <w:rsid w:val="00937BFE"/>
    <w:rsid w:val="00937C08"/>
    <w:rsid w:val="009400F2"/>
    <w:rsid w:val="009402AC"/>
    <w:rsid w:val="0094056D"/>
    <w:rsid w:val="0094071E"/>
    <w:rsid w:val="009407C9"/>
    <w:rsid w:val="00940A8C"/>
    <w:rsid w:val="00940D43"/>
    <w:rsid w:val="00941516"/>
    <w:rsid w:val="00941818"/>
    <w:rsid w:val="0094193D"/>
    <w:rsid w:val="00941C0D"/>
    <w:rsid w:val="00941D2F"/>
    <w:rsid w:val="009421B3"/>
    <w:rsid w:val="009426CF"/>
    <w:rsid w:val="009427EC"/>
    <w:rsid w:val="00942E2F"/>
    <w:rsid w:val="00942EC5"/>
    <w:rsid w:val="00942F79"/>
    <w:rsid w:val="009432F9"/>
    <w:rsid w:val="009433AE"/>
    <w:rsid w:val="009433BE"/>
    <w:rsid w:val="0094345B"/>
    <w:rsid w:val="0094347B"/>
    <w:rsid w:val="00943CAC"/>
    <w:rsid w:val="00943CBF"/>
    <w:rsid w:val="009440C9"/>
    <w:rsid w:val="00944272"/>
    <w:rsid w:val="00944A36"/>
    <w:rsid w:val="00944ACF"/>
    <w:rsid w:val="00944AE9"/>
    <w:rsid w:val="00944E68"/>
    <w:rsid w:val="00944EB6"/>
    <w:rsid w:val="00945371"/>
    <w:rsid w:val="0094562D"/>
    <w:rsid w:val="009457D6"/>
    <w:rsid w:val="009457F9"/>
    <w:rsid w:val="00945960"/>
    <w:rsid w:val="00945A25"/>
    <w:rsid w:val="00945CE1"/>
    <w:rsid w:val="009462CF"/>
    <w:rsid w:val="00946424"/>
    <w:rsid w:val="00946517"/>
    <w:rsid w:val="0094665E"/>
    <w:rsid w:val="009466C6"/>
    <w:rsid w:val="00946836"/>
    <w:rsid w:val="0094687A"/>
    <w:rsid w:val="009468E1"/>
    <w:rsid w:val="00946985"/>
    <w:rsid w:val="00946998"/>
    <w:rsid w:val="00946C70"/>
    <w:rsid w:val="00946D2B"/>
    <w:rsid w:val="00946EC2"/>
    <w:rsid w:val="009470E2"/>
    <w:rsid w:val="00947186"/>
    <w:rsid w:val="00947225"/>
    <w:rsid w:val="00947CB5"/>
    <w:rsid w:val="00947D7A"/>
    <w:rsid w:val="00950042"/>
    <w:rsid w:val="009501C3"/>
    <w:rsid w:val="009502F1"/>
    <w:rsid w:val="0095055A"/>
    <w:rsid w:val="009506A5"/>
    <w:rsid w:val="0095083F"/>
    <w:rsid w:val="009508D7"/>
    <w:rsid w:val="00950B0B"/>
    <w:rsid w:val="00950D73"/>
    <w:rsid w:val="00950DE1"/>
    <w:rsid w:val="00950E62"/>
    <w:rsid w:val="009512BC"/>
    <w:rsid w:val="00951434"/>
    <w:rsid w:val="00951AEF"/>
    <w:rsid w:val="00951C33"/>
    <w:rsid w:val="00951FB4"/>
    <w:rsid w:val="0095206B"/>
    <w:rsid w:val="009522F5"/>
    <w:rsid w:val="00952368"/>
    <w:rsid w:val="009523CA"/>
    <w:rsid w:val="009524B4"/>
    <w:rsid w:val="009527EC"/>
    <w:rsid w:val="00952813"/>
    <w:rsid w:val="00952994"/>
    <w:rsid w:val="00952A1A"/>
    <w:rsid w:val="00952A9D"/>
    <w:rsid w:val="0095323B"/>
    <w:rsid w:val="009532AC"/>
    <w:rsid w:val="00953946"/>
    <w:rsid w:val="009539D5"/>
    <w:rsid w:val="00953DC6"/>
    <w:rsid w:val="0095419D"/>
    <w:rsid w:val="009541E4"/>
    <w:rsid w:val="009542A0"/>
    <w:rsid w:val="009545BA"/>
    <w:rsid w:val="00954641"/>
    <w:rsid w:val="00954969"/>
    <w:rsid w:val="00954D3C"/>
    <w:rsid w:val="00954D3F"/>
    <w:rsid w:val="00954D82"/>
    <w:rsid w:val="00955024"/>
    <w:rsid w:val="00955253"/>
    <w:rsid w:val="00955298"/>
    <w:rsid w:val="00955485"/>
    <w:rsid w:val="009554FC"/>
    <w:rsid w:val="009559DC"/>
    <w:rsid w:val="00955A13"/>
    <w:rsid w:val="00955E35"/>
    <w:rsid w:val="0095623D"/>
    <w:rsid w:val="0095629F"/>
    <w:rsid w:val="0095643D"/>
    <w:rsid w:val="0095649F"/>
    <w:rsid w:val="009565E3"/>
    <w:rsid w:val="00956934"/>
    <w:rsid w:val="00957148"/>
    <w:rsid w:val="0095714E"/>
    <w:rsid w:val="00957187"/>
    <w:rsid w:val="00957248"/>
    <w:rsid w:val="00957479"/>
    <w:rsid w:val="00957730"/>
    <w:rsid w:val="0095779A"/>
    <w:rsid w:val="00957AF3"/>
    <w:rsid w:val="00957B91"/>
    <w:rsid w:val="009601F8"/>
    <w:rsid w:val="00960449"/>
    <w:rsid w:val="0096047C"/>
    <w:rsid w:val="009604C6"/>
    <w:rsid w:val="009605F1"/>
    <w:rsid w:val="0096069A"/>
    <w:rsid w:val="00960737"/>
    <w:rsid w:val="0096088B"/>
    <w:rsid w:val="009610E6"/>
    <w:rsid w:val="009613BE"/>
    <w:rsid w:val="00961B72"/>
    <w:rsid w:val="00961ED2"/>
    <w:rsid w:val="00961F15"/>
    <w:rsid w:val="00962399"/>
    <w:rsid w:val="0096242F"/>
    <w:rsid w:val="0096263C"/>
    <w:rsid w:val="009626B8"/>
    <w:rsid w:val="009626C6"/>
    <w:rsid w:val="0096320D"/>
    <w:rsid w:val="00963358"/>
    <w:rsid w:val="00963830"/>
    <w:rsid w:val="00963B4F"/>
    <w:rsid w:val="00963E2D"/>
    <w:rsid w:val="00964166"/>
    <w:rsid w:val="00964291"/>
    <w:rsid w:val="009645E3"/>
    <w:rsid w:val="00964652"/>
    <w:rsid w:val="00964A19"/>
    <w:rsid w:val="00964AA4"/>
    <w:rsid w:val="00964DC3"/>
    <w:rsid w:val="00964E16"/>
    <w:rsid w:val="0096510D"/>
    <w:rsid w:val="009654BF"/>
    <w:rsid w:val="009656E5"/>
    <w:rsid w:val="00965898"/>
    <w:rsid w:val="00965E4E"/>
    <w:rsid w:val="00966918"/>
    <w:rsid w:val="00966B99"/>
    <w:rsid w:val="00966CE0"/>
    <w:rsid w:val="00966FEC"/>
    <w:rsid w:val="00966FFF"/>
    <w:rsid w:val="0096708B"/>
    <w:rsid w:val="00967570"/>
    <w:rsid w:val="0096792A"/>
    <w:rsid w:val="00967979"/>
    <w:rsid w:val="00967BBE"/>
    <w:rsid w:val="00967F11"/>
    <w:rsid w:val="0096A71E"/>
    <w:rsid w:val="0097035D"/>
    <w:rsid w:val="009706FA"/>
    <w:rsid w:val="009707DC"/>
    <w:rsid w:val="009708CD"/>
    <w:rsid w:val="009709CC"/>
    <w:rsid w:val="00970AFA"/>
    <w:rsid w:val="00970C17"/>
    <w:rsid w:val="00970FB8"/>
    <w:rsid w:val="0097125B"/>
    <w:rsid w:val="00971735"/>
    <w:rsid w:val="00971776"/>
    <w:rsid w:val="00971C4B"/>
    <w:rsid w:val="00971F92"/>
    <w:rsid w:val="009726F5"/>
    <w:rsid w:val="00972715"/>
    <w:rsid w:val="00972AED"/>
    <w:rsid w:val="00972AFA"/>
    <w:rsid w:val="00972FC2"/>
    <w:rsid w:val="00972FF4"/>
    <w:rsid w:val="0097315D"/>
    <w:rsid w:val="00973618"/>
    <w:rsid w:val="009737FE"/>
    <w:rsid w:val="00973849"/>
    <w:rsid w:val="009738D3"/>
    <w:rsid w:val="00973A97"/>
    <w:rsid w:val="00973BC5"/>
    <w:rsid w:val="00973ED0"/>
    <w:rsid w:val="0097470F"/>
    <w:rsid w:val="009747F8"/>
    <w:rsid w:val="00974B29"/>
    <w:rsid w:val="00974F74"/>
    <w:rsid w:val="00974F96"/>
    <w:rsid w:val="009750BD"/>
    <w:rsid w:val="00975111"/>
    <w:rsid w:val="009757B9"/>
    <w:rsid w:val="009758D7"/>
    <w:rsid w:val="009759B7"/>
    <w:rsid w:val="009759C6"/>
    <w:rsid w:val="009759E0"/>
    <w:rsid w:val="00975C67"/>
    <w:rsid w:val="00975F66"/>
    <w:rsid w:val="009762C9"/>
    <w:rsid w:val="00976452"/>
    <w:rsid w:val="00976860"/>
    <w:rsid w:val="00976A78"/>
    <w:rsid w:val="00976AA5"/>
    <w:rsid w:val="00976FC8"/>
    <w:rsid w:val="00977000"/>
    <w:rsid w:val="00977193"/>
    <w:rsid w:val="009771EE"/>
    <w:rsid w:val="0097759F"/>
    <w:rsid w:val="009776F7"/>
    <w:rsid w:val="009777B5"/>
    <w:rsid w:val="00977AB3"/>
    <w:rsid w:val="00977AB9"/>
    <w:rsid w:val="00977AFB"/>
    <w:rsid w:val="00980215"/>
    <w:rsid w:val="0098029E"/>
    <w:rsid w:val="00980304"/>
    <w:rsid w:val="009804FC"/>
    <w:rsid w:val="00980632"/>
    <w:rsid w:val="00980909"/>
    <w:rsid w:val="009809CA"/>
    <w:rsid w:val="00980AF3"/>
    <w:rsid w:val="009810B3"/>
    <w:rsid w:val="00981144"/>
    <w:rsid w:val="0098117F"/>
    <w:rsid w:val="00981636"/>
    <w:rsid w:val="00981928"/>
    <w:rsid w:val="00981BF8"/>
    <w:rsid w:val="00981C7D"/>
    <w:rsid w:val="00981E21"/>
    <w:rsid w:val="009823FC"/>
    <w:rsid w:val="00982BE8"/>
    <w:rsid w:val="00982EB1"/>
    <w:rsid w:val="00982FF3"/>
    <w:rsid w:val="00983360"/>
    <w:rsid w:val="009837D5"/>
    <w:rsid w:val="00983F64"/>
    <w:rsid w:val="00984A4D"/>
    <w:rsid w:val="00984A57"/>
    <w:rsid w:val="00984B1A"/>
    <w:rsid w:val="00985095"/>
    <w:rsid w:val="00985306"/>
    <w:rsid w:val="00985C17"/>
    <w:rsid w:val="00985F8F"/>
    <w:rsid w:val="00986054"/>
    <w:rsid w:val="009861E7"/>
    <w:rsid w:val="00986392"/>
    <w:rsid w:val="00986627"/>
    <w:rsid w:val="00986866"/>
    <w:rsid w:val="00986996"/>
    <w:rsid w:val="00986B10"/>
    <w:rsid w:val="00986CB2"/>
    <w:rsid w:val="0098702F"/>
    <w:rsid w:val="0098707F"/>
    <w:rsid w:val="0098708F"/>
    <w:rsid w:val="0098716B"/>
    <w:rsid w:val="009872A4"/>
    <w:rsid w:val="009874C8"/>
    <w:rsid w:val="00987528"/>
    <w:rsid w:val="00987682"/>
    <w:rsid w:val="0098786B"/>
    <w:rsid w:val="00987DB9"/>
    <w:rsid w:val="009900C6"/>
    <w:rsid w:val="00990109"/>
    <w:rsid w:val="009901E5"/>
    <w:rsid w:val="009901F5"/>
    <w:rsid w:val="00990414"/>
    <w:rsid w:val="00990495"/>
    <w:rsid w:val="00990B1C"/>
    <w:rsid w:val="00990B40"/>
    <w:rsid w:val="00990BE2"/>
    <w:rsid w:val="00990C0F"/>
    <w:rsid w:val="00990E06"/>
    <w:rsid w:val="0099106A"/>
    <w:rsid w:val="0099107E"/>
    <w:rsid w:val="009910AC"/>
    <w:rsid w:val="009910B3"/>
    <w:rsid w:val="00991225"/>
    <w:rsid w:val="009917AE"/>
    <w:rsid w:val="00991863"/>
    <w:rsid w:val="00991C1C"/>
    <w:rsid w:val="00991CE4"/>
    <w:rsid w:val="00992189"/>
    <w:rsid w:val="00992907"/>
    <w:rsid w:val="00992C82"/>
    <w:rsid w:val="00992EF7"/>
    <w:rsid w:val="00992F1C"/>
    <w:rsid w:val="00992F31"/>
    <w:rsid w:val="00992F76"/>
    <w:rsid w:val="0099341D"/>
    <w:rsid w:val="009934BD"/>
    <w:rsid w:val="0099384F"/>
    <w:rsid w:val="009938C2"/>
    <w:rsid w:val="00993901"/>
    <w:rsid w:val="00993EBC"/>
    <w:rsid w:val="00993EFD"/>
    <w:rsid w:val="0099428F"/>
    <w:rsid w:val="0099431C"/>
    <w:rsid w:val="0099475B"/>
    <w:rsid w:val="00994E42"/>
    <w:rsid w:val="00995063"/>
    <w:rsid w:val="0099508B"/>
    <w:rsid w:val="0099542E"/>
    <w:rsid w:val="009958BD"/>
    <w:rsid w:val="00995C66"/>
    <w:rsid w:val="00995E8D"/>
    <w:rsid w:val="00996056"/>
    <w:rsid w:val="009965A1"/>
    <w:rsid w:val="009966FE"/>
    <w:rsid w:val="00996DF5"/>
    <w:rsid w:val="00996DFC"/>
    <w:rsid w:val="00996E2E"/>
    <w:rsid w:val="00996F6D"/>
    <w:rsid w:val="0099707C"/>
    <w:rsid w:val="009973CC"/>
    <w:rsid w:val="00997421"/>
    <w:rsid w:val="00997661"/>
    <w:rsid w:val="00997989"/>
    <w:rsid w:val="00997C40"/>
    <w:rsid w:val="00997F22"/>
    <w:rsid w:val="009A00B8"/>
    <w:rsid w:val="009A0276"/>
    <w:rsid w:val="009A06BA"/>
    <w:rsid w:val="009A089F"/>
    <w:rsid w:val="009A0A68"/>
    <w:rsid w:val="009A0C4A"/>
    <w:rsid w:val="009A0D33"/>
    <w:rsid w:val="009A11CA"/>
    <w:rsid w:val="009A11DD"/>
    <w:rsid w:val="009A1228"/>
    <w:rsid w:val="009A16C0"/>
    <w:rsid w:val="009A16E1"/>
    <w:rsid w:val="009A1BF2"/>
    <w:rsid w:val="009A1C91"/>
    <w:rsid w:val="009A205C"/>
    <w:rsid w:val="009A206D"/>
    <w:rsid w:val="009A21B9"/>
    <w:rsid w:val="009A239B"/>
    <w:rsid w:val="009A250C"/>
    <w:rsid w:val="009A26CE"/>
    <w:rsid w:val="009A279C"/>
    <w:rsid w:val="009A2A55"/>
    <w:rsid w:val="009A2AB3"/>
    <w:rsid w:val="009A2BBA"/>
    <w:rsid w:val="009A3003"/>
    <w:rsid w:val="009A3036"/>
    <w:rsid w:val="009A36B9"/>
    <w:rsid w:val="009A373C"/>
    <w:rsid w:val="009A37B2"/>
    <w:rsid w:val="009A37D8"/>
    <w:rsid w:val="009A390A"/>
    <w:rsid w:val="009A3D4B"/>
    <w:rsid w:val="009A3EEE"/>
    <w:rsid w:val="009A4372"/>
    <w:rsid w:val="009A43FB"/>
    <w:rsid w:val="009A44BE"/>
    <w:rsid w:val="009A4971"/>
    <w:rsid w:val="009A4E87"/>
    <w:rsid w:val="009A4F15"/>
    <w:rsid w:val="009A5098"/>
    <w:rsid w:val="009A510D"/>
    <w:rsid w:val="009A52DC"/>
    <w:rsid w:val="009A5531"/>
    <w:rsid w:val="009A5596"/>
    <w:rsid w:val="009A57C6"/>
    <w:rsid w:val="009A59FA"/>
    <w:rsid w:val="009A5B48"/>
    <w:rsid w:val="009A5B80"/>
    <w:rsid w:val="009A600A"/>
    <w:rsid w:val="009A6028"/>
    <w:rsid w:val="009A6040"/>
    <w:rsid w:val="009A618C"/>
    <w:rsid w:val="009A639C"/>
    <w:rsid w:val="009A652C"/>
    <w:rsid w:val="009A68C9"/>
    <w:rsid w:val="009A6BF7"/>
    <w:rsid w:val="009A6C34"/>
    <w:rsid w:val="009A6C55"/>
    <w:rsid w:val="009A7166"/>
    <w:rsid w:val="009A7223"/>
    <w:rsid w:val="009A760B"/>
    <w:rsid w:val="009A77A7"/>
    <w:rsid w:val="009A77E2"/>
    <w:rsid w:val="009A7AAB"/>
    <w:rsid w:val="009A7B55"/>
    <w:rsid w:val="009A7B74"/>
    <w:rsid w:val="009A7DE3"/>
    <w:rsid w:val="009B0026"/>
    <w:rsid w:val="009B0213"/>
    <w:rsid w:val="009B0768"/>
    <w:rsid w:val="009B0BE2"/>
    <w:rsid w:val="009B0C57"/>
    <w:rsid w:val="009B0DB0"/>
    <w:rsid w:val="009B1337"/>
    <w:rsid w:val="009B170F"/>
    <w:rsid w:val="009B17C1"/>
    <w:rsid w:val="009B1944"/>
    <w:rsid w:val="009B1B93"/>
    <w:rsid w:val="009B1C4F"/>
    <w:rsid w:val="009B2071"/>
    <w:rsid w:val="009B23A1"/>
    <w:rsid w:val="009B241C"/>
    <w:rsid w:val="009B24D6"/>
    <w:rsid w:val="009B2939"/>
    <w:rsid w:val="009B2A87"/>
    <w:rsid w:val="009B2D00"/>
    <w:rsid w:val="009B2D8D"/>
    <w:rsid w:val="009B303B"/>
    <w:rsid w:val="009B31C2"/>
    <w:rsid w:val="009B32E2"/>
    <w:rsid w:val="009B33B0"/>
    <w:rsid w:val="009B3413"/>
    <w:rsid w:val="009B3DE7"/>
    <w:rsid w:val="009B3EB2"/>
    <w:rsid w:val="009B3EB6"/>
    <w:rsid w:val="009B4241"/>
    <w:rsid w:val="009B4244"/>
    <w:rsid w:val="009B432D"/>
    <w:rsid w:val="009B4385"/>
    <w:rsid w:val="009B43C7"/>
    <w:rsid w:val="009B4581"/>
    <w:rsid w:val="009B4827"/>
    <w:rsid w:val="009B4A5F"/>
    <w:rsid w:val="009B4B43"/>
    <w:rsid w:val="009B4CEE"/>
    <w:rsid w:val="009B54AA"/>
    <w:rsid w:val="009B56A9"/>
    <w:rsid w:val="009B5A41"/>
    <w:rsid w:val="009B5A82"/>
    <w:rsid w:val="009B5B28"/>
    <w:rsid w:val="009B5E1E"/>
    <w:rsid w:val="009B5FB0"/>
    <w:rsid w:val="009B6434"/>
    <w:rsid w:val="009B65A2"/>
    <w:rsid w:val="009B69BD"/>
    <w:rsid w:val="009B6CAD"/>
    <w:rsid w:val="009B6F57"/>
    <w:rsid w:val="009B7455"/>
    <w:rsid w:val="009B7509"/>
    <w:rsid w:val="009B78F6"/>
    <w:rsid w:val="009B7C23"/>
    <w:rsid w:val="009B7C56"/>
    <w:rsid w:val="009B7D89"/>
    <w:rsid w:val="009B7E52"/>
    <w:rsid w:val="009B7F87"/>
    <w:rsid w:val="009C03BF"/>
    <w:rsid w:val="009C043B"/>
    <w:rsid w:val="009C1014"/>
    <w:rsid w:val="009C10E9"/>
    <w:rsid w:val="009C1373"/>
    <w:rsid w:val="009C14C2"/>
    <w:rsid w:val="009C1739"/>
    <w:rsid w:val="009C17D5"/>
    <w:rsid w:val="009C194C"/>
    <w:rsid w:val="009C1AF9"/>
    <w:rsid w:val="009C1E5A"/>
    <w:rsid w:val="009C20AF"/>
    <w:rsid w:val="009C2202"/>
    <w:rsid w:val="009C2306"/>
    <w:rsid w:val="009C25A7"/>
    <w:rsid w:val="009C2629"/>
    <w:rsid w:val="009C2855"/>
    <w:rsid w:val="009C29F3"/>
    <w:rsid w:val="009C351D"/>
    <w:rsid w:val="009C3909"/>
    <w:rsid w:val="009C3C76"/>
    <w:rsid w:val="009C3CBA"/>
    <w:rsid w:val="009C3D92"/>
    <w:rsid w:val="009C3D99"/>
    <w:rsid w:val="009C3E6C"/>
    <w:rsid w:val="009C3ECE"/>
    <w:rsid w:val="009C4552"/>
    <w:rsid w:val="009C4612"/>
    <w:rsid w:val="009C485C"/>
    <w:rsid w:val="009C4AE3"/>
    <w:rsid w:val="009C4DE7"/>
    <w:rsid w:val="009C4F27"/>
    <w:rsid w:val="009C4FD6"/>
    <w:rsid w:val="009C5085"/>
    <w:rsid w:val="009C5187"/>
    <w:rsid w:val="009C5288"/>
    <w:rsid w:val="009C5449"/>
    <w:rsid w:val="009C56B1"/>
    <w:rsid w:val="009C5834"/>
    <w:rsid w:val="009C5D58"/>
    <w:rsid w:val="009C614D"/>
    <w:rsid w:val="009C61E2"/>
    <w:rsid w:val="009C63DD"/>
    <w:rsid w:val="009C6620"/>
    <w:rsid w:val="009C6706"/>
    <w:rsid w:val="009C6AA9"/>
    <w:rsid w:val="009C6E37"/>
    <w:rsid w:val="009C7507"/>
    <w:rsid w:val="009C7A4C"/>
    <w:rsid w:val="009D0140"/>
    <w:rsid w:val="009D0268"/>
    <w:rsid w:val="009D0321"/>
    <w:rsid w:val="009D03C9"/>
    <w:rsid w:val="009D069B"/>
    <w:rsid w:val="009D0A09"/>
    <w:rsid w:val="009D0ABD"/>
    <w:rsid w:val="009D0C72"/>
    <w:rsid w:val="009D0D8F"/>
    <w:rsid w:val="009D0F78"/>
    <w:rsid w:val="009D11C8"/>
    <w:rsid w:val="009D135B"/>
    <w:rsid w:val="009D18AE"/>
    <w:rsid w:val="009D1992"/>
    <w:rsid w:val="009D19D4"/>
    <w:rsid w:val="009D1B83"/>
    <w:rsid w:val="009D1C58"/>
    <w:rsid w:val="009D2283"/>
    <w:rsid w:val="009D2544"/>
    <w:rsid w:val="009D268D"/>
    <w:rsid w:val="009D29C0"/>
    <w:rsid w:val="009D2AB6"/>
    <w:rsid w:val="009D2F8C"/>
    <w:rsid w:val="009D329F"/>
    <w:rsid w:val="009D32D4"/>
    <w:rsid w:val="009D36B7"/>
    <w:rsid w:val="009D3A7B"/>
    <w:rsid w:val="009D3BBD"/>
    <w:rsid w:val="009D3C4E"/>
    <w:rsid w:val="009D3D5B"/>
    <w:rsid w:val="009D3DAA"/>
    <w:rsid w:val="009D3DF7"/>
    <w:rsid w:val="009D3F65"/>
    <w:rsid w:val="009D3FBE"/>
    <w:rsid w:val="009D409E"/>
    <w:rsid w:val="009D44EA"/>
    <w:rsid w:val="009D45FF"/>
    <w:rsid w:val="009D4827"/>
    <w:rsid w:val="009D49D0"/>
    <w:rsid w:val="009D4BB1"/>
    <w:rsid w:val="009D4BFC"/>
    <w:rsid w:val="009D4E3C"/>
    <w:rsid w:val="009D4E54"/>
    <w:rsid w:val="009D500C"/>
    <w:rsid w:val="009D5043"/>
    <w:rsid w:val="009D51DC"/>
    <w:rsid w:val="009D54CA"/>
    <w:rsid w:val="009D56FE"/>
    <w:rsid w:val="009D56FF"/>
    <w:rsid w:val="009D572B"/>
    <w:rsid w:val="009D594B"/>
    <w:rsid w:val="009D5992"/>
    <w:rsid w:val="009D5BC9"/>
    <w:rsid w:val="009D6056"/>
    <w:rsid w:val="009D641D"/>
    <w:rsid w:val="009D6458"/>
    <w:rsid w:val="009D65B0"/>
    <w:rsid w:val="009D65B9"/>
    <w:rsid w:val="009D6A78"/>
    <w:rsid w:val="009D6B1C"/>
    <w:rsid w:val="009D6BBE"/>
    <w:rsid w:val="009D6CBF"/>
    <w:rsid w:val="009D7349"/>
    <w:rsid w:val="009D7540"/>
    <w:rsid w:val="009D75DE"/>
    <w:rsid w:val="009D7D69"/>
    <w:rsid w:val="009D7E29"/>
    <w:rsid w:val="009D7E60"/>
    <w:rsid w:val="009E0347"/>
    <w:rsid w:val="009E05CF"/>
    <w:rsid w:val="009E09A1"/>
    <w:rsid w:val="009E0B1E"/>
    <w:rsid w:val="009E0D89"/>
    <w:rsid w:val="009E0FBA"/>
    <w:rsid w:val="009E101B"/>
    <w:rsid w:val="009E15AD"/>
    <w:rsid w:val="009E17B8"/>
    <w:rsid w:val="009E17FC"/>
    <w:rsid w:val="009E18F9"/>
    <w:rsid w:val="009E1BA6"/>
    <w:rsid w:val="009E1D29"/>
    <w:rsid w:val="009E1E88"/>
    <w:rsid w:val="009E20AD"/>
    <w:rsid w:val="009E2189"/>
    <w:rsid w:val="009E2B23"/>
    <w:rsid w:val="009E2B54"/>
    <w:rsid w:val="009E2DBC"/>
    <w:rsid w:val="009E30C7"/>
    <w:rsid w:val="009E3EDE"/>
    <w:rsid w:val="009E3F48"/>
    <w:rsid w:val="009E4050"/>
    <w:rsid w:val="009E43F9"/>
    <w:rsid w:val="009E45B5"/>
    <w:rsid w:val="009E4A5D"/>
    <w:rsid w:val="009E4A89"/>
    <w:rsid w:val="009E4BDC"/>
    <w:rsid w:val="009E4BE7"/>
    <w:rsid w:val="009E4D38"/>
    <w:rsid w:val="009E53B5"/>
    <w:rsid w:val="009E5789"/>
    <w:rsid w:val="009E57F0"/>
    <w:rsid w:val="009E5A7E"/>
    <w:rsid w:val="009E6241"/>
    <w:rsid w:val="009E6321"/>
    <w:rsid w:val="009E6636"/>
    <w:rsid w:val="009E6918"/>
    <w:rsid w:val="009E6948"/>
    <w:rsid w:val="009E6B38"/>
    <w:rsid w:val="009E7633"/>
    <w:rsid w:val="009E76C7"/>
    <w:rsid w:val="009E7848"/>
    <w:rsid w:val="009E78C8"/>
    <w:rsid w:val="009E7961"/>
    <w:rsid w:val="009E7A97"/>
    <w:rsid w:val="009E7B92"/>
    <w:rsid w:val="009E7C3D"/>
    <w:rsid w:val="009E7C5D"/>
    <w:rsid w:val="009F0139"/>
    <w:rsid w:val="009F0316"/>
    <w:rsid w:val="009F04EF"/>
    <w:rsid w:val="009F092E"/>
    <w:rsid w:val="009F0C20"/>
    <w:rsid w:val="009F0E21"/>
    <w:rsid w:val="009F14BB"/>
    <w:rsid w:val="009F14C2"/>
    <w:rsid w:val="009F1B8B"/>
    <w:rsid w:val="009F211E"/>
    <w:rsid w:val="009F2BBE"/>
    <w:rsid w:val="009F2C0A"/>
    <w:rsid w:val="009F2C86"/>
    <w:rsid w:val="009F32BB"/>
    <w:rsid w:val="009F33BB"/>
    <w:rsid w:val="009F3458"/>
    <w:rsid w:val="009F3722"/>
    <w:rsid w:val="009F3A6A"/>
    <w:rsid w:val="009F3BBE"/>
    <w:rsid w:val="009F3F41"/>
    <w:rsid w:val="009F3FAA"/>
    <w:rsid w:val="009F4574"/>
    <w:rsid w:val="009F46BE"/>
    <w:rsid w:val="009F46DE"/>
    <w:rsid w:val="009F4AF9"/>
    <w:rsid w:val="009F5026"/>
    <w:rsid w:val="009F5329"/>
    <w:rsid w:val="009F541A"/>
    <w:rsid w:val="009F5B2A"/>
    <w:rsid w:val="009F5C8C"/>
    <w:rsid w:val="009F5DDF"/>
    <w:rsid w:val="009F5FB6"/>
    <w:rsid w:val="009F5FCE"/>
    <w:rsid w:val="009F6305"/>
    <w:rsid w:val="009F645B"/>
    <w:rsid w:val="009F68A6"/>
    <w:rsid w:val="009F6977"/>
    <w:rsid w:val="009F6BF5"/>
    <w:rsid w:val="009F6C9C"/>
    <w:rsid w:val="009F7217"/>
    <w:rsid w:val="009F7571"/>
    <w:rsid w:val="009F76E5"/>
    <w:rsid w:val="009F784F"/>
    <w:rsid w:val="009F78B7"/>
    <w:rsid w:val="009F7A28"/>
    <w:rsid w:val="009F7A49"/>
    <w:rsid w:val="009F7A94"/>
    <w:rsid w:val="009F7C00"/>
    <w:rsid w:val="009F7F94"/>
    <w:rsid w:val="00A0038E"/>
    <w:rsid w:val="00A00674"/>
    <w:rsid w:val="00A00902"/>
    <w:rsid w:val="00A009F4"/>
    <w:rsid w:val="00A00FEA"/>
    <w:rsid w:val="00A010E0"/>
    <w:rsid w:val="00A0114C"/>
    <w:rsid w:val="00A011CF"/>
    <w:rsid w:val="00A01309"/>
    <w:rsid w:val="00A0136F"/>
    <w:rsid w:val="00A01429"/>
    <w:rsid w:val="00A014E1"/>
    <w:rsid w:val="00A0161D"/>
    <w:rsid w:val="00A016CE"/>
    <w:rsid w:val="00A01753"/>
    <w:rsid w:val="00A018A2"/>
    <w:rsid w:val="00A01AD0"/>
    <w:rsid w:val="00A01B1F"/>
    <w:rsid w:val="00A01C1C"/>
    <w:rsid w:val="00A01D67"/>
    <w:rsid w:val="00A01DEF"/>
    <w:rsid w:val="00A0202D"/>
    <w:rsid w:val="00A02127"/>
    <w:rsid w:val="00A02143"/>
    <w:rsid w:val="00A02538"/>
    <w:rsid w:val="00A02BF2"/>
    <w:rsid w:val="00A02C8C"/>
    <w:rsid w:val="00A02CC5"/>
    <w:rsid w:val="00A033B9"/>
    <w:rsid w:val="00A033E5"/>
    <w:rsid w:val="00A035BF"/>
    <w:rsid w:val="00A038D0"/>
    <w:rsid w:val="00A03ABB"/>
    <w:rsid w:val="00A03CBF"/>
    <w:rsid w:val="00A03D94"/>
    <w:rsid w:val="00A03DC2"/>
    <w:rsid w:val="00A03E6B"/>
    <w:rsid w:val="00A04164"/>
    <w:rsid w:val="00A04392"/>
    <w:rsid w:val="00A04425"/>
    <w:rsid w:val="00A0447A"/>
    <w:rsid w:val="00A04588"/>
    <w:rsid w:val="00A045EB"/>
    <w:rsid w:val="00A046F2"/>
    <w:rsid w:val="00A0550B"/>
    <w:rsid w:val="00A057C1"/>
    <w:rsid w:val="00A05845"/>
    <w:rsid w:val="00A05AD5"/>
    <w:rsid w:val="00A05BA5"/>
    <w:rsid w:val="00A05C11"/>
    <w:rsid w:val="00A05DDC"/>
    <w:rsid w:val="00A05DED"/>
    <w:rsid w:val="00A05E4A"/>
    <w:rsid w:val="00A06100"/>
    <w:rsid w:val="00A0628D"/>
    <w:rsid w:val="00A062BB"/>
    <w:rsid w:val="00A064D5"/>
    <w:rsid w:val="00A06531"/>
    <w:rsid w:val="00A06688"/>
    <w:rsid w:val="00A06B61"/>
    <w:rsid w:val="00A06EE7"/>
    <w:rsid w:val="00A07206"/>
    <w:rsid w:val="00A072CE"/>
    <w:rsid w:val="00A0759F"/>
    <w:rsid w:val="00A104FD"/>
    <w:rsid w:val="00A10657"/>
    <w:rsid w:val="00A10959"/>
    <w:rsid w:val="00A10CEA"/>
    <w:rsid w:val="00A10E9F"/>
    <w:rsid w:val="00A11028"/>
    <w:rsid w:val="00A11177"/>
    <w:rsid w:val="00A1165C"/>
    <w:rsid w:val="00A1181E"/>
    <w:rsid w:val="00A12199"/>
    <w:rsid w:val="00A12235"/>
    <w:rsid w:val="00A1243F"/>
    <w:rsid w:val="00A12918"/>
    <w:rsid w:val="00A12AF0"/>
    <w:rsid w:val="00A12CE0"/>
    <w:rsid w:val="00A1307F"/>
    <w:rsid w:val="00A13147"/>
    <w:rsid w:val="00A134BA"/>
    <w:rsid w:val="00A13C65"/>
    <w:rsid w:val="00A13FF0"/>
    <w:rsid w:val="00A1494F"/>
    <w:rsid w:val="00A14BC6"/>
    <w:rsid w:val="00A15752"/>
    <w:rsid w:val="00A15B46"/>
    <w:rsid w:val="00A15C32"/>
    <w:rsid w:val="00A15CC8"/>
    <w:rsid w:val="00A15DB2"/>
    <w:rsid w:val="00A163B7"/>
    <w:rsid w:val="00A164C2"/>
    <w:rsid w:val="00A164C7"/>
    <w:rsid w:val="00A164E8"/>
    <w:rsid w:val="00A16506"/>
    <w:rsid w:val="00A1657C"/>
    <w:rsid w:val="00A16689"/>
    <w:rsid w:val="00A16794"/>
    <w:rsid w:val="00A16A74"/>
    <w:rsid w:val="00A16B6D"/>
    <w:rsid w:val="00A16CE0"/>
    <w:rsid w:val="00A1709D"/>
    <w:rsid w:val="00A172CA"/>
    <w:rsid w:val="00A173E8"/>
    <w:rsid w:val="00A1778D"/>
    <w:rsid w:val="00A177DC"/>
    <w:rsid w:val="00A17E3D"/>
    <w:rsid w:val="00A200E2"/>
    <w:rsid w:val="00A2019A"/>
    <w:rsid w:val="00A203BD"/>
    <w:rsid w:val="00A203D4"/>
    <w:rsid w:val="00A20526"/>
    <w:rsid w:val="00A20814"/>
    <w:rsid w:val="00A20959"/>
    <w:rsid w:val="00A20D7C"/>
    <w:rsid w:val="00A20DA1"/>
    <w:rsid w:val="00A2112E"/>
    <w:rsid w:val="00A21143"/>
    <w:rsid w:val="00A21464"/>
    <w:rsid w:val="00A21592"/>
    <w:rsid w:val="00A217EC"/>
    <w:rsid w:val="00A21938"/>
    <w:rsid w:val="00A21D28"/>
    <w:rsid w:val="00A220DE"/>
    <w:rsid w:val="00A2235C"/>
    <w:rsid w:val="00A2264F"/>
    <w:rsid w:val="00A22905"/>
    <w:rsid w:val="00A22A5F"/>
    <w:rsid w:val="00A22D5A"/>
    <w:rsid w:val="00A22D9E"/>
    <w:rsid w:val="00A22E08"/>
    <w:rsid w:val="00A230B3"/>
    <w:rsid w:val="00A2326B"/>
    <w:rsid w:val="00A232EB"/>
    <w:rsid w:val="00A23569"/>
    <w:rsid w:val="00A23635"/>
    <w:rsid w:val="00A23642"/>
    <w:rsid w:val="00A23A08"/>
    <w:rsid w:val="00A23CCC"/>
    <w:rsid w:val="00A23D28"/>
    <w:rsid w:val="00A2416D"/>
    <w:rsid w:val="00A24707"/>
    <w:rsid w:val="00A24D59"/>
    <w:rsid w:val="00A24DE6"/>
    <w:rsid w:val="00A252B0"/>
    <w:rsid w:val="00A2575A"/>
    <w:rsid w:val="00A257B0"/>
    <w:rsid w:val="00A25807"/>
    <w:rsid w:val="00A25882"/>
    <w:rsid w:val="00A259C8"/>
    <w:rsid w:val="00A25D4A"/>
    <w:rsid w:val="00A25DAA"/>
    <w:rsid w:val="00A26197"/>
    <w:rsid w:val="00A2671B"/>
    <w:rsid w:val="00A26B15"/>
    <w:rsid w:val="00A27263"/>
    <w:rsid w:val="00A273D6"/>
    <w:rsid w:val="00A27C9A"/>
    <w:rsid w:val="00A301B8"/>
    <w:rsid w:val="00A30562"/>
    <w:rsid w:val="00A3087F"/>
    <w:rsid w:val="00A3091F"/>
    <w:rsid w:val="00A30C69"/>
    <w:rsid w:val="00A30D45"/>
    <w:rsid w:val="00A30E9B"/>
    <w:rsid w:val="00A30EB6"/>
    <w:rsid w:val="00A30F04"/>
    <w:rsid w:val="00A31B29"/>
    <w:rsid w:val="00A31BDD"/>
    <w:rsid w:val="00A31F3F"/>
    <w:rsid w:val="00A3226B"/>
    <w:rsid w:val="00A326F4"/>
    <w:rsid w:val="00A32853"/>
    <w:rsid w:val="00A32869"/>
    <w:rsid w:val="00A3287D"/>
    <w:rsid w:val="00A3289F"/>
    <w:rsid w:val="00A329A6"/>
    <w:rsid w:val="00A32AFA"/>
    <w:rsid w:val="00A32C85"/>
    <w:rsid w:val="00A3314F"/>
    <w:rsid w:val="00A33376"/>
    <w:rsid w:val="00A33C72"/>
    <w:rsid w:val="00A342FF"/>
    <w:rsid w:val="00A346C6"/>
    <w:rsid w:val="00A34915"/>
    <w:rsid w:val="00A34C36"/>
    <w:rsid w:val="00A34C9D"/>
    <w:rsid w:val="00A350B0"/>
    <w:rsid w:val="00A355DB"/>
    <w:rsid w:val="00A35640"/>
    <w:rsid w:val="00A358FA"/>
    <w:rsid w:val="00A359CA"/>
    <w:rsid w:val="00A35C36"/>
    <w:rsid w:val="00A35E8B"/>
    <w:rsid w:val="00A36072"/>
    <w:rsid w:val="00A360D0"/>
    <w:rsid w:val="00A36123"/>
    <w:rsid w:val="00A36712"/>
    <w:rsid w:val="00A367F6"/>
    <w:rsid w:val="00A3698E"/>
    <w:rsid w:val="00A36E1E"/>
    <w:rsid w:val="00A3700A"/>
    <w:rsid w:val="00A3724D"/>
    <w:rsid w:val="00A37695"/>
    <w:rsid w:val="00A3776B"/>
    <w:rsid w:val="00A37797"/>
    <w:rsid w:val="00A378A9"/>
    <w:rsid w:val="00A37DF4"/>
    <w:rsid w:val="00A4000F"/>
    <w:rsid w:val="00A4073A"/>
    <w:rsid w:val="00A40B36"/>
    <w:rsid w:val="00A40F6F"/>
    <w:rsid w:val="00A413A3"/>
    <w:rsid w:val="00A4145A"/>
    <w:rsid w:val="00A41552"/>
    <w:rsid w:val="00A416BA"/>
    <w:rsid w:val="00A4189B"/>
    <w:rsid w:val="00A41B26"/>
    <w:rsid w:val="00A41FA8"/>
    <w:rsid w:val="00A4244E"/>
    <w:rsid w:val="00A4254C"/>
    <w:rsid w:val="00A42805"/>
    <w:rsid w:val="00A429BC"/>
    <w:rsid w:val="00A42C80"/>
    <w:rsid w:val="00A42F51"/>
    <w:rsid w:val="00A42F7D"/>
    <w:rsid w:val="00A430C3"/>
    <w:rsid w:val="00A431DC"/>
    <w:rsid w:val="00A43545"/>
    <w:rsid w:val="00A43838"/>
    <w:rsid w:val="00A438CD"/>
    <w:rsid w:val="00A43EBE"/>
    <w:rsid w:val="00A43FB7"/>
    <w:rsid w:val="00A440AE"/>
    <w:rsid w:val="00A44511"/>
    <w:rsid w:val="00A4456A"/>
    <w:rsid w:val="00A446E6"/>
    <w:rsid w:val="00A446E7"/>
    <w:rsid w:val="00A44A5F"/>
    <w:rsid w:val="00A44D82"/>
    <w:rsid w:val="00A44DA6"/>
    <w:rsid w:val="00A44DF6"/>
    <w:rsid w:val="00A44DFE"/>
    <w:rsid w:val="00A44E54"/>
    <w:rsid w:val="00A44EB3"/>
    <w:rsid w:val="00A44F03"/>
    <w:rsid w:val="00A44F28"/>
    <w:rsid w:val="00A44F73"/>
    <w:rsid w:val="00A45025"/>
    <w:rsid w:val="00A452C2"/>
    <w:rsid w:val="00A45717"/>
    <w:rsid w:val="00A45C5B"/>
    <w:rsid w:val="00A45DE0"/>
    <w:rsid w:val="00A465A2"/>
    <w:rsid w:val="00A465B8"/>
    <w:rsid w:val="00A46817"/>
    <w:rsid w:val="00A46A0F"/>
    <w:rsid w:val="00A46B4E"/>
    <w:rsid w:val="00A46FAC"/>
    <w:rsid w:val="00A472B7"/>
    <w:rsid w:val="00A472E4"/>
    <w:rsid w:val="00A47717"/>
    <w:rsid w:val="00A478A2"/>
    <w:rsid w:val="00A47C58"/>
    <w:rsid w:val="00A47C7C"/>
    <w:rsid w:val="00A47DA2"/>
    <w:rsid w:val="00A47E1E"/>
    <w:rsid w:val="00A47FE3"/>
    <w:rsid w:val="00A500B9"/>
    <w:rsid w:val="00A500BE"/>
    <w:rsid w:val="00A5026A"/>
    <w:rsid w:val="00A502A5"/>
    <w:rsid w:val="00A50302"/>
    <w:rsid w:val="00A503FB"/>
    <w:rsid w:val="00A50457"/>
    <w:rsid w:val="00A506DA"/>
    <w:rsid w:val="00A50780"/>
    <w:rsid w:val="00A50AB4"/>
    <w:rsid w:val="00A50F4F"/>
    <w:rsid w:val="00A5105C"/>
    <w:rsid w:val="00A512AC"/>
    <w:rsid w:val="00A5144B"/>
    <w:rsid w:val="00A5195E"/>
    <w:rsid w:val="00A51B60"/>
    <w:rsid w:val="00A51C10"/>
    <w:rsid w:val="00A51D6F"/>
    <w:rsid w:val="00A51D71"/>
    <w:rsid w:val="00A525DF"/>
    <w:rsid w:val="00A528D8"/>
    <w:rsid w:val="00A5341A"/>
    <w:rsid w:val="00A53622"/>
    <w:rsid w:val="00A5381C"/>
    <w:rsid w:val="00A539D8"/>
    <w:rsid w:val="00A5452A"/>
    <w:rsid w:val="00A546F2"/>
    <w:rsid w:val="00A54924"/>
    <w:rsid w:val="00A54AE1"/>
    <w:rsid w:val="00A54C92"/>
    <w:rsid w:val="00A54D0A"/>
    <w:rsid w:val="00A552A6"/>
    <w:rsid w:val="00A55A3D"/>
    <w:rsid w:val="00A55DD2"/>
    <w:rsid w:val="00A55E6A"/>
    <w:rsid w:val="00A55EC8"/>
    <w:rsid w:val="00A5667F"/>
    <w:rsid w:val="00A5671A"/>
    <w:rsid w:val="00A56CB5"/>
    <w:rsid w:val="00A56E57"/>
    <w:rsid w:val="00A5709B"/>
    <w:rsid w:val="00A57633"/>
    <w:rsid w:val="00A57AAA"/>
    <w:rsid w:val="00A57CF1"/>
    <w:rsid w:val="00A57D1B"/>
    <w:rsid w:val="00A57D52"/>
    <w:rsid w:val="00A57DE5"/>
    <w:rsid w:val="00A57FF8"/>
    <w:rsid w:val="00A60179"/>
    <w:rsid w:val="00A601EA"/>
    <w:rsid w:val="00A6041E"/>
    <w:rsid w:val="00A604A2"/>
    <w:rsid w:val="00A606A8"/>
    <w:rsid w:val="00A606F6"/>
    <w:rsid w:val="00A60A24"/>
    <w:rsid w:val="00A60DD5"/>
    <w:rsid w:val="00A60E36"/>
    <w:rsid w:val="00A61156"/>
    <w:rsid w:val="00A613EC"/>
    <w:rsid w:val="00A61696"/>
    <w:rsid w:val="00A61946"/>
    <w:rsid w:val="00A61B8F"/>
    <w:rsid w:val="00A61BE0"/>
    <w:rsid w:val="00A61CB4"/>
    <w:rsid w:val="00A61E14"/>
    <w:rsid w:val="00A6222E"/>
    <w:rsid w:val="00A623DC"/>
    <w:rsid w:val="00A62528"/>
    <w:rsid w:val="00A625BE"/>
    <w:rsid w:val="00A62E11"/>
    <w:rsid w:val="00A62F7B"/>
    <w:rsid w:val="00A62FB3"/>
    <w:rsid w:val="00A63755"/>
    <w:rsid w:val="00A63790"/>
    <w:rsid w:val="00A63846"/>
    <w:rsid w:val="00A638A6"/>
    <w:rsid w:val="00A63A53"/>
    <w:rsid w:val="00A63ABC"/>
    <w:rsid w:val="00A63BB8"/>
    <w:rsid w:val="00A63E91"/>
    <w:rsid w:val="00A64161"/>
    <w:rsid w:val="00A6430A"/>
    <w:rsid w:val="00A644E9"/>
    <w:rsid w:val="00A6473F"/>
    <w:rsid w:val="00A647BB"/>
    <w:rsid w:val="00A647FA"/>
    <w:rsid w:val="00A64853"/>
    <w:rsid w:val="00A64B71"/>
    <w:rsid w:val="00A64C2E"/>
    <w:rsid w:val="00A64C99"/>
    <w:rsid w:val="00A64CCB"/>
    <w:rsid w:val="00A64DE6"/>
    <w:rsid w:val="00A64E45"/>
    <w:rsid w:val="00A64EFA"/>
    <w:rsid w:val="00A64FDE"/>
    <w:rsid w:val="00A652DA"/>
    <w:rsid w:val="00A652DC"/>
    <w:rsid w:val="00A652F9"/>
    <w:rsid w:val="00A65657"/>
    <w:rsid w:val="00A656D4"/>
    <w:rsid w:val="00A65794"/>
    <w:rsid w:val="00A659C0"/>
    <w:rsid w:val="00A65A53"/>
    <w:rsid w:val="00A65EAB"/>
    <w:rsid w:val="00A66211"/>
    <w:rsid w:val="00A6673B"/>
    <w:rsid w:val="00A66BB0"/>
    <w:rsid w:val="00A66E7C"/>
    <w:rsid w:val="00A66F1F"/>
    <w:rsid w:val="00A67045"/>
    <w:rsid w:val="00A67226"/>
    <w:rsid w:val="00A673DB"/>
    <w:rsid w:val="00A6745A"/>
    <w:rsid w:val="00A6754E"/>
    <w:rsid w:val="00A67572"/>
    <w:rsid w:val="00A6773D"/>
    <w:rsid w:val="00A6787B"/>
    <w:rsid w:val="00A67B2C"/>
    <w:rsid w:val="00A67C63"/>
    <w:rsid w:val="00A67C66"/>
    <w:rsid w:val="00A67E65"/>
    <w:rsid w:val="00A67F17"/>
    <w:rsid w:val="00A700DE"/>
    <w:rsid w:val="00A70142"/>
    <w:rsid w:val="00A70661"/>
    <w:rsid w:val="00A7078D"/>
    <w:rsid w:val="00A7099D"/>
    <w:rsid w:val="00A70EF8"/>
    <w:rsid w:val="00A71104"/>
    <w:rsid w:val="00A71383"/>
    <w:rsid w:val="00A71405"/>
    <w:rsid w:val="00A716E0"/>
    <w:rsid w:val="00A7193B"/>
    <w:rsid w:val="00A71941"/>
    <w:rsid w:val="00A719F3"/>
    <w:rsid w:val="00A71CC6"/>
    <w:rsid w:val="00A71D24"/>
    <w:rsid w:val="00A71E76"/>
    <w:rsid w:val="00A72451"/>
    <w:rsid w:val="00A72654"/>
    <w:rsid w:val="00A72700"/>
    <w:rsid w:val="00A72941"/>
    <w:rsid w:val="00A729FB"/>
    <w:rsid w:val="00A733BD"/>
    <w:rsid w:val="00A73C94"/>
    <w:rsid w:val="00A73F71"/>
    <w:rsid w:val="00A74090"/>
    <w:rsid w:val="00A74317"/>
    <w:rsid w:val="00A743A8"/>
    <w:rsid w:val="00A749EB"/>
    <w:rsid w:val="00A74A44"/>
    <w:rsid w:val="00A74AD9"/>
    <w:rsid w:val="00A74C93"/>
    <w:rsid w:val="00A74F0C"/>
    <w:rsid w:val="00A74FC1"/>
    <w:rsid w:val="00A75179"/>
    <w:rsid w:val="00A758E4"/>
    <w:rsid w:val="00A75960"/>
    <w:rsid w:val="00A7683C"/>
    <w:rsid w:val="00A769FA"/>
    <w:rsid w:val="00A773FF"/>
    <w:rsid w:val="00A77720"/>
    <w:rsid w:val="00A77744"/>
    <w:rsid w:val="00A77978"/>
    <w:rsid w:val="00A77B08"/>
    <w:rsid w:val="00A77C80"/>
    <w:rsid w:val="00A805BE"/>
    <w:rsid w:val="00A80722"/>
    <w:rsid w:val="00A8082D"/>
    <w:rsid w:val="00A808E8"/>
    <w:rsid w:val="00A8094E"/>
    <w:rsid w:val="00A80BE4"/>
    <w:rsid w:val="00A80DE2"/>
    <w:rsid w:val="00A80DF5"/>
    <w:rsid w:val="00A80F1F"/>
    <w:rsid w:val="00A814C2"/>
    <w:rsid w:val="00A81730"/>
    <w:rsid w:val="00A81B9B"/>
    <w:rsid w:val="00A81BB9"/>
    <w:rsid w:val="00A81C09"/>
    <w:rsid w:val="00A81E51"/>
    <w:rsid w:val="00A81F38"/>
    <w:rsid w:val="00A8227E"/>
    <w:rsid w:val="00A82339"/>
    <w:rsid w:val="00A826D9"/>
    <w:rsid w:val="00A8273E"/>
    <w:rsid w:val="00A82C1E"/>
    <w:rsid w:val="00A82D6F"/>
    <w:rsid w:val="00A82E2D"/>
    <w:rsid w:val="00A82E3A"/>
    <w:rsid w:val="00A82F1C"/>
    <w:rsid w:val="00A8320F"/>
    <w:rsid w:val="00A83687"/>
    <w:rsid w:val="00A839DB"/>
    <w:rsid w:val="00A83A3D"/>
    <w:rsid w:val="00A83FAD"/>
    <w:rsid w:val="00A841A2"/>
    <w:rsid w:val="00A842BC"/>
    <w:rsid w:val="00A848B5"/>
    <w:rsid w:val="00A84B88"/>
    <w:rsid w:val="00A84C4A"/>
    <w:rsid w:val="00A851D6"/>
    <w:rsid w:val="00A85229"/>
    <w:rsid w:val="00A85545"/>
    <w:rsid w:val="00A856BB"/>
    <w:rsid w:val="00A85930"/>
    <w:rsid w:val="00A85C17"/>
    <w:rsid w:val="00A85E3C"/>
    <w:rsid w:val="00A8603B"/>
    <w:rsid w:val="00A8612A"/>
    <w:rsid w:val="00A861A8"/>
    <w:rsid w:val="00A86370"/>
    <w:rsid w:val="00A86838"/>
    <w:rsid w:val="00A86A4E"/>
    <w:rsid w:val="00A86C83"/>
    <w:rsid w:val="00A86D28"/>
    <w:rsid w:val="00A87632"/>
    <w:rsid w:val="00A87A82"/>
    <w:rsid w:val="00A87C12"/>
    <w:rsid w:val="00A87F99"/>
    <w:rsid w:val="00A9051B"/>
    <w:rsid w:val="00A909D7"/>
    <w:rsid w:val="00A90B42"/>
    <w:rsid w:val="00A90C66"/>
    <w:rsid w:val="00A90EF4"/>
    <w:rsid w:val="00A90FBC"/>
    <w:rsid w:val="00A90FC4"/>
    <w:rsid w:val="00A91002"/>
    <w:rsid w:val="00A9122B"/>
    <w:rsid w:val="00A914F1"/>
    <w:rsid w:val="00A91BA2"/>
    <w:rsid w:val="00A91E2D"/>
    <w:rsid w:val="00A91E61"/>
    <w:rsid w:val="00A921AC"/>
    <w:rsid w:val="00A9241C"/>
    <w:rsid w:val="00A92527"/>
    <w:rsid w:val="00A92A34"/>
    <w:rsid w:val="00A92D0D"/>
    <w:rsid w:val="00A92ECD"/>
    <w:rsid w:val="00A93037"/>
    <w:rsid w:val="00A930A6"/>
    <w:rsid w:val="00A932C5"/>
    <w:rsid w:val="00A93821"/>
    <w:rsid w:val="00A9399B"/>
    <w:rsid w:val="00A93AE5"/>
    <w:rsid w:val="00A93DD0"/>
    <w:rsid w:val="00A93F2D"/>
    <w:rsid w:val="00A9434D"/>
    <w:rsid w:val="00A94A44"/>
    <w:rsid w:val="00A94AF4"/>
    <w:rsid w:val="00A94B7D"/>
    <w:rsid w:val="00A94BA1"/>
    <w:rsid w:val="00A94CA1"/>
    <w:rsid w:val="00A94E04"/>
    <w:rsid w:val="00A95154"/>
    <w:rsid w:val="00A951A9"/>
    <w:rsid w:val="00A954C0"/>
    <w:rsid w:val="00A9561F"/>
    <w:rsid w:val="00A95714"/>
    <w:rsid w:val="00A958BF"/>
    <w:rsid w:val="00A959DA"/>
    <w:rsid w:val="00A959E4"/>
    <w:rsid w:val="00A95EEF"/>
    <w:rsid w:val="00A9686B"/>
    <w:rsid w:val="00A96942"/>
    <w:rsid w:val="00A96CAC"/>
    <w:rsid w:val="00A96D8A"/>
    <w:rsid w:val="00A97019"/>
    <w:rsid w:val="00A97210"/>
    <w:rsid w:val="00A973FA"/>
    <w:rsid w:val="00A97437"/>
    <w:rsid w:val="00A97617"/>
    <w:rsid w:val="00A9779B"/>
    <w:rsid w:val="00A97891"/>
    <w:rsid w:val="00A97A76"/>
    <w:rsid w:val="00A97A9F"/>
    <w:rsid w:val="00A97BBA"/>
    <w:rsid w:val="00A97C6E"/>
    <w:rsid w:val="00A97EC7"/>
    <w:rsid w:val="00A97FA2"/>
    <w:rsid w:val="00AA0272"/>
    <w:rsid w:val="00AA02DD"/>
    <w:rsid w:val="00AA0362"/>
    <w:rsid w:val="00AA0981"/>
    <w:rsid w:val="00AA09A9"/>
    <w:rsid w:val="00AA0E67"/>
    <w:rsid w:val="00AA11D5"/>
    <w:rsid w:val="00AA1219"/>
    <w:rsid w:val="00AA14DB"/>
    <w:rsid w:val="00AA15D9"/>
    <w:rsid w:val="00AA1990"/>
    <w:rsid w:val="00AA19EC"/>
    <w:rsid w:val="00AA1A2A"/>
    <w:rsid w:val="00AA1C2F"/>
    <w:rsid w:val="00AA2199"/>
    <w:rsid w:val="00AA2499"/>
    <w:rsid w:val="00AA26A0"/>
    <w:rsid w:val="00AA2CF1"/>
    <w:rsid w:val="00AA2D96"/>
    <w:rsid w:val="00AA2F7A"/>
    <w:rsid w:val="00AA2F88"/>
    <w:rsid w:val="00AA32A6"/>
    <w:rsid w:val="00AA32C4"/>
    <w:rsid w:val="00AA3334"/>
    <w:rsid w:val="00AA3A52"/>
    <w:rsid w:val="00AA3BC4"/>
    <w:rsid w:val="00AA406A"/>
    <w:rsid w:val="00AA4097"/>
    <w:rsid w:val="00AA46F0"/>
    <w:rsid w:val="00AA493E"/>
    <w:rsid w:val="00AA4B8D"/>
    <w:rsid w:val="00AA4D0A"/>
    <w:rsid w:val="00AA4E8A"/>
    <w:rsid w:val="00AA4EAC"/>
    <w:rsid w:val="00AA4EC4"/>
    <w:rsid w:val="00AA50B8"/>
    <w:rsid w:val="00AA5290"/>
    <w:rsid w:val="00AA5305"/>
    <w:rsid w:val="00AA53CD"/>
    <w:rsid w:val="00AA543E"/>
    <w:rsid w:val="00AA59E9"/>
    <w:rsid w:val="00AA5A24"/>
    <w:rsid w:val="00AA5B60"/>
    <w:rsid w:val="00AA5C58"/>
    <w:rsid w:val="00AA5CFF"/>
    <w:rsid w:val="00AA5E67"/>
    <w:rsid w:val="00AA5F73"/>
    <w:rsid w:val="00AA60F6"/>
    <w:rsid w:val="00AA6307"/>
    <w:rsid w:val="00AA63C7"/>
    <w:rsid w:val="00AA69DD"/>
    <w:rsid w:val="00AA6A46"/>
    <w:rsid w:val="00AA6DDB"/>
    <w:rsid w:val="00AA6E2A"/>
    <w:rsid w:val="00AA6FC4"/>
    <w:rsid w:val="00AA73D4"/>
    <w:rsid w:val="00AA7BBD"/>
    <w:rsid w:val="00AA7C30"/>
    <w:rsid w:val="00AA7D59"/>
    <w:rsid w:val="00AA7D81"/>
    <w:rsid w:val="00AB003F"/>
    <w:rsid w:val="00AB0615"/>
    <w:rsid w:val="00AB0944"/>
    <w:rsid w:val="00AB096E"/>
    <w:rsid w:val="00AB0EFE"/>
    <w:rsid w:val="00AB11EF"/>
    <w:rsid w:val="00AB1327"/>
    <w:rsid w:val="00AB1415"/>
    <w:rsid w:val="00AB1492"/>
    <w:rsid w:val="00AB14C1"/>
    <w:rsid w:val="00AB14F4"/>
    <w:rsid w:val="00AB1605"/>
    <w:rsid w:val="00AB1963"/>
    <w:rsid w:val="00AB1966"/>
    <w:rsid w:val="00AB1E05"/>
    <w:rsid w:val="00AB24B2"/>
    <w:rsid w:val="00AB2894"/>
    <w:rsid w:val="00AB28A7"/>
    <w:rsid w:val="00AB28D7"/>
    <w:rsid w:val="00AB2A5C"/>
    <w:rsid w:val="00AB2DAE"/>
    <w:rsid w:val="00AB38DA"/>
    <w:rsid w:val="00AB3A1C"/>
    <w:rsid w:val="00AB3C66"/>
    <w:rsid w:val="00AB3EB0"/>
    <w:rsid w:val="00AB429A"/>
    <w:rsid w:val="00AB4637"/>
    <w:rsid w:val="00AB4910"/>
    <w:rsid w:val="00AB4C0D"/>
    <w:rsid w:val="00AB4C4E"/>
    <w:rsid w:val="00AB4E07"/>
    <w:rsid w:val="00AB54C3"/>
    <w:rsid w:val="00AB5502"/>
    <w:rsid w:val="00AB5677"/>
    <w:rsid w:val="00AB5910"/>
    <w:rsid w:val="00AB6D8B"/>
    <w:rsid w:val="00AB6E12"/>
    <w:rsid w:val="00AB6FD5"/>
    <w:rsid w:val="00AB71BF"/>
    <w:rsid w:val="00AB755D"/>
    <w:rsid w:val="00AB768E"/>
    <w:rsid w:val="00AB778D"/>
    <w:rsid w:val="00AB77E9"/>
    <w:rsid w:val="00AB7847"/>
    <w:rsid w:val="00AB78D9"/>
    <w:rsid w:val="00AB7A08"/>
    <w:rsid w:val="00AB7C90"/>
    <w:rsid w:val="00AC03DE"/>
    <w:rsid w:val="00AC0A14"/>
    <w:rsid w:val="00AC0D62"/>
    <w:rsid w:val="00AC0E77"/>
    <w:rsid w:val="00AC12DB"/>
    <w:rsid w:val="00AC1305"/>
    <w:rsid w:val="00AC1950"/>
    <w:rsid w:val="00AC1A33"/>
    <w:rsid w:val="00AC1BAB"/>
    <w:rsid w:val="00AC2130"/>
    <w:rsid w:val="00AC21ED"/>
    <w:rsid w:val="00AC2206"/>
    <w:rsid w:val="00AC2353"/>
    <w:rsid w:val="00AC2BBF"/>
    <w:rsid w:val="00AC2DE0"/>
    <w:rsid w:val="00AC2DE5"/>
    <w:rsid w:val="00AC30E8"/>
    <w:rsid w:val="00AC3692"/>
    <w:rsid w:val="00AC3B42"/>
    <w:rsid w:val="00AC44E1"/>
    <w:rsid w:val="00AC466C"/>
    <w:rsid w:val="00AC46FB"/>
    <w:rsid w:val="00AC473F"/>
    <w:rsid w:val="00AC487A"/>
    <w:rsid w:val="00AC48DD"/>
    <w:rsid w:val="00AC4B45"/>
    <w:rsid w:val="00AC4C75"/>
    <w:rsid w:val="00AC4CE8"/>
    <w:rsid w:val="00AC5530"/>
    <w:rsid w:val="00AC5E2F"/>
    <w:rsid w:val="00AC6131"/>
    <w:rsid w:val="00AC615D"/>
    <w:rsid w:val="00AC6183"/>
    <w:rsid w:val="00AC61EF"/>
    <w:rsid w:val="00AC63FF"/>
    <w:rsid w:val="00AC6479"/>
    <w:rsid w:val="00AC685B"/>
    <w:rsid w:val="00AC6D94"/>
    <w:rsid w:val="00AC6E47"/>
    <w:rsid w:val="00AC6FFD"/>
    <w:rsid w:val="00AC7007"/>
    <w:rsid w:val="00AC7205"/>
    <w:rsid w:val="00AC73CE"/>
    <w:rsid w:val="00AC73F0"/>
    <w:rsid w:val="00AC75B2"/>
    <w:rsid w:val="00AC79B4"/>
    <w:rsid w:val="00AC7B1C"/>
    <w:rsid w:val="00AC7CF7"/>
    <w:rsid w:val="00ACCDBD"/>
    <w:rsid w:val="00AD0071"/>
    <w:rsid w:val="00AD018D"/>
    <w:rsid w:val="00AD01B0"/>
    <w:rsid w:val="00AD03E6"/>
    <w:rsid w:val="00AD0515"/>
    <w:rsid w:val="00AD08A5"/>
    <w:rsid w:val="00AD0982"/>
    <w:rsid w:val="00AD0E10"/>
    <w:rsid w:val="00AD17A4"/>
    <w:rsid w:val="00AD1880"/>
    <w:rsid w:val="00AD1CA6"/>
    <w:rsid w:val="00AD2226"/>
    <w:rsid w:val="00AD2551"/>
    <w:rsid w:val="00AD281C"/>
    <w:rsid w:val="00AD2AFF"/>
    <w:rsid w:val="00AD2C0A"/>
    <w:rsid w:val="00AD2DD9"/>
    <w:rsid w:val="00AD30D1"/>
    <w:rsid w:val="00AD3928"/>
    <w:rsid w:val="00AD399F"/>
    <w:rsid w:val="00AD3C61"/>
    <w:rsid w:val="00AD3CE0"/>
    <w:rsid w:val="00AD3D97"/>
    <w:rsid w:val="00AD4293"/>
    <w:rsid w:val="00AD43F1"/>
    <w:rsid w:val="00AD45AA"/>
    <w:rsid w:val="00AD4836"/>
    <w:rsid w:val="00AD4871"/>
    <w:rsid w:val="00AD4A00"/>
    <w:rsid w:val="00AD4E27"/>
    <w:rsid w:val="00AD517A"/>
    <w:rsid w:val="00AD5439"/>
    <w:rsid w:val="00AD5460"/>
    <w:rsid w:val="00AD59A6"/>
    <w:rsid w:val="00AD5ACF"/>
    <w:rsid w:val="00AD5C18"/>
    <w:rsid w:val="00AD5C73"/>
    <w:rsid w:val="00AD5CA3"/>
    <w:rsid w:val="00AD5CF0"/>
    <w:rsid w:val="00AD5E89"/>
    <w:rsid w:val="00AD5F9F"/>
    <w:rsid w:val="00AD5FF4"/>
    <w:rsid w:val="00AD6222"/>
    <w:rsid w:val="00AD646A"/>
    <w:rsid w:val="00AD659D"/>
    <w:rsid w:val="00AD6715"/>
    <w:rsid w:val="00AD6857"/>
    <w:rsid w:val="00AD69F4"/>
    <w:rsid w:val="00AD6E04"/>
    <w:rsid w:val="00AD705D"/>
    <w:rsid w:val="00AD70C2"/>
    <w:rsid w:val="00AD712E"/>
    <w:rsid w:val="00AD720A"/>
    <w:rsid w:val="00AD73DD"/>
    <w:rsid w:val="00AD7483"/>
    <w:rsid w:val="00AD75EA"/>
    <w:rsid w:val="00AD7BC5"/>
    <w:rsid w:val="00AD7DE5"/>
    <w:rsid w:val="00AD7E34"/>
    <w:rsid w:val="00AD7F55"/>
    <w:rsid w:val="00AE03E4"/>
    <w:rsid w:val="00AE067D"/>
    <w:rsid w:val="00AE06DD"/>
    <w:rsid w:val="00AE0754"/>
    <w:rsid w:val="00AE0894"/>
    <w:rsid w:val="00AE0956"/>
    <w:rsid w:val="00AE0A54"/>
    <w:rsid w:val="00AE0BA2"/>
    <w:rsid w:val="00AE0C6B"/>
    <w:rsid w:val="00AE1065"/>
    <w:rsid w:val="00AE1A62"/>
    <w:rsid w:val="00AE1A67"/>
    <w:rsid w:val="00AE1EAF"/>
    <w:rsid w:val="00AE21BC"/>
    <w:rsid w:val="00AE23CF"/>
    <w:rsid w:val="00AE2F9F"/>
    <w:rsid w:val="00AE33E8"/>
    <w:rsid w:val="00AE360F"/>
    <w:rsid w:val="00AE3731"/>
    <w:rsid w:val="00AE386F"/>
    <w:rsid w:val="00AE39E8"/>
    <w:rsid w:val="00AE3BF6"/>
    <w:rsid w:val="00AE3CC0"/>
    <w:rsid w:val="00AE4590"/>
    <w:rsid w:val="00AE4716"/>
    <w:rsid w:val="00AE475A"/>
    <w:rsid w:val="00AE4793"/>
    <w:rsid w:val="00AE4B4B"/>
    <w:rsid w:val="00AE54A5"/>
    <w:rsid w:val="00AE578D"/>
    <w:rsid w:val="00AE59F1"/>
    <w:rsid w:val="00AE5E3B"/>
    <w:rsid w:val="00AE5EED"/>
    <w:rsid w:val="00AE6261"/>
    <w:rsid w:val="00AE64B3"/>
    <w:rsid w:val="00AE64E9"/>
    <w:rsid w:val="00AE6615"/>
    <w:rsid w:val="00AE6858"/>
    <w:rsid w:val="00AE68BA"/>
    <w:rsid w:val="00AE6BEC"/>
    <w:rsid w:val="00AE7032"/>
    <w:rsid w:val="00AE7095"/>
    <w:rsid w:val="00AE71A2"/>
    <w:rsid w:val="00AE73A7"/>
    <w:rsid w:val="00AE7693"/>
    <w:rsid w:val="00AE77D5"/>
    <w:rsid w:val="00AE7800"/>
    <w:rsid w:val="00AE7963"/>
    <w:rsid w:val="00AE7B73"/>
    <w:rsid w:val="00AE7DED"/>
    <w:rsid w:val="00AE7E31"/>
    <w:rsid w:val="00AE7E4E"/>
    <w:rsid w:val="00AE7FBD"/>
    <w:rsid w:val="00AF00C4"/>
    <w:rsid w:val="00AF012A"/>
    <w:rsid w:val="00AF0663"/>
    <w:rsid w:val="00AF081E"/>
    <w:rsid w:val="00AF0AA8"/>
    <w:rsid w:val="00AF0CAC"/>
    <w:rsid w:val="00AF0F85"/>
    <w:rsid w:val="00AF1016"/>
    <w:rsid w:val="00AF15EC"/>
    <w:rsid w:val="00AF170E"/>
    <w:rsid w:val="00AF1901"/>
    <w:rsid w:val="00AF19CF"/>
    <w:rsid w:val="00AF1A8D"/>
    <w:rsid w:val="00AF1B0C"/>
    <w:rsid w:val="00AF2191"/>
    <w:rsid w:val="00AF2195"/>
    <w:rsid w:val="00AF2319"/>
    <w:rsid w:val="00AF2342"/>
    <w:rsid w:val="00AF23B0"/>
    <w:rsid w:val="00AF2BF9"/>
    <w:rsid w:val="00AF2CD1"/>
    <w:rsid w:val="00AF2E37"/>
    <w:rsid w:val="00AF30AC"/>
    <w:rsid w:val="00AF366D"/>
    <w:rsid w:val="00AF3704"/>
    <w:rsid w:val="00AF4461"/>
    <w:rsid w:val="00AF44CE"/>
    <w:rsid w:val="00AF49CE"/>
    <w:rsid w:val="00AF49DE"/>
    <w:rsid w:val="00AF4A06"/>
    <w:rsid w:val="00AF4C78"/>
    <w:rsid w:val="00AF4DDD"/>
    <w:rsid w:val="00AF4E83"/>
    <w:rsid w:val="00AF524C"/>
    <w:rsid w:val="00AF52B3"/>
    <w:rsid w:val="00AF557C"/>
    <w:rsid w:val="00AF55BD"/>
    <w:rsid w:val="00AF5A36"/>
    <w:rsid w:val="00AF5BC2"/>
    <w:rsid w:val="00AF61FD"/>
    <w:rsid w:val="00AF635B"/>
    <w:rsid w:val="00AF63C4"/>
    <w:rsid w:val="00AF63D8"/>
    <w:rsid w:val="00AF646D"/>
    <w:rsid w:val="00AF66C5"/>
    <w:rsid w:val="00AF6A4C"/>
    <w:rsid w:val="00AF6D66"/>
    <w:rsid w:val="00AF7113"/>
    <w:rsid w:val="00AF7307"/>
    <w:rsid w:val="00AF7598"/>
    <w:rsid w:val="00AF75F7"/>
    <w:rsid w:val="00AF7B1C"/>
    <w:rsid w:val="00B002C0"/>
    <w:rsid w:val="00B00441"/>
    <w:rsid w:val="00B004A2"/>
    <w:rsid w:val="00B00556"/>
    <w:rsid w:val="00B00693"/>
    <w:rsid w:val="00B0070E"/>
    <w:rsid w:val="00B0086D"/>
    <w:rsid w:val="00B00BC4"/>
    <w:rsid w:val="00B00E35"/>
    <w:rsid w:val="00B01007"/>
    <w:rsid w:val="00B0147D"/>
    <w:rsid w:val="00B014AF"/>
    <w:rsid w:val="00B01A34"/>
    <w:rsid w:val="00B01D26"/>
    <w:rsid w:val="00B02139"/>
    <w:rsid w:val="00B02589"/>
    <w:rsid w:val="00B02D94"/>
    <w:rsid w:val="00B02F3B"/>
    <w:rsid w:val="00B030B7"/>
    <w:rsid w:val="00B031D6"/>
    <w:rsid w:val="00B03274"/>
    <w:rsid w:val="00B039D1"/>
    <w:rsid w:val="00B03E89"/>
    <w:rsid w:val="00B03EF2"/>
    <w:rsid w:val="00B0419C"/>
    <w:rsid w:val="00B04230"/>
    <w:rsid w:val="00B043A0"/>
    <w:rsid w:val="00B04B7B"/>
    <w:rsid w:val="00B04FB1"/>
    <w:rsid w:val="00B051C9"/>
    <w:rsid w:val="00B051D1"/>
    <w:rsid w:val="00B0540A"/>
    <w:rsid w:val="00B054BD"/>
    <w:rsid w:val="00B0565E"/>
    <w:rsid w:val="00B05834"/>
    <w:rsid w:val="00B05C26"/>
    <w:rsid w:val="00B05DEA"/>
    <w:rsid w:val="00B05F9E"/>
    <w:rsid w:val="00B066FE"/>
    <w:rsid w:val="00B06AF3"/>
    <w:rsid w:val="00B06B9E"/>
    <w:rsid w:val="00B06DF3"/>
    <w:rsid w:val="00B06E70"/>
    <w:rsid w:val="00B07226"/>
    <w:rsid w:val="00B075CD"/>
    <w:rsid w:val="00B078E1"/>
    <w:rsid w:val="00B07920"/>
    <w:rsid w:val="00B07A8D"/>
    <w:rsid w:val="00B07AD6"/>
    <w:rsid w:val="00B07C31"/>
    <w:rsid w:val="00B100B5"/>
    <w:rsid w:val="00B101C2"/>
    <w:rsid w:val="00B10396"/>
    <w:rsid w:val="00B105A1"/>
    <w:rsid w:val="00B10619"/>
    <w:rsid w:val="00B10F28"/>
    <w:rsid w:val="00B11028"/>
    <w:rsid w:val="00B11195"/>
    <w:rsid w:val="00B11474"/>
    <w:rsid w:val="00B115B1"/>
    <w:rsid w:val="00B116FC"/>
    <w:rsid w:val="00B11BBE"/>
    <w:rsid w:val="00B11C65"/>
    <w:rsid w:val="00B11E7D"/>
    <w:rsid w:val="00B11EB4"/>
    <w:rsid w:val="00B11EEE"/>
    <w:rsid w:val="00B12198"/>
    <w:rsid w:val="00B125E0"/>
    <w:rsid w:val="00B128E8"/>
    <w:rsid w:val="00B12CA1"/>
    <w:rsid w:val="00B1317A"/>
    <w:rsid w:val="00B135DC"/>
    <w:rsid w:val="00B1385C"/>
    <w:rsid w:val="00B13DDF"/>
    <w:rsid w:val="00B14138"/>
    <w:rsid w:val="00B141CF"/>
    <w:rsid w:val="00B142B3"/>
    <w:rsid w:val="00B143F8"/>
    <w:rsid w:val="00B1450A"/>
    <w:rsid w:val="00B148BF"/>
    <w:rsid w:val="00B14B5A"/>
    <w:rsid w:val="00B14E3D"/>
    <w:rsid w:val="00B14E74"/>
    <w:rsid w:val="00B15041"/>
    <w:rsid w:val="00B1568B"/>
    <w:rsid w:val="00B156BE"/>
    <w:rsid w:val="00B15B4A"/>
    <w:rsid w:val="00B15CD6"/>
    <w:rsid w:val="00B16137"/>
    <w:rsid w:val="00B16393"/>
    <w:rsid w:val="00B16644"/>
    <w:rsid w:val="00B16A89"/>
    <w:rsid w:val="00B16F17"/>
    <w:rsid w:val="00B16F99"/>
    <w:rsid w:val="00B17279"/>
    <w:rsid w:val="00B1740B"/>
    <w:rsid w:val="00B17415"/>
    <w:rsid w:val="00B17D11"/>
    <w:rsid w:val="00B2012F"/>
    <w:rsid w:val="00B2039D"/>
    <w:rsid w:val="00B20689"/>
    <w:rsid w:val="00B20998"/>
    <w:rsid w:val="00B20CEB"/>
    <w:rsid w:val="00B20EC7"/>
    <w:rsid w:val="00B21000"/>
    <w:rsid w:val="00B2123F"/>
    <w:rsid w:val="00B213F6"/>
    <w:rsid w:val="00B21513"/>
    <w:rsid w:val="00B21646"/>
    <w:rsid w:val="00B216BE"/>
    <w:rsid w:val="00B216F2"/>
    <w:rsid w:val="00B21778"/>
    <w:rsid w:val="00B21880"/>
    <w:rsid w:val="00B219EB"/>
    <w:rsid w:val="00B21A84"/>
    <w:rsid w:val="00B21AA3"/>
    <w:rsid w:val="00B21B16"/>
    <w:rsid w:val="00B21F77"/>
    <w:rsid w:val="00B2201E"/>
    <w:rsid w:val="00B221F4"/>
    <w:rsid w:val="00B2234B"/>
    <w:rsid w:val="00B225BE"/>
    <w:rsid w:val="00B225DC"/>
    <w:rsid w:val="00B227C1"/>
    <w:rsid w:val="00B228C1"/>
    <w:rsid w:val="00B22B21"/>
    <w:rsid w:val="00B22BBF"/>
    <w:rsid w:val="00B22D59"/>
    <w:rsid w:val="00B231F8"/>
    <w:rsid w:val="00B232E6"/>
    <w:rsid w:val="00B23655"/>
    <w:rsid w:val="00B237D0"/>
    <w:rsid w:val="00B23F13"/>
    <w:rsid w:val="00B2406A"/>
    <w:rsid w:val="00B2408B"/>
    <w:rsid w:val="00B243AE"/>
    <w:rsid w:val="00B2457B"/>
    <w:rsid w:val="00B24687"/>
    <w:rsid w:val="00B24B69"/>
    <w:rsid w:val="00B24CEF"/>
    <w:rsid w:val="00B253D5"/>
    <w:rsid w:val="00B2570E"/>
    <w:rsid w:val="00B2609A"/>
    <w:rsid w:val="00B2621D"/>
    <w:rsid w:val="00B262C0"/>
    <w:rsid w:val="00B26352"/>
    <w:rsid w:val="00B2640F"/>
    <w:rsid w:val="00B267D3"/>
    <w:rsid w:val="00B2696F"/>
    <w:rsid w:val="00B26DEE"/>
    <w:rsid w:val="00B27182"/>
    <w:rsid w:val="00B27617"/>
    <w:rsid w:val="00B27B9F"/>
    <w:rsid w:val="00B30074"/>
    <w:rsid w:val="00B3011F"/>
    <w:rsid w:val="00B3023B"/>
    <w:rsid w:val="00B3031E"/>
    <w:rsid w:val="00B30393"/>
    <w:rsid w:val="00B30417"/>
    <w:rsid w:val="00B30429"/>
    <w:rsid w:val="00B309FB"/>
    <w:rsid w:val="00B30BCA"/>
    <w:rsid w:val="00B3106F"/>
    <w:rsid w:val="00B312A4"/>
    <w:rsid w:val="00B312A6"/>
    <w:rsid w:val="00B314C2"/>
    <w:rsid w:val="00B31621"/>
    <w:rsid w:val="00B31B87"/>
    <w:rsid w:val="00B31BE5"/>
    <w:rsid w:val="00B31E12"/>
    <w:rsid w:val="00B31E99"/>
    <w:rsid w:val="00B32089"/>
    <w:rsid w:val="00B327AA"/>
    <w:rsid w:val="00B329FA"/>
    <w:rsid w:val="00B32A87"/>
    <w:rsid w:val="00B32C89"/>
    <w:rsid w:val="00B32F45"/>
    <w:rsid w:val="00B3368C"/>
    <w:rsid w:val="00B33A30"/>
    <w:rsid w:val="00B33A3C"/>
    <w:rsid w:val="00B33AA4"/>
    <w:rsid w:val="00B33B01"/>
    <w:rsid w:val="00B33D6C"/>
    <w:rsid w:val="00B33E1B"/>
    <w:rsid w:val="00B33FE5"/>
    <w:rsid w:val="00B34003"/>
    <w:rsid w:val="00B3457D"/>
    <w:rsid w:val="00B347A6"/>
    <w:rsid w:val="00B3485A"/>
    <w:rsid w:val="00B34FBF"/>
    <w:rsid w:val="00B3583F"/>
    <w:rsid w:val="00B35B2F"/>
    <w:rsid w:val="00B35C12"/>
    <w:rsid w:val="00B35F90"/>
    <w:rsid w:val="00B36115"/>
    <w:rsid w:val="00B36208"/>
    <w:rsid w:val="00B363F7"/>
    <w:rsid w:val="00B3651E"/>
    <w:rsid w:val="00B36537"/>
    <w:rsid w:val="00B3653F"/>
    <w:rsid w:val="00B3667B"/>
    <w:rsid w:val="00B366F9"/>
    <w:rsid w:val="00B36998"/>
    <w:rsid w:val="00B36A7D"/>
    <w:rsid w:val="00B36B63"/>
    <w:rsid w:val="00B36BB2"/>
    <w:rsid w:val="00B370D2"/>
    <w:rsid w:val="00B3746E"/>
    <w:rsid w:val="00B37506"/>
    <w:rsid w:val="00B37588"/>
    <w:rsid w:val="00B377D0"/>
    <w:rsid w:val="00B37BB2"/>
    <w:rsid w:val="00B37D7B"/>
    <w:rsid w:val="00B37DFF"/>
    <w:rsid w:val="00B37EC4"/>
    <w:rsid w:val="00B40130"/>
    <w:rsid w:val="00B403DB"/>
    <w:rsid w:val="00B405DA"/>
    <w:rsid w:val="00B4080E"/>
    <w:rsid w:val="00B40D83"/>
    <w:rsid w:val="00B40E0B"/>
    <w:rsid w:val="00B413E7"/>
    <w:rsid w:val="00B4146D"/>
    <w:rsid w:val="00B415CA"/>
    <w:rsid w:val="00B418D1"/>
    <w:rsid w:val="00B41A9D"/>
    <w:rsid w:val="00B41C4F"/>
    <w:rsid w:val="00B41C59"/>
    <w:rsid w:val="00B41E45"/>
    <w:rsid w:val="00B42407"/>
    <w:rsid w:val="00B425C3"/>
    <w:rsid w:val="00B425F7"/>
    <w:rsid w:val="00B426CF"/>
    <w:rsid w:val="00B426E1"/>
    <w:rsid w:val="00B429A2"/>
    <w:rsid w:val="00B42B1B"/>
    <w:rsid w:val="00B42C63"/>
    <w:rsid w:val="00B42DA7"/>
    <w:rsid w:val="00B42F24"/>
    <w:rsid w:val="00B4302D"/>
    <w:rsid w:val="00B431C7"/>
    <w:rsid w:val="00B43539"/>
    <w:rsid w:val="00B43FE6"/>
    <w:rsid w:val="00B4458B"/>
    <w:rsid w:val="00B4496D"/>
    <w:rsid w:val="00B44B30"/>
    <w:rsid w:val="00B44C73"/>
    <w:rsid w:val="00B44CD4"/>
    <w:rsid w:val="00B44DC5"/>
    <w:rsid w:val="00B45213"/>
    <w:rsid w:val="00B45238"/>
    <w:rsid w:val="00B45294"/>
    <w:rsid w:val="00B456D2"/>
    <w:rsid w:val="00B458AA"/>
    <w:rsid w:val="00B45A12"/>
    <w:rsid w:val="00B45DD7"/>
    <w:rsid w:val="00B45E34"/>
    <w:rsid w:val="00B461B1"/>
    <w:rsid w:val="00B461CC"/>
    <w:rsid w:val="00B4620E"/>
    <w:rsid w:val="00B46643"/>
    <w:rsid w:val="00B4692A"/>
    <w:rsid w:val="00B46A17"/>
    <w:rsid w:val="00B46AA6"/>
    <w:rsid w:val="00B46B12"/>
    <w:rsid w:val="00B46B27"/>
    <w:rsid w:val="00B46B5C"/>
    <w:rsid w:val="00B46B94"/>
    <w:rsid w:val="00B46CA5"/>
    <w:rsid w:val="00B47350"/>
    <w:rsid w:val="00B474B0"/>
    <w:rsid w:val="00B47559"/>
    <w:rsid w:val="00B4771C"/>
    <w:rsid w:val="00B47835"/>
    <w:rsid w:val="00B47952"/>
    <w:rsid w:val="00B479A0"/>
    <w:rsid w:val="00B47C91"/>
    <w:rsid w:val="00B5014E"/>
    <w:rsid w:val="00B50208"/>
    <w:rsid w:val="00B50332"/>
    <w:rsid w:val="00B5064A"/>
    <w:rsid w:val="00B50F4D"/>
    <w:rsid w:val="00B5139B"/>
    <w:rsid w:val="00B513E3"/>
    <w:rsid w:val="00B51AC9"/>
    <w:rsid w:val="00B51B24"/>
    <w:rsid w:val="00B51FBE"/>
    <w:rsid w:val="00B52457"/>
    <w:rsid w:val="00B52517"/>
    <w:rsid w:val="00B52539"/>
    <w:rsid w:val="00B525E4"/>
    <w:rsid w:val="00B525ED"/>
    <w:rsid w:val="00B526FF"/>
    <w:rsid w:val="00B52898"/>
    <w:rsid w:val="00B52E0F"/>
    <w:rsid w:val="00B52E43"/>
    <w:rsid w:val="00B53CD8"/>
    <w:rsid w:val="00B53D45"/>
    <w:rsid w:val="00B53E5A"/>
    <w:rsid w:val="00B5431A"/>
    <w:rsid w:val="00B54527"/>
    <w:rsid w:val="00B545A7"/>
    <w:rsid w:val="00B54A50"/>
    <w:rsid w:val="00B54B8C"/>
    <w:rsid w:val="00B54BED"/>
    <w:rsid w:val="00B54C62"/>
    <w:rsid w:val="00B54C9A"/>
    <w:rsid w:val="00B55AF0"/>
    <w:rsid w:val="00B55B35"/>
    <w:rsid w:val="00B55C66"/>
    <w:rsid w:val="00B55E5F"/>
    <w:rsid w:val="00B56069"/>
    <w:rsid w:val="00B562AD"/>
    <w:rsid w:val="00B56443"/>
    <w:rsid w:val="00B56B3C"/>
    <w:rsid w:val="00B56C7C"/>
    <w:rsid w:val="00B56EDC"/>
    <w:rsid w:val="00B56F72"/>
    <w:rsid w:val="00B57103"/>
    <w:rsid w:val="00B57137"/>
    <w:rsid w:val="00B57275"/>
    <w:rsid w:val="00B57531"/>
    <w:rsid w:val="00B57541"/>
    <w:rsid w:val="00B578A7"/>
    <w:rsid w:val="00B579E4"/>
    <w:rsid w:val="00B57A99"/>
    <w:rsid w:val="00B57B40"/>
    <w:rsid w:val="00B607E0"/>
    <w:rsid w:val="00B608CC"/>
    <w:rsid w:val="00B609EB"/>
    <w:rsid w:val="00B60A7E"/>
    <w:rsid w:val="00B60AC9"/>
    <w:rsid w:val="00B60BDB"/>
    <w:rsid w:val="00B60CA1"/>
    <w:rsid w:val="00B61229"/>
    <w:rsid w:val="00B613D9"/>
    <w:rsid w:val="00B61795"/>
    <w:rsid w:val="00B61975"/>
    <w:rsid w:val="00B61997"/>
    <w:rsid w:val="00B61B0F"/>
    <w:rsid w:val="00B61B3D"/>
    <w:rsid w:val="00B61CA5"/>
    <w:rsid w:val="00B621C7"/>
    <w:rsid w:val="00B625B3"/>
    <w:rsid w:val="00B62980"/>
    <w:rsid w:val="00B62A51"/>
    <w:rsid w:val="00B62FB0"/>
    <w:rsid w:val="00B62FED"/>
    <w:rsid w:val="00B631AD"/>
    <w:rsid w:val="00B63285"/>
    <w:rsid w:val="00B63574"/>
    <w:rsid w:val="00B63666"/>
    <w:rsid w:val="00B63726"/>
    <w:rsid w:val="00B639E1"/>
    <w:rsid w:val="00B6442F"/>
    <w:rsid w:val="00B64A8E"/>
    <w:rsid w:val="00B64B83"/>
    <w:rsid w:val="00B64CF8"/>
    <w:rsid w:val="00B64F83"/>
    <w:rsid w:val="00B64F85"/>
    <w:rsid w:val="00B64FB9"/>
    <w:rsid w:val="00B6508C"/>
    <w:rsid w:val="00B653FF"/>
    <w:rsid w:val="00B65DD5"/>
    <w:rsid w:val="00B66044"/>
    <w:rsid w:val="00B66172"/>
    <w:rsid w:val="00B66444"/>
    <w:rsid w:val="00B66A36"/>
    <w:rsid w:val="00B66D8D"/>
    <w:rsid w:val="00B6739B"/>
    <w:rsid w:val="00B673F8"/>
    <w:rsid w:val="00B676EE"/>
    <w:rsid w:val="00B677E5"/>
    <w:rsid w:val="00B6799A"/>
    <w:rsid w:val="00B67C0C"/>
    <w:rsid w:val="00B67C84"/>
    <w:rsid w:val="00B67FA1"/>
    <w:rsid w:val="00B70096"/>
    <w:rsid w:val="00B70185"/>
    <w:rsid w:val="00B702D7"/>
    <w:rsid w:val="00B702D8"/>
    <w:rsid w:val="00B70516"/>
    <w:rsid w:val="00B705C1"/>
    <w:rsid w:val="00B70939"/>
    <w:rsid w:val="00B70A90"/>
    <w:rsid w:val="00B70AFE"/>
    <w:rsid w:val="00B70E52"/>
    <w:rsid w:val="00B710A0"/>
    <w:rsid w:val="00B713A5"/>
    <w:rsid w:val="00B71785"/>
    <w:rsid w:val="00B718CE"/>
    <w:rsid w:val="00B71A29"/>
    <w:rsid w:val="00B71BB1"/>
    <w:rsid w:val="00B71E8F"/>
    <w:rsid w:val="00B72136"/>
    <w:rsid w:val="00B72216"/>
    <w:rsid w:val="00B722C3"/>
    <w:rsid w:val="00B725C5"/>
    <w:rsid w:val="00B726BB"/>
    <w:rsid w:val="00B728EB"/>
    <w:rsid w:val="00B72BD5"/>
    <w:rsid w:val="00B72C8B"/>
    <w:rsid w:val="00B73207"/>
    <w:rsid w:val="00B73288"/>
    <w:rsid w:val="00B73383"/>
    <w:rsid w:val="00B7376B"/>
    <w:rsid w:val="00B739BD"/>
    <w:rsid w:val="00B73C37"/>
    <w:rsid w:val="00B73DE2"/>
    <w:rsid w:val="00B73F27"/>
    <w:rsid w:val="00B7422E"/>
    <w:rsid w:val="00B74375"/>
    <w:rsid w:val="00B743EF"/>
    <w:rsid w:val="00B749EA"/>
    <w:rsid w:val="00B74AB3"/>
    <w:rsid w:val="00B754DF"/>
    <w:rsid w:val="00B7581D"/>
    <w:rsid w:val="00B75F87"/>
    <w:rsid w:val="00B75FA7"/>
    <w:rsid w:val="00B75FC8"/>
    <w:rsid w:val="00B762A7"/>
    <w:rsid w:val="00B7652F"/>
    <w:rsid w:val="00B76697"/>
    <w:rsid w:val="00B766B2"/>
    <w:rsid w:val="00B768CB"/>
    <w:rsid w:val="00B76CD0"/>
    <w:rsid w:val="00B7703E"/>
    <w:rsid w:val="00B7712E"/>
    <w:rsid w:val="00B77431"/>
    <w:rsid w:val="00B777B1"/>
    <w:rsid w:val="00B778FD"/>
    <w:rsid w:val="00B77B38"/>
    <w:rsid w:val="00B77C54"/>
    <w:rsid w:val="00B787A6"/>
    <w:rsid w:val="00B802AF"/>
    <w:rsid w:val="00B8073F"/>
    <w:rsid w:val="00B8096A"/>
    <w:rsid w:val="00B80E8D"/>
    <w:rsid w:val="00B8107A"/>
    <w:rsid w:val="00B81523"/>
    <w:rsid w:val="00B81526"/>
    <w:rsid w:val="00B81A17"/>
    <w:rsid w:val="00B81B68"/>
    <w:rsid w:val="00B81F67"/>
    <w:rsid w:val="00B825DF"/>
    <w:rsid w:val="00B82BA3"/>
    <w:rsid w:val="00B82D03"/>
    <w:rsid w:val="00B82DB3"/>
    <w:rsid w:val="00B82FEA"/>
    <w:rsid w:val="00B830FD"/>
    <w:rsid w:val="00B83117"/>
    <w:rsid w:val="00B8314F"/>
    <w:rsid w:val="00B832DE"/>
    <w:rsid w:val="00B846A2"/>
    <w:rsid w:val="00B84703"/>
    <w:rsid w:val="00B84769"/>
    <w:rsid w:val="00B84D9F"/>
    <w:rsid w:val="00B84DD3"/>
    <w:rsid w:val="00B84E25"/>
    <w:rsid w:val="00B84F17"/>
    <w:rsid w:val="00B84FF1"/>
    <w:rsid w:val="00B8550A"/>
    <w:rsid w:val="00B85CF4"/>
    <w:rsid w:val="00B862B3"/>
    <w:rsid w:val="00B86332"/>
    <w:rsid w:val="00B86699"/>
    <w:rsid w:val="00B866C2"/>
    <w:rsid w:val="00B866FC"/>
    <w:rsid w:val="00B86753"/>
    <w:rsid w:val="00B868F5"/>
    <w:rsid w:val="00B869EC"/>
    <w:rsid w:val="00B86A27"/>
    <w:rsid w:val="00B86C10"/>
    <w:rsid w:val="00B86D53"/>
    <w:rsid w:val="00B87070"/>
    <w:rsid w:val="00B8733C"/>
    <w:rsid w:val="00B875AB"/>
    <w:rsid w:val="00B8760E"/>
    <w:rsid w:val="00B876A1"/>
    <w:rsid w:val="00B87B6E"/>
    <w:rsid w:val="00B87CCC"/>
    <w:rsid w:val="00B87D8B"/>
    <w:rsid w:val="00B87E35"/>
    <w:rsid w:val="00B901CC"/>
    <w:rsid w:val="00B905E0"/>
    <w:rsid w:val="00B90646"/>
    <w:rsid w:val="00B90BEE"/>
    <w:rsid w:val="00B911C3"/>
    <w:rsid w:val="00B911DF"/>
    <w:rsid w:val="00B91270"/>
    <w:rsid w:val="00B912B3"/>
    <w:rsid w:val="00B91572"/>
    <w:rsid w:val="00B91624"/>
    <w:rsid w:val="00B919F2"/>
    <w:rsid w:val="00B91D63"/>
    <w:rsid w:val="00B92347"/>
    <w:rsid w:val="00B925E0"/>
    <w:rsid w:val="00B9298B"/>
    <w:rsid w:val="00B929DA"/>
    <w:rsid w:val="00B92A37"/>
    <w:rsid w:val="00B92D42"/>
    <w:rsid w:val="00B92EFD"/>
    <w:rsid w:val="00B9327F"/>
    <w:rsid w:val="00B9333D"/>
    <w:rsid w:val="00B93400"/>
    <w:rsid w:val="00B93547"/>
    <w:rsid w:val="00B93E90"/>
    <w:rsid w:val="00B944C6"/>
    <w:rsid w:val="00B946A7"/>
    <w:rsid w:val="00B94E39"/>
    <w:rsid w:val="00B95668"/>
    <w:rsid w:val="00B956FB"/>
    <w:rsid w:val="00B957FC"/>
    <w:rsid w:val="00B95D93"/>
    <w:rsid w:val="00B95DCB"/>
    <w:rsid w:val="00B95E19"/>
    <w:rsid w:val="00B95ED2"/>
    <w:rsid w:val="00B96066"/>
    <w:rsid w:val="00B961AB"/>
    <w:rsid w:val="00B961F3"/>
    <w:rsid w:val="00B96554"/>
    <w:rsid w:val="00B968E4"/>
    <w:rsid w:val="00B96DAB"/>
    <w:rsid w:val="00B96F96"/>
    <w:rsid w:val="00B97024"/>
    <w:rsid w:val="00B972E1"/>
    <w:rsid w:val="00B972FF"/>
    <w:rsid w:val="00B9739E"/>
    <w:rsid w:val="00B97730"/>
    <w:rsid w:val="00B9793C"/>
    <w:rsid w:val="00B97BF9"/>
    <w:rsid w:val="00B97ED6"/>
    <w:rsid w:val="00BA01A3"/>
    <w:rsid w:val="00BA0256"/>
    <w:rsid w:val="00BA045B"/>
    <w:rsid w:val="00BA04DF"/>
    <w:rsid w:val="00BA071E"/>
    <w:rsid w:val="00BA082D"/>
    <w:rsid w:val="00BA0A4C"/>
    <w:rsid w:val="00BA0B28"/>
    <w:rsid w:val="00BA0FF9"/>
    <w:rsid w:val="00BA1895"/>
    <w:rsid w:val="00BA1904"/>
    <w:rsid w:val="00BA190A"/>
    <w:rsid w:val="00BA1CCB"/>
    <w:rsid w:val="00BA252F"/>
    <w:rsid w:val="00BA2932"/>
    <w:rsid w:val="00BA2AB6"/>
    <w:rsid w:val="00BA2E3A"/>
    <w:rsid w:val="00BA2E92"/>
    <w:rsid w:val="00BA2EBD"/>
    <w:rsid w:val="00BA2EC5"/>
    <w:rsid w:val="00BA346A"/>
    <w:rsid w:val="00BA382D"/>
    <w:rsid w:val="00BA3AD1"/>
    <w:rsid w:val="00BA3DF0"/>
    <w:rsid w:val="00BA4193"/>
    <w:rsid w:val="00BA422C"/>
    <w:rsid w:val="00BA42E4"/>
    <w:rsid w:val="00BA4328"/>
    <w:rsid w:val="00BA433F"/>
    <w:rsid w:val="00BA4752"/>
    <w:rsid w:val="00BA4D1E"/>
    <w:rsid w:val="00BA5056"/>
    <w:rsid w:val="00BA5532"/>
    <w:rsid w:val="00BA5BB7"/>
    <w:rsid w:val="00BA5DFC"/>
    <w:rsid w:val="00BA5F55"/>
    <w:rsid w:val="00BA60FD"/>
    <w:rsid w:val="00BA6609"/>
    <w:rsid w:val="00BA6714"/>
    <w:rsid w:val="00BA67BE"/>
    <w:rsid w:val="00BA6CDA"/>
    <w:rsid w:val="00BA6F21"/>
    <w:rsid w:val="00BA720B"/>
    <w:rsid w:val="00BA72C0"/>
    <w:rsid w:val="00BA7308"/>
    <w:rsid w:val="00BA7A36"/>
    <w:rsid w:val="00BA7B55"/>
    <w:rsid w:val="00BA7D19"/>
    <w:rsid w:val="00BA7DC8"/>
    <w:rsid w:val="00BA7F46"/>
    <w:rsid w:val="00BA7F5E"/>
    <w:rsid w:val="00BB0196"/>
    <w:rsid w:val="00BB04C0"/>
    <w:rsid w:val="00BB0A9B"/>
    <w:rsid w:val="00BB0ACB"/>
    <w:rsid w:val="00BB0B53"/>
    <w:rsid w:val="00BB0D50"/>
    <w:rsid w:val="00BB104B"/>
    <w:rsid w:val="00BB1067"/>
    <w:rsid w:val="00BB1155"/>
    <w:rsid w:val="00BB1904"/>
    <w:rsid w:val="00BB1AEF"/>
    <w:rsid w:val="00BB1BD1"/>
    <w:rsid w:val="00BB1DF5"/>
    <w:rsid w:val="00BB1EA0"/>
    <w:rsid w:val="00BB2376"/>
    <w:rsid w:val="00BB2494"/>
    <w:rsid w:val="00BB26E8"/>
    <w:rsid w:val="00BB2862"/>
    <w:rsid w:val="00BB28D4"/>
    <w:rsid w:val="00BB2A63"/>
    <w:rsid w:val="00BB2BEA"/>
    <w:rsid w:val="00BB2D0A"/>
    <w:rsid w:val="00BB2DD7"/>
    <w:rsid w:val="00BB2E4D"/>
    <w:rsid w:val="00BB2EC6"/>
    <w:rsid w:val="00BB2F99"/>
    <w:rsid w:val="00BB3361"/>
    <w:rsid w:val="00BB340D"/>
    <w:rsid w:val="00BB353B"/>
    <w:rsid w:val="00BB35D1"/>
    <w:rsid w:val="00BB361C"/>
    <w:rsid w:val="00BB3710"/>
    <w:rsid w:val="00BB37BB"/>
    <w:rsid w:val="00BB3CFB"/>
    <w:rsid w:val="00BB3D6F"/>
    <w:rsid w:val="00BB3F3A"/>
    <w:rsid w:val="00BB4615"/>
    <w:rsid w:val="00BB491F"/>
    <w:rsid w:val="00BB4973"/>
    <w:rsid w:val="00BB49C5"/>
    <w:rsid w:val="00BB4D78"/>
    <w:rsid w:val="00BB5415"/>
    <w:rsid w:val="00BB57FE"/>
    <w:rsid w:val="00BB605E"/>
    <w:rsid w:val="00BB67A3"/>
    <w:rsid w:val="00BB6BBA"/>
    <w:rsid w:val="00BB6D18"/>
    <w:rsid w:val="00BB7180"/>
    <w:rsid w:val="00BB7429"/>
    <w:rsid w:val="00BB747E"/>
    <w:rsid w:val="00BB768E"/>
    <w:rsid w:val="00BB7737"/>
    <w:rsid w:val="00BB7928"/>
    <w:rsid w:val="00BB79B6"/>
    <w:rsid w:val="00BB7C4B"/>
    <w:rsid w:val="00BB7C78"/>
    <w:rsid w:val="00BB7F10"/>
    <w:rsid w:val="00BC0035"/>
    <w:rsid w:val="00BC00AD"/>
    <w:rsid w:val="00BC0176"/>
    <w:rsid w:val="00BC0344"/>
    <w:rsid w:val="00BC0418"/>
    <w:rsid w:val="00BC0423"/>
    <w:rsid w:val="00BC0820"/>
    <w:rsid w:val="00BC0C57"/>
    <w:rsid w:val="00BC0D8A"/>
    <w:rsid w:val="00BC12CF"/>
    <w:rsid w:val="00BC12DD"/>
    <w:rsid w:val="00BC1546"/>
    <w:rsid w:val="00BC192A"/>
    <w:rsid w:val="00BC1AB4"/>
    <w:rsid w:val="00BC1AE1"/>
    <w:rsid w:val="00BC1DC8"/>
    <w:rsid w:val="00BC1F2E"/>
    <w:rsid w:val="00BC2779"/>
    <w:rsid w:val="00BC2846"/>
    <w:rsid w:val="00BC2A36"/>
    <w:rsid w:val="00BC2AEA"/>
    <w:rsid w:val="00BC2C4B"/>
    <w:rsid w:val="00BC2CC2"/>
    <w:rsid w:val="00BC2E09"/>
    <w:rsid w:val="00BC2E3F"/>
    <w:rsid w:val="00BC2E73"/>
    <w:rsid w:val="00BC300D"/>
    <w:rsid w:val="00BC3100"/>
    <w:rsid w:val="00BC3185"/>
    <w:rsid w:val="00BC355C"/>
    <w:rsid w:val="00BC35D2"/>
    <w:rsid w:val="00BC3A6D"/>
    <w:rsid w:val="00BC4001"/>
    <w:rsid w:val="00BC4340"/>
    <w:rsid w:val="00BC472D"/>
    <w:rsid w:val="00BC492E"/>
    <w:rsid w:val="00BC49EC"/>
    <w:rsid w:val="00BC4A51"/>
    <w:rsid w:val="00BC4E17"/>
    <w:rsid w:val="00BC4EE1"/>
    <w:rsid w:val="00BC501A"/>
    <w:rsid w:val="00BC5111"/>
    <w:rsid w:val="00BC57F5"/>
    <w:rsid w:val="00BC5A78"/>
    <w:rsid w:val="00BC5AAF"/>
    <w:rsid w:val="00BC5B98"/>
    <w:rsid w:val="00BC5D28"/>
    <w:rsid w:val="00BC5F0B"/>
    <w:rsid w:val="00BC607A"/>
    <w:rsid w:val="00BC6386"/>
    <w:rsid w:val="00BC63E5"/>
    <w:rsid w:val="00BC663C"/>
    <w:rsid w:val="00BC6819"/>
    <w:rsid w:val="00BC6C52"/>
    <w:rsid w:val="00BC7793"/>
    <w:rsid w:val="00BC7847"/>
    <w:rsid w:val="00BC7D58"/>
    <w:rsid w:val="00BC7F5D"/>
    <w:rsid w:val="00BC7FFA"/>
    <w:rsid w:val="00BCB952"/>
    <w:rsid w:val="00BD0036"/>
    <w:rsid w:val="00BD0110"/>
    <w:rsid w:val="00BD024B"/>
    <w:rsid w:val="00BD04B3"/>
    <w:rsid w:val="00BD05F8"/>
    <w:rsid w:val="00BD092E"/>
    <w:rsid w:val="00BD0B9F"/>
    <w:rsid w:val="00BD0D38"/>
    <w:rsid w:val="00BD0FD3"/>
    <w:rsid w:val="00BD13C7"/>
    <w:rsid w:val="00BD159A"/>
    <w:rsid w:val="00BD1649"/>
    <w:rsid w:val="00BD18C8"/>
    <w:rsid w:val="00BD1A7D"/>
    <w:rsid w:val="00BD1AC3"/>
    <w:rsid w:val="00BD1C0F"/>
    <w:rsid w:val="00BD1CAA"/>
    <w:rsid w:val="00BD1ECB"/>
    <w:rsid w:val="00BD1F0A"/>
    <w:rsid w:val="00BD217C"/>
    <w:rsid w:val="00BD267B"/>
    <w:rsid w:val="00BD28EB"/>
    <w:rsid w:val="00BD293D"/>
    <w:rsid w:val="00BD2B61"/>
    <w:rsid w:val="00BD2CA2"/>
    <w:rsid w:val="00BD2E30"/>
    <w:rsid w:val="00BD3141"/>
    <w:rsid w:val="00BD315E"/>
    <w:rsid w:val="00BD3251"/>
    <w:rsid w:val="00BD3838"/>
    <w:rsid w:val="00BD401F"/>
    <w:rsid w:val="00BD46D1"/>
    <w:rsid w:val="00BD48BA"/>
    <w:rsid w:val="00BD494D"/>
    <w:rsid w:val="00BD4981"/>
    <w:rsid w:val="00BD4A28"/>
    <w:rsid w:val="00BD4D2D"/>
    <w:rsid w:val="00BD4E9D"/>
    <w:rsid w:val="00BD5182"/>
    <w:rsid w:val="00BD51E2"/>
    <w:rsid w:val="00BD523B"/>
    <w:rsid w:val="00BD56E8"/>
    <w:rsid w:val="00BD5B98"/>
    <w:rsid w:val="00BD6157"/>
    <w:rsid w:val="00BD62A5"/>
    <w:rsid w:val="00BD633F"/>
    <w:rsid w:val="00BD6734"/>
    <w:rsid w:val="00BD677E"/>
    <w:rsid w:val="00BD698D"/>
    <w:rsid w:val="00BD6A6E"/>
    <w:rsid w:val="00BD6B6A"/>
    <w:rsid w:val="00BD6BBF"/>
    <w:rsid w:val="00BD6D3F"/>
    <w:rsid w:val="00BD7120"/>
    <w:rsid w:val="00BD714D"/>
    <w:rsid w:val="00BD7246"/>
    <w:rsid w:val="00BD74F1"/>
    <w:rsid w:val="00BD7564"/>
    <w:rsid w:val="00BD769B"/>
    <w:rsid w:val="00BD77F1"/>
    <w:rsid w:val="00BD78AA"/>
    <w:rsid w:val="00BD7A1E"/>
    <w:rsid w:val="00BD7DA3"/>
    <w:rsid w:val="00BD7EB4"/>
    <w:rsid w:val="00BE0110"/>
    <w:rsid w:val="00BE025D"/>
    <w:rsid w:val="00BE055B"/>
    <w:rsid w:val="00BE0591"/>
    <w:rsid w:val="00BE084C"/>
    <w:rsid w:val="00BE08C5"/>
    <w:rsid w:val="00BE0CA5"/>
    <w:rsid w:val="00BE0D1E"/>
    <w:rsid w:val="00BE0D5E"/>
    <w:rsid w:val="00BE0F06"/>
    <w:rsid w:val="00BE16BF"/>
    <w:rsid w:val="00BE17A0"/>
    <w:rsid w:val="00BE1BFE"/>
    <w:rsid w:val="00BE2014"/>
    <w:rsid w:val="00BE2177"/>
    <w:rsid w:val="00BE21C3"/>
    <w:rsid w:val="00BE22EC"/>
    <w:rsid w:val="00BE2353"/>
    <w:rsid w:val="00BE2386"/>
    <w:rsid w:val="00BE2EB8"/>
    <w:rsid w:val="00BE32EC"/>
    <w:rsid w:val="00BE32FA"/>
    <w:rsid w:val="00BE3327"/>
    <w:rsid w:val="00BE333E"/>
    <w:rsid w:val="00BE35D9"/>
    <w:rsid w:val="00BE377C"/>
    <w:rsid w:val="00BE378B"/>
    <w:rsid w:val="00BE380F"/>
    <w:rsid w:val="00BE3BEB"/>
    <w:rsid w:val="00BE3FEA"/>
    <w:rsid w:val="00BE41C4"/>
    <w:rsid w:val="00BE4207"/>
    <w:rsid w:val="00BE4480"/>
    <w:rsid w:val="00BE4572"/>
    <w:rsid w:val="00BE4735"/>
    <w:rsid w:val="00BE492A"/>
    <w:rsid w:val="00BE4EB7"/>
    <w:rsid w:val="00BE5395"/>
    <w:rsid w:val="00BE541A"/>
    <w:rsid w:val="00BE5619"/>
    <w:rsid w:val="00BE579E"/>
    <w:rsid w:val="00BE59D1"/>
    <w:rsid w:val="00BE5DE6"/>
    <w:rsid w:val="00BE5E93"/>
    <w:rsid w:val="00BE5F11"/>
    <w:rsid w:val="00BE5FBB"/>
    <w:rsid w:val="00BE639E"/>
    <w:rsid w:val="00BE6752"/>
    <w:rsid w:val="00BE6E9D"/>
    <w:rsid w:val="00BE7265"/>
    <w:rsid w:val="00BE775B"/>
    <w:rsid w:val="00BE7882"/>
    <w:rsid w:val="00BE796F"/>
    <w:rsid w:val="00BE7A30"/>
    <w:rsid w:val="00BE7A68"/>
    <w:rsid w:val="00BE7B6B"/>
    <w:rsid w:val="00BE7BEE"/>
    <w:rsid w:val="00BE7C19"/>
    <w:rsid w:val="00BE7C2D"/>
    <w:rsid w:val="00BE7DED"/>
    <w:rsid w:val="00BF017B"/>
    <w:rsid w:val="00BF03AA"/>
    <w:rsid w:val="00BF0759"/>
    <w:rsid w:val="00BF0B1E"/>
    <w:rsid w:val="00BF0DBC"/>
    <w:rsid w:val="00BF0E0B"/>
    <w:rsid w:val="00BF0FDE"/>
    <w:rsid w:val="00BF1181"/>
    <w:rsid w:val="00BF1358"/>
    <w:rsid w:val="00BF1445"/>
    <w:rsid w:val="00BF152E"/>
    <w:rsid w:val="00BF155B"/>
    <w:rsid w:val="00BF1701"/>
    <w:rsid w:val="00BF1759"/>
    <w:rsid w:val="00BF181C"/>
    <w:rsid w:val="00BF1B68"/>
    <w:rsid w:val="00BF1C76"/>
    <w:rsid w:val="00BF1D43"/>
    <w:rsid w:val="00BF2030"/>
    <w:rsid w:val="00BF21BB"/>
    <w:rsid w:val="00BF2482"/>
    <w:rsid w:val="00BF2641"/>
    <w:rsid w:val="00BF2876"/>
    <w:rsid w:val="00BF298B"/>
    <w:rsid w:val="00BF29A4"/>
    <w:rsid w:val="00BF2C32"/>
    <w:rsid w:val="00BF2CF9"/>
    <w:rsid w:val="00BF2EEF"/>
    <w:rsid w:val="00BF3759"/>
    <w:rsid w:val="00BF3790"/>
    <w:rsid w:val="00BF3A0C"/>
    <w:rsid w:val="00BF3BEF"/>
    <w:rsid w:val="00BF3BF4"/>
    <w:rsid w:val="00BF3E74"/>
    <w:rsid w:val="00BF4130"/>
    <w:rsid w:val="00BF4489"/>
    <w:rsid w:val="00BF4805"/>
    <w:rsid w:val="00BF4877"/>
    <w:rsid w:val="00BF5006"/>
    <w:rsid w:val="00BF5077"/>
    <w:rsid w:val="00BF536B"/>
    <w:rsid w:val="00BF53B6"/>
    <w:rsid w:val="00BF53B7"/>
    <w:rsid w:val="00BF5486"/>
    <w:rsid w:val="00BF54D7"/>
    <w:rsid w:val="00BF5663"/>
    <w:rsid w:val="00BF5799"/>
    <w:rsid w:val="00BF5D8E"/>
    <w:rsid w:val="00BF5E3A"/>
    <w:rsid w:val="00BF6030"/>
    <w:rsid w:val="00BF61C6"/>
    <w:rsid w:val="00BF629B"/>
    <w:rsid w:val="00BF6351"/>
    <w:rsid w:val="00BF663C"/>
    <w:rsid w:val="00BF67A0"/>
    <w:rsid w:val="00BF692F"/>
    <w:rsid w:val="00BF6BA9"/>
    <w:rsid w:val="00BF6D8A"/>
    <w:rsid w:val="00BF6FA3"/>
    <w:rsid w:val="00BF7228"/>
    <w:rsid w:val="00BF72DF"/>
    <w:rsid w:val="00BF73C4"/>
    <w:rsid w:val="00BF7717"/>
    <w:rsid w:val="00BF7881"/>
    <w:rsid w:val="00BF7E3F"/>
    <w:rsid w:val="00BF7FCA"/>
    <w:rsid w:val="00C00011"/>
    <w:rsid w:val="00C00221"/>
    <w:rsid w:val="00C00571"/>
    <w:rsid w:val="00C00A99"/>
    <w:rsid w:val="00C00F23"/>
    <w:rsid w:val="00C00F41"/>
    <w:rsid w:val="00C00F7D"/>
    <w:rsid w:val="00C0127F"/>
    <w:rsid w:val="00C01319"/>
    <w:rsid w:val="00C0190E"/>
    <w:rsid w:val="00C01C21"/>
    <w:rsid w:val="00C01E41"/>
    <w:rsid w:val="00C021F7"/>
    <w:rsid w:val="00C02317"/>
    <w:rsid w:val="00C029CC"/>
    <w:rsid w:val="00C029DA"/>
    <w:rsid w:val="00C02BCF"/>
    <w:rsid w:val="00C02C0D"/>
    <w:rsid w:val="00C02D6B"/>
    <w:rsid w:val="00C02D82"/>
    <w:rsid w:val="00C02E27"/>
    <w:rsid w:val="00C02FBE"/>
    <w:rsid w:val="00C03170"/>
    <w:rsid w:val="00C0323E"/>
    <w:rsid w:val="00C03424"/>
    <w:rsid w:val="00C03624"/>
    <w:rsid w:val="00C03B20"/>
    <w:rsid w:val="00C03C41"/>
    <w:rsid w:val="00C04771"/>
    <w:rsid w:val="00C04817"/>
    <w:rsid w:val="00C04AB5"/>
    <w:rsid w:val="00C04ADF"/>
    <w:rsid w:val="00C04B68"/>
    <w:rsid w:val="00C0519C"/>
    <w:rsid w:val="00C051E1"/>
    <w:rsid w:val="00C055E9"/>
    <w:rsid w:val="00C062B0"/>
    <w:rsid w:val="00C063E3"/>
    <w:rsid w:val="00C06486"/>
    <w:rsid w:val="00C064F4"/>
    <w:rsid w:val="00C06640"/>
    <w:rsid w:val="00C06741"/>
    <w:rsid w:val="00C067A0"/>
    <w:rsid w:val="00C06950"/>
    <w:rsid w:val="00C06B4B"/>
    <w:rsid w:val="00C06EC5"/>
    <w:rsid w:val="00C06F9D"/>
    <w:rsid w:val="00C07050"/>
    <w:rsid w:val="00C07091"/>
    <w:rsid w:val="00C0723D"/>
    <w:rsid w:val="00C073E3"/>
    <w:rsid w:val="00C078C4"/>
    <w:rsid w:val="00C10014"/>
    <w:rsid w:val="00C100B2"/>
    <w:rsid w:val="00C1035E"/>
    <w:rsid w:val="00C10868"/>
    <w:rsid w:val="00C10B6D"/>
    <w:rsid w:val="00C10D7A"/>
    <w:rsid w:val="00C11364"/>
    <w:rsid w:val="00C11987"/>
    <w:rsid w:val="00C11A12"/>
    <w:rsid w:val="00C11ABC"/>
    <w:rsid w:val="00C11C8F"/>
    <w:rsid w:val="00C11D0A"/>
    <w:rsid w:val="00C11DD5"/>
    <w:rsid w:val="00C12519"/>
    <w:rsid w:val="00C12586"/>
    <w:rsid w:val="00C1259B"/>
    <w:rsid w:val="00C12D81"/>
    <w:rsid w:val="00C12DCB"/>
    <w:rsid w:val="00C13423"/>
    <w:rsid w:val="00C13684"/>
    <w:rsid w:val="00C13752"/>
    <w:rsid w:val="00C138FA"/>
    <w:rsid w:val="00C13974"/>
    <w:rsid w:val="00C139A4"/>
    <w:rsid w:val="00C13B57"/>
    <w:rsid w:val="00C13EC5"/>
    <w:rsid w:val="00C13FFA"/>
    <w:rsid w:val="00C14093"/>
    <w:rsid w:val="00C140F2"/>
    <w:rsid w:val="00C14491"/>
    <w:rsid w:val="00C14AB7"/>
    <w:rsid w:val="00C14C78"/>
    <w:rsid w:val="00C14EBA"/>
    <w:rsid w:val="00C153BB"/>
    <w:rsid w:val="00C153F5"/>
    <w:rsid w:val="00C154A4"/>
    <w:rsid w:val="00C154C8"/>
    <w:rsid w:val="00C15547"/>
    <w:rsid w:val="00C155D0"/>
    <w:rsid w:val="00C159B6"/>
    <w:rsid w:val="00C15A26"/>
    <w:rsid w:val="00C15BDC"/>
    <w:rsid w:val="00C15E82"/>
    <w:rsid w:val="00C16058"/>
    <w:rsid w:val="00C1614F"/>
    <w:rsid w:val="00C1650B"/>
    <w:rsid w:val="00C165B5"/>
    <w:rsid w:val="00C165F3"/>
    <w:rsid w:val="00C166D5"/>
    <w:rsid w:val="00C16813"/>
    <w:rsid w:val="00C16AEE"/>
    <w:rsid w:val="00C16B64"/>
    <w:rsid w:val="00C17E0C"/>
    <w:rsid w:val="00C17EFA"/>
    <w:rsid w:val="00C17F5A"/>
    <w:rsid w:val="00C17FD1"/>
    <w:rsid w:val="00C2070B"/>
    <w:rsid w:val="00C20718"/>
    <w:rsid w:val="00C2086C"/>
    <w:rsid w:val="00C20FD9"/>
    <w:rsid w:val="00C216EF"/>
    <w:rsid w:val="00C2196A"/>
    <w:rsid w:val="00C21D62"/>
    <w:rsid w:val="00C2208C"/>
    <w:rsid w:val="00C22095"/>
    <w:rsid w:val="00C220FA"/>
    <w:rsid w:val="00C2232C"/>
    <w:rsid w:val="00C224C6"/>
    <w:rsid w:val="00C22997"/>
    <w:rsid w:val="00C22B1B"/>
    <w:rsid w:val="00C22B43"/>
    <w:rsid w:val="00C22BA4"/>
    <w:rsid w:val="00C22BB1"/>
    <w:rsid w:val="00C22C9B"/>
    <w:rsid w:val="00C22F12"/>
    <w:rsid w:val="00C22F6E"/>
    <w:rsid w:val="00C22FC1"/>
    <w:rsid w:val="00C230BB"/>
    <w:rsid w:val="00C23275"/>
    <w:rsid w:val="00C23532"/>
    <w:rsid w:val="00C23716"/>
    <w:rsid w:val="00C23967"/>
    <w:rsid w:val="00C23B5C"/>
    <w:rsid w:val="00C2422C"/>
    <w:rsid w:val="00C24336"/>
    <w:rsid w:val="00C244D8"/>
    <w:rsid w:val="00C24663"/>
    <w:rsid w:val="00C24A93"/>
    <w:rsid w:val="00C24C0C"/>
    <w:rsid w:val="00C24C8D"/>
    <w:rsid w:val="00C24CE0"/>
    <w:rsid w:val="00C24E97"/>
    <w:rsid w:val="00C24EF8"/>
    <w:rsid w:val="00C25463"/>
    <w:rsid w:val="00C2548E"/>
    <w:rsid w:val="00C25543"/>
    <w:rsid w:val="00C25614"/>
    <w:rsid w:val="00C25A79"/>
    <w:rsid w:val="00C25F31"/>
    <w:rsid w:val="00C26016"/>
    <w:rsid w:val="00C26A7D"/>
    <w:rsid w:val="00C26C71"/>
    <w:rsid w:val="00C30118"/>
    <w:rsid w:val="00C302B4"/>
    <w:rsid w:val="00C306B6"/>
    <w:rsid w:val="00C306F9"/>
    <w:rsid w:val="00C30A17"/>
    <w:rsid w:val="00C30CCC"/>
    <w:rsid w:val="00C3109A"/>
    <w:rsid w:val="00C312DA"/>
    <w:rsid w:val="00C3154D"/>
    <w:rsid w:val="00C3154E"/>
    <w:rsid w:val="00C318E8"/>
    <w:rsid w:val="00C31C0D"/>
    <w:rsid w:val="00C31CF9"/>
    <w:rsid w:val="00C3203D"/>
    <w:rsid w:val="00C320DC"/>
    <w:rsid w:val="00C32139"/>
    <w:rsid w:val="00C32629"/>
    <w:rsid w:val="00C32754"/>
    <w:rsid w:val="00C328B8"/>
    <w:rsid w:val="00C32D4F"/>
    <w:rsid w:val="00C33848"/>
    <w:rsid w:val="00C33AD8"/>
    <w:rsid w:val="00C33E48"/>
    <w:rsid w:val="00C33FD3"/>
    <w:rsid w:val="00C3409C"/>
    <w:rsid w:val="00C34857"/>
    <w:rsid w:val="00C34961"/>
    <w:rsid w:val="00C34ACD"/>
    <w:rsid w:val="00C34CCC"/>
    <w:rsid w:val="00C34E28"/>
    <w:rsid w:val="00C3518E"/>
    <w:rsid w:val="00C3519B"/>
    <w:rsid w:val="00C35208"/>
    <w:rsid w:val="00C352C0"/>
    <w:rsid w:val="00C35393"/>
    <w:rsid w:val="00C353CB"/>
    <w:rsid w:val="00C35830"/>
    <w:rsid w:val="00C3585E"/>
    <w:rsid w:val="00C358D0"/>
    <w:rsid w:val="00C35A5D"/>
    <w:rsid w:val="00C35C52"/>
    <w:rsid w:val="00C3600B"/>
    <w:rsid w:val="00C36208"/>
    <w:rsid w:val="00C362AB"/>
    <w:rsid w:val="00C367A9"/>
    <w:rsid w:val="00C3690D"/>
    <w:rsid w:val="00C36948"/>
    <w:rsid w:val="00C36E50"/>
    <w:rsid w:val="00C3706C"/>
    <w:rsid w:val="00C37488"/>
    <w:rsid w:val="00C3772E"/>
    <w:rsid w:val="00C377E5"/>
    <w:rsid w:val="00C378DD"/>
    <w:rsid w:val="00C37BA9"/>
    <w:rsid w:val="00C37C73"/>
    <w:rsid w:val="00C4051F"/>
    <w:rsid w:val="00C4059C"/>
    <w:rsid w:val="00C40C25"/>
    <w:rsid w:val="00C40D4B"/>
    <w:rsid w:val="00C40EEB"/>
    <w:rsid w:val="00C41020"/>
    <w:rsid w:val="00C41222"/>
    <w:rsid w:val="00C4140E"/>
    <w:rsid w:val="00C41B5A"/>
    <w:rsid w:val="00C41C35"/>
    <w:rsid w:val="00C41ED6"/>
    <w:rsid w:val="00C42219"/>
    <w:rsid w:val="00C42297"/>
    <w:rsid w:val="00C422CB"/>
    <w:rsid w:val="00C42328"/>
    <w:rsid w:val="00C426CA"/>
    <w:rsid w:val="00C428F4"/>
    <w:rsid w:val="00C42956"/>
    <w:rsid w:val="00C42BFA"/>
    <w:rsid w:val="00C42CA8"/>
    <w:rsid w:val="00C43243"/>
    <w:rsid w:val="00C43A96"/>
    <w:rsid w:val="00C43F04"/>
    <w:rsid w:val="00C43F29"/>
    <w:rsid w:val="00C44318"/>
    <w:rsid w:val="00C44353"/>
    <w:rsid w:val="00C44849"/>
    <w:rsid w:val="00C44854"/>
    <w:rsid w:val="00C4487E"/>
    <w:rsid w:val="00C44C7A"/>
    <w:rsid w:val="00C44DC8"/>
    <w:rsid w:val="00C44EB1"/>
    <w:rsid w:val="00C44EF7"/>
    <w:rsid w:val="00C45319"/>
    <w:rsid w:val="00C457CF"/>
    <w:rsid w:val="00C459BF"/>
    <w:rsid w:val="00C45B4B"/>
    <w:rsid w:val="00C45D4A"/>
    <w:rsid w:val="00C45E3A"/>
    <w:rsid w:val="00C45E3B"/>
    <w:rsid w:val="00C460A6"/>
    <w:rsid w:val="00C4625B"/>
    <w:rsid w:val="00C4628D"/>
    <w:rsid w:val="00C468F1"/>
    <w:rsid w:val="00C46A4D"/>
    <w:rsid w:val="00C46B09"/>
    <w:rsid w:val="00C46D78"/>
    <w:rsid w:val="00C470DF"/>
    <w:rsid w:val="00C471B8"/>
    <w:rsid w:val="00C4725B"/>
    <w:rsid w:val="00C47358"/>
    <w:rsid w:val="00C47526"/>
    <w:rsid w:val="00C47DE9"/>
    <w:rsid w:val="00C5060E"/>
    <w:rsid w:val="00C5067E"/>
    <w:rsid w:val="00C506A7"/>
    <w:rsid w:val="00C50C12"/>
    <w:rsid w:val="00C50CB4"/>
    <w:rsid w:val="00C50CC5"/>
    <w:rsid w:val="00C50FEB"/>
    <w:rsid w:val="00C515A4"/>
    <w:rsid w:val="00C51923"/>
    <w:rsid w:val="00C5196C"/>
    <w:rsid w:val="00C51BC2"/>
    <w:rsid w:val="00C51C26"/>
    <w:rsid w:val="00C51C89"/>
    <w:rsid w:val="00C51CC9"/>
    <w:rsid w:val="00C520DE"/>
    <w:rsid w:val="00C525C6"/>
    <w:rsid w:val="00C5264A"/>
    <w:rsid w:val="00C527B7"/>
    <w:rsid w:val="00C52C66"/>
    <w:rsid w:val="00C52E99"/>
    <w:rsid w:val="00C52F60"/>
    <w:rsid w:val="00C5312F"/>
    <w:rsid w:val="00C5320B"/>
    <w:rsid w:val="00C53287"/>
    <w:rsid w:val="00C53305"/>
    <w:rsid w:val="00C533AE"/>
    <w:rsid w:val="00C5350E"/>
    <w:rsid w:val="00C53764"/>
    <w:rsid w:val="00C539F8"/>
    <w:rsid w:val="00C53B17"/>
    <w:rsid w:val="00C53FBF"/>
    <w:rsid w:val="00C541F9"/>
    <w:rsid w:val="00C544AE"/>
    <w:rsid w:val="00C5498F"/>
    <w:rsid w:val="00C549F1"/>
    <w:rsid w:val="00C54F60"/>
    <w:rsid w:val="00C55246"/>
    <w:rsid w:val="00C55699"/>
    <w:rsid w:val="00C55934"/>
    <w:rsid w:val="00C55AF9"/>
    <w:rsid w:val="00C55C45"/>
    <w:rsid w:val="00C55E59"/>
    <w:rsid w:val="00C55EBA"/>
    <w:rsid w:val="00C5646B"/>
    <w:rsid w:val="00C566E2"/>
    <w:rsid w:val="00C5673A"/>
    <w:rsid w:val="00C56A9F"/>
    <w:rsid w:val="00C56AF8"/>
    <w:rsid w:val="00C56E14"/>
    <w:rsid w:val="00C5739A"/>
    <w:rsid w:val="00C574C7"/>
    <w:rsid w:val="00C5760C"/>
    <w:rsid w:val="00C5764A"/>
    <w:rsid w:val="00C577E5"/>
    <w:rsid w:val="00C5782C"/>
    <w:rsid w:val="00C579B4"/>
    <w:rsid w:val="00C57D37"/>
    <w:rsid w:val="00C60411"/>
    <w:rsid w:val="00C6049C"/>
    <w:rsid w:val="00C6062B"/>
    <w:rsid w:val="00C6066F"/>
    <w:rsid w:val="00C607DC"/>
    <w:rsid w:val="00C60DAC"/>
    <w:rsid w:val="00C61271"/>
    <w:rsid w:val="00C61415"/>
    <w:rsid w:val="00C61883"/>
    <w:rsid w:val="00C61CB6"/>
    <w:rsid w:val="00C61EF2"/>
    <w:rsid w:val="00C61F60"/>
    <w:rsid w:val="00C61FC9"/>
    <w:rsid w:val="00C620DD"/>
    <w:rsid w:val="00C62159"/>
    <w:rsid w:val="00C6224F"/>
    <w:rsid w:val="00C6228D"/>
    <w:rsid w:val="00C623BF"/>
    <w:rsid w:val="00C6266F"/>
    <w:rsid w:val="00C6269B"/>
    <w:rsid w:val="00C62718"/>
    <w:rsid w:val="00C62CE7"/>
    <w:rsid w:val="00C63024"/>
    <w:rsid w:val="00C630C2"/>
    <w:rsid w:val="00C632EC"/>
    <w:rsid w:val="00C6397C"/>
    <w:rsid w:val="00C63B4B"/>
    <w:rsid w:val="00C63C52"/>
    <w:rsid w:val="00C641DF"/>
    <w:rsid w:val="00C64A1E"/>
    <w:rsid w:val="00C64ADE"/>
    <w:rsid w:val="00C64CE3"/>
    <w:rsid w:val="00C64D80"/>
    <w:rsid w:val="00C64F41"/>
    <w:rsid w:val="00C65164"/>
    <w:rsid w:val="00C6561F"/>
    <w:rsid w:val="00C65987"/>
    <w:rsid w:val="00C659A5"/>
    <w:rsid w:val="00C65BED"/>
    <w:rsid w:val="00C665EB"/>
    <w:rsid w:val="00C66A49"/>
    <w:rsid w:val="00C66DEB"/>
    <w:rsid w:val="00C676E0"/>
    <w:rsid w:val="00C67CC2"/>
    <w:rsid w:val="00C67CD4"/>
    <w:rsid w:val="00C67E34"/>
    <w:rsid w:val="00C67EFF"/>
    <w:rsid w:val="00C67FE1"/>
    <w:rsid w:val="00C70A24"/>
    <w:rsid w:val="00C70FC2"/>
    <w:rsid w:val="00C7142E"/>
    <w:rsid w:val="00C71460"/>
    <w:rsid w:val="00C718FC"/>
    <w:rsid w:val="00C71B32"/>
    <w:rsid w:val="00C71B82"/>
    <w:rsid w:val="00C71DE4"/>
    <w:rsid w:val="00C71DF4"/>
    <w:rsid w:val="00C7232F"/>
    <w:rsid w:val="00C723E9"/>
    <w:rsid w:val="00C7291C"/>
    <w:rsid w:val="00C72BFD"/>
    <w:rsid w:val="00C72C53"/>
    <w:rsid w:val="00C72E84"/>
    <w:rsid w:val="00C73089"/>
    <w:rsid w:val="00C7367B"/>
    <w:rsid w:val="00C7383D"/>
    <w:rsid w:val="00C7385F"/>
    <w:rsid w:val="00C73D16"/>
    <w:rsid w:val="00C73D31"/>
    <w:rsid w:val="00C73E52"/>
    <w:rsid w:val="00C741EA"/>
    <w:rsid w:val="00C743CA"/>
    <w:rsid w:val="00C74408"/>
    <w:rsid w:val="00C747DD"/>
    <w:rsid w:val="00C74A79"/>
    <w:rsid w:val="00C74C40"/>
    <w:rsid w:val="00C75068"/>
    <w:rsid w:val="00C7533D"/>
    <w:rsid w:val="00C7540D"/>
    <w:rsid w:val="00C75712"/>
    <w:rsid w:val="00C758D1"/>
    <w:rsid w:val="00C7595E"/>
    <w:rsid w:val="00C75E31"/>
    <w:rsid w:val="00C76435"/>
    <w:rsid w:val="00C76499"/>
    <w:rsid w:val="00C764DA"/>
    <w:rsid w:val="00C76811"/>
    <w:rsid w:val="00C7684B"/>
    <w:rsid w:val="00C76A9E"/>
    <w:rsid w:val="00C76AE5"/>
    <w:rsid w:val="00C76AFB"/>
    <w:rsid w:val="00C76C99"/>
    <w:rsid w:val="00C76E44"/>
    <w:rsid w:val="00C76EEB"/>
    <w:rsid w:val="00C77055"/>
    <w:rsid w:val="00C77C30"/>
    <w:rsid w:val="00C77E7C"/>
    <w:rsid w:val="00C77FD6"/>
    <w:rsid w:val="00C80092"/>
    <w:rsid w:val="00C801C0"/>
    <w:rsid w:val="00C806E8"/>
    <w:rsid w:val="00C80975"/>
    <w:rsid w:val="00C80A63"/>
    <w:rsid w:val="00C80A94"/>
    <w:rsid w:val="00C80B93"/>
    <w:rsid w:val="00C80DE6"/>
    <w:rsid w:val="00C80E96"/>
    <w:rsid w:val="00C8120F"/>
    <w:rsid w:val="00C81239"/>
    <w:rsid w:val="00C812BF"/>
    <w:rsid w:val="00C813E9"/>
    <w:rsid w:val="00C81C3D"/>
    <w:rsid w:val="00C81EAB"/>
    <w:rsid w:val="00C81FDC"/>
    <w:rsid w:val="00C820CD"/>
    <w:rsid w:val="00C82417"/>
    <w:rsid w:val="00C826C9"/>
    <w:rsid w:val="00C826ED"/>
    <w:rsid w:val="00C828A5"/>
    <w:rsid w:val="00C82D52"/>
    <w:rsid w:val="00C82E1B"/>
    <w:rsid w:val="00C82E29"/>
    <w:rsid w:val="00C82EE8"/>
    <w:rsid w:val="00C830DB"/>
    <w:rsid w:val="00C831C1"/>
    <w:rsid w:val="00C833C9"/>
    <w:rsid w:val="00C83638"/>
    <w:rsid w:val="00C83BB7"/>
    <w:rsid w:val="00C83D55"/>
    <w:rsid w:val="00C83E43"/>
    <w:rsid w:val="00C83F5D"/>
    <w:rsid w:val="00C84228"/>
    <w:rsid w:val="00C84456"/>
    <w:rsid w:val="00C8457B"/>
    <w:rsid w:val="00C84BB4"/>
    <w:rsid w:val="00C84FAE"/>
    <w:rsid w:val="00C852C8"/>
    <w:rsid w:val="00C85375"/>
    <w:rsid w:val="00C8550F"/>
    <w:rsid w:val="00C855DC"/>
    <w:rsid w:val="00C85702"/>
    <w:rsid w:val="00C85A78"/>
    <w:rsid w:val="00C85EE9"/>
    <w:rsid w:val="00C85F7C"/>
    <w:rsid w:val="00C860C6"/>
    <w:rsid w:val="00C86110"/>
    <w:rsid w:val="00C8619B"/>
    <w:rsid w:val="00C86228"/>
    <w:rsid w:val="00C86688"/>
    <w:rsid w:val="00C86869"/>
    <w:rsid w:val="00C869EF"/>
    <w:rsid w:val="00C86BAC"/>
    <w:rsid w:val="00C86BFD"/>
    <w:rsid w:val="00C86D7A"/>
    <w:rsid w:val="00C8706D"/>
    <w:rsid w:val="00C87077"/>
    <w:rsid w:val="00C870D2"/>
    <w:rsid w:val="00C876D2"/>
    <w:rsid w:val="00C87B57"/>
    <w:rsid w:val="00C87DFD"/>
    <w:rsid w:val="00C9054D"/>
    <w:rsid w:val="00C905D4"/>
    <w:rsid w:val="00C906B5"/>
    <w:rsid w:val="00C9093B"/>
    <w:rsid w:val="00C90996"/>
    <w:rsid w:val="00C90F03"/>
    <w:rsid w:val="00C91564"/>
    <w:rsid w:val="00C91682"/>
    <w:rsid w:val="00C916B6"/>
    <w:rsid w:val="00C91D65"/>
    <w:rsid w:val="00C91D6E"/>
    <w:rsid w:val="00C91EF0"/>
    <w:rsid w:val="00C91EFF"/>
    <w:rsid w:val="00C91F78"/>
    <w:rsid w:val="00C91F97"/>
    <w:rsid w:val="00C9205D"/>
    <w:rsid w:val="00C92161"/>
    <w:rsid w:val="00C925AC"/>
    <w:rsid w:val="00C92C0F"/>
    <w:rsid w:val="00C92E00"/>
    <w:rsid w:val="00C92E6B"/>
    <w:rsid w:val="00C92E96"/>
    <w:rsid w:val="00C92FAF"/>
    <w:rsid w:val="00C931F8"/>
    <w:rsid w:val="00C935E4"/>
    <w:rsid w:val="00C938BA"/>
    <w:rsid w:val="00C9429B"/>
    <w:rsid w:val="00C945DE"/>
    <w:rsid w:val="00C945FC"/>
    <w:rsid w:val="00C946EC"/>
    <w:rsid w:val="00C9472C"/>
    <w:rsid w:val="00C947F9"/>
    <w:rsid w:val="00C94895"/>
    <w:rsid w:val="00C949E1"/>
    <w:rsid w:val="00C94AD9"/>
    <w:rsid w:val="00C94B53"/>
    <w:rsid w:val="00C94BFE"/>
    <w:rsid w:val="00C95368"/>
    <w:rsid w:val="00C9563C"/>
    <w:rsid w:val="00C95818"/>
    <w:rsid w:val="00C95B7A"/>
    <w:rsid w:val="00C95DDF"/>
    <w:rsid w:val="00C95EB8"/>
    <w:rsid w:val="00C96577"/>
    <w:rsid w:val="00C9657B"/>
    <w:rsid w:val="00C96770"/>
    <w:rsid w:val="00C967E4"/>
    <w:rsid w:val="00C96AB3"/>
    <w:rsid w:val="00C96D41"/>
    <w:rsid w:val="00C9701E"/>
    <w:rsid w:val="00C972D0"/>
    <w:rsid w:val="00C972DF"/>
    <w:rsid w:val="00C97A58"/>
    <w:rsid w:val="00C97E4D"/>
    <w:rsid w:val="00CA06B7"/>
    <w:rsid w:val="00CA0894"/>
    <w:rsid w:val="00CA08A8"/>
    <w:rsid w:val="00CA10D4"/>
    <w:rsid w:val="00CA1195"/>
    <w:rsid w:val="00CA1761"/>
    <w:rsid w:val="00CA190A"/>
    <w:rsid w:val="00CA1B7F"/>
    <w:rsid w:val="00CA1CB9"/>
    <w:rsid w:val="00CA1D90"/>
    <w:rsid w:val="00CA2351"/>
    <w:rsid w:val="00CA2A1B"/>
    <w:rsid w:val="00CA2DF8"/>
    <w:rsid w:val="00CA2F39"/>
    <w:rsid w:val="00CA2FDE"/>
    <w:rsid w:val="00CA3129"/>
    <w:rsid w:val="00CA3167"/>
    <w:rsid w:val="00CA32B5"/>
    <w:rsid w:val="00CA3389"/>
    <w:rsid w:val="00CA3535"/>
    <w:rsid w:val="00CA356F"/>
    <w:rsid w:val="00CA359F"/>
    <w:rsid w:val="00CA35BA"/>
    <w:rsid w:val="00CA37B9"/>
    <w:rsid w:val="00CA3857"/>
    <w:rsid w:val="00CA393A"/>
    <w:rsid w:val="00CA3A8C"/>
    <w:rsid w:val="00CA42F2"/>
    <w:rsid w:val="00CA4C1F"/>
    <w:rsid w:val="00CA4D0D"/>
    <w:rsid w:val="00CA5011"/>
    <w:rsid w:val="00CA50ED"/>
    <w:rsid w:val="00CA5181"/>
    <w:rsid w:val="00CA538B"/>
    <w:rsid w:val="00CA5596"/>
    <w:rsid w:val="00CA597F"/>
    <w:rsid w:val="00CA5CE6"/>
    <w:rsid w:val="00CA5E5D"/>
    <w:rsid w:val="00CA5F77"/>
    <w:rsid w:val="00CA63D0"/>
    <w:rsid w:val="00CA6F2C"/>
    <w:rsid w:val="00CA6F65"/>
    <w:rsid w:val="00CA71BA"/>
    <w:rsid w:val="00CA71FA"/>
    <w:rsid w:val="00CA7393"/>
    <w:rsid w:val="00CA7492"/>
    <w:rsid w:val="00CA76A6"/>
    <w:rsid w:val="00CA7848"/>
    <w:rsid w:val="00CA7B4F"/>
    <w:rsid w:val="00CA7BF8"/>
    <w:rsid w:val="00CA7C85"/>
    <w:rsid w:val="00CA7DF4"/>
    <w:rsid w:val="00CA7F8E"/>
    <w:rsid w:val="00CA9D36"/>
    <w:rsid w:val="00CB0156"/>
    <w:rsid w:val="00CB030D"/>
    <w:rsid w:val="00CB065D"/>
    <w:rsid w:val="00CB0E30"/>
    <w:rsid w:val="00CB10D6"/>
    <w:rsid w:val="00CB17FE"/>
    <w:rsid w:val="00CB1875"/>
    <w:rsid w:val="00CB1CDF"/>
    <w:rsid w:val="00CB1F5E"/>
    <w:rsid w:val="00CB2504"/>
    <w:rsid w:val="00CB2650"/>
    <w:rsid w:val="00CB2664"/>
    <w:rsid w:val="00CB26E1"/>
    <w:rsid w:val="00CB328E"/>
    <w:rsid w:val="00CB36E6"/>
    <w:rsid w:val="00CB399D"/>
    <w:rsid w:val="00CB3C6A"/>
    <w:rsid w:val="00CB3DFD"/>
    <w:rsid w:val="00CB3EC9"/>
    <w:rsid w:val="00CB3ECC"/>
    <w:rsid w:val="00CB45A6"/>
    <w:rsid w:val="00CB4690"/>
    <w:rsid w:val="00CB498B"/>
    <w:rsid w:val="00CB4CF4"/>
    <w:rsid w:val="00CB4E93"/>
    <w:rsid w:val="00CB549A"/>
    <w:rsid w:val="00CB55F3"/>
    <w:rsid w:val="00CB579C"/>
    <w:rsid w:val="00CB59DE"/>
    <w:rsid w:val="00CB6017"/>
    <w:rsid w:val="00CB6184"/>
    <w:rsid w:val="00CB62C0"/>
    <w:rsid w:val="00CB6497"/>
    <w:rsid w:val="00CB683C"/>
    <w:rsid w:val="00CB69A1"/>
    <w:rsid w:val="00CB6A7C"/>
    <w:rsid w:val="00CB6BDB"/>
    <w:rsid w:val="00CB6CE8"/>
    <w:rsid w:val="00CB6D10"/>
    <w:rsid w:val="00CB713C"/>
    <w:rsid w:val="00CB72D4"/>
    <w:rsid w:val="00CB73AD"/>
    <w:rsid w:val="00CB7576"/>
    <w:rsid w:val="00CB7609"/>
    <w:rsid w:val="00CB7634"/>
    <w:rsid w:val="00CB79DF"/>
    <w:rsid w:val="00CB7A3D"/>
    <w:rsid w:val="00CB7B8D"/>
    <w:rsid w:val="00CB7CF1"/>
    <w:rsid w:val="00CB7F3A"/>
    <w:rsid w:val="00CB7FC7"/>
    <w:rsid w:val="00CC0325"/>
    <w:rsid w:val="00CC0551"/>
    <w:rsid w:val="00CC055F"/>
    <w:rsid w:val="00CC085E"/>
    <w:rsid w:val="00CC0936"/>
    <w:rsid w:val="00CC0AE0"/>
    <w:rsid w:val="00CC0F90"/>
    <w:rsid w:val="00CC1049"/>
    <w:rsid w:val="00CC11A8"/>
    <w:rsid w:val="00CC153A"/>
    <w:rsid w:val="00CC1B90"/>
    <w:rsid w:val="00CC1D57"/>
    <w:rsid w:val="00CC1FD9"/>
    <w:rsid w:val="00CC24C0"/>
    <w:rsid w:val="00CC2D97"/>
    <w:rsid w:val="00CC354D"/>
    <w:rsid w:val="00CC3594"/>
    <w:rsid w:val="00CC35FF"/>
    <w:rsid w:val="00CC36E0"/>
    <w:rsid w:val="00CC38A2"/>
    <w:rsid w:val="00CC3AB5"/>
    <w:rsid w:val="00CC3DDE"/>
    <w:rsid w:val="00CC413D"/>
    <w:rsid w:val="00CC4174"/>
    <w:rsid w:val="00CC43E1"/>
    <w:rsid w:val="00CC471F"/>
    <w:rsid w:val="00CC47E9"/>
    <w:rsid w:val="00CC4BFF"/>
    <w:rsid w:val="00CC4EBB"/>
    <w:rsid w:val="00CC556E"/>
    <w:rsid w:val="00CC566A"/>
    <w:rsid w:val="00CC56CF"/>
    <w:rsid w:val="00CC59D4"/>
    <w:rsid w:val="00CC5AE7"/>
    <w:rsid w:val="00CC5CB6"/>
    <w:rsid w:val="00CC5CF1"/>
    <w:rsid w:val="00CC5D79"/>
    <w:rsid w:val="00CC60CA"/>
    <w:rsid w:val="00CC6139"/>
    <w:rsid w:val="00CC629B"/>
    <w:rsid w:val="00CC6724"/>
    <w:rsid w:val="00CC683E"/>
    <w:rsid w:val="00CC69E4"/>
    <w:rsid w:val="00CC6D00"/>
    <w:rsid w:val="00CC716F"/>
    <w:rsid w:val="00CC7209"/>
    <w:rsid w:val="00CC7382"/>
    <w:rsid w:val="00CC75A6"/>
    <w:rsid w:val="00CC7640"/>
    <w:rsid w:val="00CC794D"/>
    <w:rsid w:val="00CC7A20"/>
    <w:rsid w:val="00CC7A91"/>
    <w:rsid w:val="00CD07DF"/>
    <w:rsid w:val="00CD085F"/>
    <w:rsid w:val="00CD0D86"/>
    <w:rsid w:val="00CD15CA"/>
    <w:rsid w:val="00CD19A3"/>
    <w:rsid w:val="00CD1B74"/>
    <w:rsid w:val="00CD1E6C"/>
    <w:rsid w:val="00CD2075"/>
    <w:rsid w:val="00CD2E0C"/>
    <w:rsid w:val="00CD3433"/>
    <w:rsid w:val="00CD3477"/>
    <w:rsid w:val="00CD353E"/>
    <w:rsid w:val="00CD3AE8"/>
    <w:rsid w:val="00CD3E02"/>
    <w:rsid w:val="00CD3F53"/>
    <w:rsid w:val="00CD3F9B"/>
    <w:rsid w:val="00CD414C"/>
    <w:rsid w:val="00CD43B1"/>
    <w:rsid w:val="00CD4C1B"/>
    <w:rsid w:val="00CD4CB4"/>
    <w:rsid w:val="00CD4F82"/>
    <w:rsid w:val="00CD4FE5"/>
    <w:rsid w:val="00CD51AC"/>
    <w:rsid w:val="00CD55E7"/>
    <w:rsid w:val="00CD56F9"/>
    <w:rsid w:val="00CD5772"/>
    <w:rsid w:val="00CD5E52"/>
    <w:rsid w:val="00CD6300"/>
    <w:rsid w:val="00CD63E5"/>
    <w:rsid w:val="00CD64EE"/>
    <w:rsid w:val="00CD6533"/>
    <w:rsid w:val="00CD65D4"/>
    <w:rsid w:val="00CD6608"/>
    <w:rsid w:val="00CD66AA"/>
    <w:rsid w:val="00CD6772"/>
    <w:rsid w:val="00CD677D"/>
    <w:rsid w:val="00CD6A62"/>
    <w:rsid w:val="00CD6F2F"/>
    <w:rsid w:val="00CD701C"/>
    <w:rsid w:val="00CD79D7"/>
    <w:rsid w:val="00CD7F40"/>
    <w:rsid w:val="00CD7F96"/>
    <w:rsid w:val="00CE04D7"/>
    <w:rsid w:val="00CE062A"/>
    <w:rsid w:val="00CE0731"/>
    <w:rsid w:val="00CE0873"/>
    <w:rsid w:val="00CE0ACD"/>
    <w:rsid w:val="00CE0B0B"/>
    <w:rsid w:val="00CE0C2B"/>
    <w:rsid w:val="00CE0C59"/>
    <w:rsid w:val="00CE1259"/>
    <w:rsid w:val="00CE1313"/>
    <w:rsid w:val="00CE14C6"/>
    <w:rsid w:val="00CE150F"/>
    <w:rsid w:val="00CE16EC"/>
    <w:rsid w:val="00CE20EA"/>
    <w:rsid w:val="00CE2510"/>
    <w:rsid w:val="00CE27C1"/>
    <w:rsid w:val="00CE2A68"/>
    <w:rsid w:val="00CE2B05"/>
    <w:rsid w:val="00CE2D73"/>
    <w:rsid w:val="00CE2DAE"/>
    <w:rsid w:val="00CE2F91"/>
    <w:rsid w:val="00CE305E"/>
    <w:rsid w:val="00CE322A"/>
    <w:rsid w:val="00CE36BA"/>
    <w:rsid w:val="00CE376D"/>
    <w:rsid w:val="00CE396D"/>
    <w:rsid w:val="00CE3C4E"/>
    <w:rsid w:val="00CE4146"/>
    <w:rsid w:val="00CE4147"/>
    <w:rsid w:val="00CE4335"/>
    <w:rsid w:val="00CE43E3"/>
    <w:rsid w:val="00CE448A"/>
    <w:rsid w:val="00CE4D60"/>
    <w:rsid w:val="00CE50BF"/>
    <w:rsid w:val="00CE5361"/>
    <w:rsid w:val="00CE56E1"/>
    <w:rsid w:val="00CE57A5"/>
    <w:rsid w:val="00CE5817"/>
    <w:rsid w:val="00CE59C3"/>
    <w:rsid w:val="00CE5B66"/>
    <w:rsid w:val="00CE5E18"/>
    <w:rsid w:val="00CE6376"/>
    <w:rsid w:val="00CE648E"/>
    <w:rsid w:val="00CE650C"/>
    <w:rsid w:val="00CE65D4"/>
    <w:rsid w:val="00CE666B"/>
    <w:rsid w:val="00CE66CD"/>
    <w:rsid w:val="00CE69C8"/>
    <w:rsid w:val="00CE6ACE"/>
    <w:rsid w:val="00CE6D41"/>
    <w:rsid w:val="00CE709A"/>
    <w:rsid w:val="00CE7337"/>
    <w:rsid w:val="00CE7419"/>
    <w:rsid w:val="00CE7729"/>
    <w:rsid w:val="00CE7799"/>
    <w:rsid w:val="00CE7977"/>
    <w:rsid w:val="00CE7CCF"/>
    <w:rsid w:val="00CE7CE3"/>
    <w:rsid w:val="00CE7D8A"/>
    <w:rsid w:val="00CF02DA"/>
    <w:rsid w:val="00CF0396"/>
    <w:rsid w:val="00CF04B5"/>
    <w:rsid w:val="00CF04C8"/>
    <w:rsid w:val="00CF0504"/>
    <w:rsid w:val="00CF0544"/>
    <w:rsid w:val="00CF0E03"/>
    <w:rsid w:val="00CF0E5F"/>
    <w:rsid w:val="00CF10BD"/>
    <w:rsid w:val="00CF133D"/>
    <w:rsid w:val="00CF1394"/>
    <w:rsid w:val="00CF17DD"/>
    <w:rsid w:val="00CF1C68"/>
    <w:rsid w:val="00CF1FA9"/>
    <w:rsid w:val="00CF1FF1"/>
    <w:rsid w:val="00CF21B0"/>
    <w:rsid w:val="00CF22BC"/>
    <w:rsid w:val="00CF244A"/>
    <w:rsid w:val="00CF2489"/>
    <w:rsid w:val="00CF2558"/>
    <w:rsid w:val="00CF29CE"/>
    <w:rsid w:val="00CF2A27"/>
    <w:rsid w:val="00CF2A6F"/>
    <w:rsid w:val="00CF2BEE"/>
    <w:rsid w:val="00CF2C9E"/>
    <w:rsid w:val="00CF30F7"/>
    <w:rsid w:val="00CF3279"/>
    <w:rsid w:val="00CF33C1"/>
    <w:rsid w:val="00CF372B"/>
    <w:rsid w:val="00CF377D"/>
    <w:rsid w:val="00CF3808"/>
    <w:rsid w:val="00CF4263"/>
    <w:rsid w:val="00CF43FF"/>
    <w:rsid w:val="00CF4552"/>
    <w:rsid w:val="00CF484B"/>
    <w:rsid w:val="00CF4C10"/>
    <w:rsid w:val="00CF4E5B"/>
    <w:rsid w:val="00CF4E83"/>
    <w:rsid w:val="00CF519E"/>
    <w:rsid w:val="00CF5276"/>
    <w:rsid w:val="00CF563C"/>
    <w:rsid w:val="00CF57B8"/>
    <w:rsid w:val="00CF5853"/>
    <w:rsid w:val="00CF596E"/>
    <w:rsid w:val="00CF5A0D"/>
    <w:rsid w:val="00CF5A3F"/>
    <w:rsid w:val="00CF5BF1"/>
    <w:rsid w:val="00CF5CF9"/>
    <w:rsid w:val="00CF5F68"/>
    <w:rsid w:val="00CF60EA"/>
    <w:rsid w:val="00CF61DF"/>
    <w:rsid w:val="00CF6476"/>
    <w:rsid w:val="00CF6757"/>
    <w:rsid w:val="00CF68A7"/>
    <w:rsid w:val="00CF6ADB"/>
    <w:rsid w:val="00CF7141"/>
    <w:rsid w:val="00CF7189"/>
    <w:rsid w:val="00CF7298"/>
    <w:rsid w:val="00CF7377"/>
    <w:rsid w:val="00CF7407"/>
    <w:rsid w:val="00CF75E8"/>
    <w:rsid w:val="00CF766B"/>
    <w:rsid w:val="00CF76F4"/>
    <w:rsid w:val="00CF77B3"/>
    <w:rsid w:val="00CF7846"/>
    <w:rsid w:val="00CF7CDF"/>
    <w:rsid w:val="00D000D8"/>
    <w:rsid w:val="00D00320"/>
    <w:rsid w:val="00D00561"/>
    <w:rsid w:val="00D0076D"/>
    <w:rsid w:val="00D00B45"/>
    <w:rsid w:val="00D00B9E"/>
    <w:rsid w:val="00D00BB7"/>
    <w:rsid w:val="00D00F82"/>
    <w:rsid w:val="00D01069"/>
    <w:rsid w:val="00D01115"/>
    <w:rsid w:val="00D011F6"/>
    <w:rsid w:val="00D01230"/>
    <w:rsid w:val="00D0142A"/>
    <w:rsid w:val="00D014A8"/>
    <w:rsid w:val="00D01A2F"/>
    <w:rsid w:val="00D01B54"/>
    <w:rsid w:val="00D0247A"/>
    <w:rsid w:val="00D02C3E"/>
    <w:rsid w:val="00D02E23"/>
    <w:rsid w:val="00D02E8D"/>
    <w:rsid w:val="00D0359D"/>
    <w:rsid w:val="00D03726"/>
    <w:rsid w:val="00D0377A"/>
    <w:rsid w:val="00D04219"/>
    <w:rsid w:val="00D04277"/>
    <w:rsid w:val="00D0440B"/>
    <w:rsid w:val="00D0461D"/>
    <w:rsid w:val="00D04661"/>
    <w:rsid w:val="00D04BB6"/>
    <w:rsid w:val="00D04DB0"/>
    <w:rsid w:val="00D04E92"/>
    <w:rsid w:val="00D0540C"/>
    <w:rsid w:val="00D0548F"/>
    <w:rsid w:val="00D05566"/>
    <w:rsid w:val="00D057AA"/>
    <w:rsid w:val="00D05B54"/>
    <w:rsid w:val="00D05B67"/>
    <w:rsid w:val="00D05CD6"/>
    <w:rsid w:val="00D05DEE"/>
    <w:rsid w:val="00D05FBF"/>
    <w:rsid w:val="00D0606B"/>
    <w:rsid w:val="00D066D0"/>
    <w:rsid w:val="00D0698F"/>
    <w:rsid w:val="00D06C54"/>
    <w:rsid w:val="00D06D30"/>
    <w:rsid w:val="00D06ED7"/>
    <w:rsid w:val="00D07235"/>
    <w:rsid w:val="00D07461"/>
    <w:rsid w:val="00D0755D"/>
    <w:rsid w:val="00D076DF"/>
    <w:rsid w:val="00D077A7"/>
    <w:rsid w:val="00D07966"/>
    <w:rsid w:val="00D07C04"/>
    <w:rsid w:val="00D07C07"/>
    <w:rsid w:val="00D07DDD"/>
    <w:rsid w:val="00D100C8"/>
    <w:rsid w:val="00D106EE"/>
    <w:rsid w:val="00D10904"/>
    <w:rsid w:val="00D10986"/>
    <w:rsid w:val="00D10D4D"/>
    <w:rsid w:val="00D10D59"/>
    <w:rsid w:val="00D10F4A"/>
    <w:rsid w:val="00D11107"/>
    <w:rsid w:val="00D11165"/>
    <w:rsid w:val="00D11308"/>
    <w:rsid w:val="00D117B9"/>
    <w:rsid w:val="00D11C60"/>
    <w:rsid w:val="00D11D21"/>
    <w:rsid w:val="00D11F41"/>
    <w:rsid w:val="00D11F6F"/>
    <w:rsid w:val="00D11F7A"/>
    <w:rsid w:val="00D126AD"/>
    <w:rsid w:val="00D13160"/>
    <w:rsid w:val="00D13267"/>
    <w:rsid w:val="00D1332E"/>
    <w:rsid w:val="00D1334F"/>
    <w:rsid w:val="00D136A7"/>
    <w:rsid w:val="00D137D7"/>
    <w:rsid w:val="00D13980"/>
    <w:rsid w:val="00D13A87"/>
    <w:rsid w:val="00D13F47"/>
    <w:rsid w:val="00D13F6C"/>
    <w:rsid w:val="00D13FB5"/>
    <w:rsid w:val="00D14151"/>
    <w:rsid w:val="00D141D2"/>
    <w:rsid w:val="00D143F2"/>
    <w:rsid w:val="00D14525"/>
    <w:rsid w:val="00D149C1"/>
    <w:rsid w:val="00D14C61"/>
    <w:rsid w:val="00D14DC3"/>
    <w:rsid w:val="00D14E9B"/>
    <w:rsid w:val="00D14F08"/>
    <w:rsid w:val="00D14FBB"/>
    <w:rsid w:val="00D1502B"/>
    <w:rsid w:val="00D1525D"/>
    <w:rsid w:val="00D1539B"/>
    <w:rsid w:val="00D1542C"/>
    <w:rsid w:val="00D15582"/>
    <w:rsid w:val="00D155C9"/>
    <w:rsid w:val="00D15758"/>
    <w:rsid w:val="00D15C7E"/>
    <w:rsid w:val="00D15DB3"/>
    <w:rsid w:val="00D164C9"/>
    <w:rsid w:val="00D16739"/>
    <w:rsid w:val="00D16CD2"/>
    <w:rsid w:val="00D16E3B"/>
    <w:rsid w:val="00D1728F"/>
    <w:rsid w:val="00D17A01"/>
    <w:rsid w:val="00D17CFD"/>
    <w:rsid w:val="00D20469"/>
    <w:rsid w:val="00D208B9"/>
    <w:rsid w:val="00D209F4"/>
    <w:rsid w:val="00D20B45"/>
    <w:rsid w:val="00D20CB0"/>
    <w:rsid w:val="00D20D11"/>
    <w:rsid w:val="00D20F9E"/>
    <w:rsid w:val="00D20FD2"/>
    <w:rsid w:val="00D21255"/>
    <w:rsid w:val="00D212FB"/>
    <w:rsid w:val="00D21515"/>
    <w:rsid w:val="00D216F0"/>
    <w:rsid w:val="00D2181C"/>
    <w:rsid w:val="00D2189A"/>
    <w:rsid w:val="00D21A1E"/>
    <w:rsid w:val="00D21B5B"/>
    <w:rsid w:val="00D21BE4"/>
    <w:rsid w:val="00D21DD0"/>
    <w:rsid w:val="00D2228E"/>
    <w:rsid w:val="00D224C9"/>
    <w:rsid w:val="00D22716"/>
    <w:rsid w:val="00D2299B"/>
    <w:rsid w:val="00D22D65"/>
    <w:rsid w:val="00D22F84"/>
    <w:rsid w:val="00D23102"/>
    <w:rsid w:val="00D236A0"/>
    <w:rsid w:val="00D23AC3"/>
    <w:rsid w:val="00D23BE2"/>
    <w:rsid w:val="00D23C1B"/>
    <w:rsid w:val="00D23D79"/>
    <w:rsid w:val="00D24398"/>
    <w:rsid w:val="00D24E3B"/>
    <w:rsid w:val="00D24EAC"/>
    <w:rsid w:val="00D255BD"/>
    <w:rsid w:val="00D25638"/>
    <w:rsid w:val="00D2573A"/>
    <w:rsid w:val="00D257AE"/>
    <w:rsid w:val="00D2592F"/>
    <w:rsid w:val="00D25B4F"/>
    <w:rsid w:val="00D25C1C"/>
    <w:rsid w:val="00D25C3D"/>
    <w:rsid w:val="00D25C86"/>
    <w:rsid w:val="00D25E79"/>
    <w:rsid w:val="00D25EF5"/>
    <w:rsid w:val="00D25F64"/>
    <w:rsid w:val="00D26128"/>
    <w:rsid w:val="00D265E0"/>
    <w:rsid w:val="00D26897"/>
    <w:rsid w:val="00D26AAE"/>
    <w:rsid w:val="00D26AF4"/>
    <w:rsid w:val="00D26B71"/>
    <w:rsid w:val="00D26BAF"/>
    <w:rsid w:val="00D26BBC"/>
    <w:rsid w:val="00D26C02"/>
    <w:rsid w:val="00D26CAC"/>
    <w:rsid w:val="00D26D05"/>
    <w:rsid w:val="00D26D3C"/>
    <w:rsid w:val="00D27133"/>
    <w:rsid w:val="00D273C4"/>
    <w:rsid w:val="00D27571"/>
    <w:rsid w:val="00D275EB"/>
    <w:rsid w:val="00D276DA"/>
    <w:rsid w:val="00D2774F"/>
    <w:rsid w:val="00D27D01"/>
    <w:rsid w:val="00D27DA5"/>
    <w:rsid w:val="00D30566"/>
    <w:rsid w:val="00D306F1"/>
    <w:rsid w:val="00D30905"/>
    <w:rsid w:val="00D30B55"/>
    <w:rsid w:val="00D30C02"/>
    <w:rsid w:val="00D30E97"/>
    <w:rsid w:val="00D31042"/>
    <w:rsid w:val="00D310B8"/>
    <w:rsid w:val="00D31117"/>
    <w:rsid w:val="00D31360"/>
    <w:rsid w:val="00D315B0"/>
    <w:rsid w:val="00D316AE"/>
    <w:rsid w:val="00D317E8"/>
    <w:rsid w:val="00D31A4F"/>
    <w:rsid w:val="00D31B63"/>
    <w:rsid w:val="00D31D3E"/>
    <w:rsid w:val="00D31F66"/>
    <w:rsid w:val="00D31FCB"/>
    <w:rsid w:val="00D32232"/>
    <w:rsid w:val="00D326F7"/>
    <w:rsid w:val="00D3286B"/>
    <w:rsid w:val="00D32ED8"/>
    <w:rsid w:val="00D33345"/>
    <w:rsid w:val="00D334F0"/>
    <w:rsid w:val="00D33AB2"/>
    <w:rsid w:val="00D33B6E"/>
    <w:rsid w:val="00D33C70"/>
    <w:rsid w:val="00D33E21"/>
    <w:rsid w:val="00D33F3D"/>
    <w:rsid w:val="00D34164"/>
    <w:rsid w:val="00D342CE"/>
    <w:rsid w:val="00D34634"/>
    <w:rsid w:val="00D3497A"/>
    <w:rsid w:val="00D34AB0"/>
    <w:rsid w:val="00D34C42"/>
    <w:rsid w:val="00D34D47"/>
    <w:rsid w:val="00D35255"/>
    <w:rsid w:val="00D352A0"/>
    <w:rsid w:val="00D353D7"/>
    <w:rsid w:val="00D35473"/>
    <w:rsid w:val="00D35577"/>
    <w:rsid w:val="00D355D8"/>
    <w:rsid w:val="00D357EE"/>
    <w:rsid w:val="00D35844"/>
    <w:rsid w:val="00D35A16"/>
    <w:rsid w:val="00D35FB7"/>
    <w:rsid w:val="00D3651A"/>
    <w:rsid w:val="00D36B5A"/>
    <w:rsid w:val="00D36BC0"/>
    <w:rsid w:val="00D36CC2"/>
    <w:rsid w:val="00D36ED0"/>
    <w:rsid w:val="00D37762"/>
    <w:rsid w:val="00D37781"/>
    <w:rsid w:val="00D37CE2"/>
    <w:rsid w:val="00D37E62"/>
    <w:rsid w:val="00D40000"/>
    <w:rsid w:val="00D400A3"/>
    <w:rsid w:val="00D401C3"/>
    <w:rsid w:val="00D40215"/>
    <w:rsid w:val="00D4023E"/>
    <w:rsid w:val="00D40383"/>
    <w:rsid w:val="00D403CE"/>
    <w:rsid w:val="00D405E7"/>
    <w:rsid w:val="00D407F5"/>
    <w:rsid w:val="00D408BB"/>
    <w:rsid w:val="00D40AF1"/>
    <w:rsid w:val="00D40B30"/>
    <w:rsid w:val="00D40D1F"/>
    <w:rsid w:val="00D40D6D"/>
    <w:rsid w:val="00D4104F"/>
    <w:rsid w:val="00D41497"/>
    <w:rsid w:val="00D4173B"/>
    <w:rsid w:val="00D41797"/>
    <w:rsid w:val="00D41832"/>
    <w:rsid w:val="00D41C40"/>
    <w:rsid w:val="00D41C8E"/>
    <w:rsid w:val="00D41D69"/>
    <w:rsid w:val="00D41DE9"/>
    <w:rsid w:val="00D41E88"/>
    <w:rsid w:val="00D42006"/>
    <w:rsid w:val="00D4238D"/>
    <w:rsid w:val="00D4242A"/>
    <w:rsid w:val="00D4247B"/>
    <w:rsid w:val="00D426A1"/>
    <w:rsid w:val="00D426D3"/>
    <w:rsid w:val="00D42781"/>
    <w:rsid w:val="00D42913"/>
    <w:rsid w:val="00D42D64"/>
    <w:rsid w:val="00D42FD7"/>
    <w:rsid w:val="00D43766"/>
    <w:rsid w:val="00D4389A"/>
    <w:rsid w:val="00D43CEF"/>
    <w:rsid w:val="00D43D72"/>
    <w:rsid w:val="00D43F9A"/>
    <w:rsid w:val="00D44091"/>
    <w:rsid w:val="00D44116"/>
    <w:rsid w:val="00D44314"/>
    <w:rsid w:val="00D443B4"/>
    <w:rsid w:val="00D443DA"/>
    <w:rsid w:val="00D4444B"/>
    <w:rsid w:val="00D444BE"/>
    <w:rsid w:val="00D44764"/>
    <w:rsid w:val="00D448A7"/>
    <w:rsid w:val="00D449C5"/>
    <w:rsid w:val="00D45077"/>
    <w:rsid w:val="00D45430"/>
    <w:rsid w:val="00D454D2"/>
    <w:rsid w:val="00D45792"/>
    <w:rsid w:val="00D4599C"/>
    <w:rsid w:val="00D459B3"/>
    <w:rsid w:val="00D45A42"/>
    <w:rsid w:val="00D45BBC"/>
    <w:rsid w:val="00D45EAF"/>
    <w:rsid w:val="00D45EF2"/>
    <w:rsid w:val="00D460D8"/>
    <w:rsid w:val="00D462ED"/>
    <w:rsid w:val="00D469CD"/>
    <w:rsid w:val="00D46CBD"/>
    <w:rsid w:val="00D46E38"/>
    <w:rsid w:val="00D471A4"/>
    <w:rsid w:val="00D472A5"/>
    <w:rsid w:val="00D4732D"/>
    <w:rsid w:val="00D473DF"/>
    <w:rsid w:val="00D476EE"/>
    <w:rsid w:val="00D5009D"/>
    <w:rsid w:val="00D50555"/>
    <w:rsid w:val="00D50694"/>
    <w:rsid w:val="00D50809"/>
    <w:rsid w:val="00D50C23"/>
    <w:rsid w:val="00D50C42"/>
    <w:rsid w:val="00D5104A"/>
    <w:rsid w:val="00D511CE"/>
    <w:rsid w:val="00D513D0"/>
    <w:rsid w:val="00D514E9"/>
    <w:rsid w:val="00D51755"/>
    <w:rsid w:val="00D518C2"/>
    <w:rsid w:val="00D51B04"/>
    <w:rsid w:val="00D51B76"/>
    <w:rsid w:val="00D51F96"/>
    <w:rsid w:val="00D525EA"/>
    <w:rsid w:val="00D52772"/>
    <w:rsid w:val="00D52817"/>
    <w:rsid w:val="00D5281F"/>
    <w:rsid w:val="00D52821"/>
    <w:rsid w:val="00D5284B"/>
    <w:rsid w:val="00D52A11"/>
    <w:rsid w:val="00D52BB6"/>
    <w:rsid w:val="00D52D4B"/>
    <w:rsid w:val="00D52D71"/>
    <w:rsid w:val="00D5334A"/>
    <w:rsid w:val="00D5359C"/>
    <w:rsid w:val="00D53859"/>
    <w:rsid w:val="00D53EAB"/>
    <w:rsid w:val="00D54089"/>
    <w:rsid w:val="00D540B1"/>
    <w:rsid w:val="00D541F2"/>
    <w:rsid w:val="00D54678"/>
    <w:rsid w:val="00D5473D"/>
    <w:rsid w:val="00D549DA"/>
    <w:rsid w:val="00D54ACA"/>
    <w:rsid w:val="00D54BCC"/>
    <w:rsid w:val="00D54ECC"/>
    <w:rsid w:val="00D54FC7"/>
    <w:rsid w:val="00D55001"/>
    <w:rsid w:val="00D55138"/>
    <w:rsid w:val="00D5551C"/>
    <w:rsid w:val="00D55715"/>
    <w:rsid w:val="00D55795"/>
    <w:rsid w:val="00D5589B"/>
    <w:rsid w:val="00D5597C"/>
    <w:rsid w:val="00D55A2C"/>
    <w:rsid w:val="00D55BD2"/>
    <w:rsid w:val="00D55CF1"/>
    <w:rsid w:val="00D55EC4"/>
    <w:rsid w:val="00D5615F"/>
    <w:rsid w:val="00D56196"/>
    <w:rsid w:val="00D562C4"/>
    <w:rsid w:val="00D5662E"/>
    <w:rsid w:val="00D56659"/>
    <w:rsid w:val="00D56978"/>
    <w:rsid w:val="00D56D06"/>
    <w:rsid w:val="00D56E66"/>
    <w:rsid w:val="00D5702E"/>
    <w:rsid w:val="00D57120"/>
    <w:rsid w:val="00D57151"/>
    <w:rsid w:val="00D573CF"/>
    <w:rsid w:val="00D57470"/>
    <w:rsid w:val="00D576D5"/>
    <w:rsid w:val="00D57742"/>
    <w:rsid w:val="00D579A3"/>
    <w:rsid w:val="00D57DF3"/>
    <w:rsid w:val="00D60139"/>
    <w:rsid w:val="00D603CE"/>
    <w:rsid w:val="00D604B2"/>
    <w:rsid w:val="00D60526"/>
    <w:rsid w:val="00D60659"/>
    <w:rsid w:val="00D60678"/>
    <w:rsid w:val="00D606D6"/>
    <w:rsid w:val="00D6093E"/>
    <w:rsid w:val="00D60EC8"/>
    <w:rsid w:val="00D61057"/>
    <w:rsid w:val="00D612DD"/>
    <w:rsid w:val="00D61558"/>
    <w:rsid w:val="00D6159B"/>
    <w:rsid w:val="00D615B1"/>
    <w:rsid w:val="00D615B2"/>
    <w:rsid w:val="00D618A3"/>
    <w:rsid w:val="00D61E0F"/>
    <w:rsid w:val="00D621B5"/>
    <w:rsid w:val="00D623FD"/>
    <w:rsid w:val="00D62439"/>
    <w:rsid w:val="00D62805"/>
    <w:rsid w:val="00D62A31"/>
    <w:rsid w:val="00D62A6C"/>
    <w:rsid w:val="00D62C02"/>
    <w:rsid w:val="00D62CBE"/>
    <w:rsid w:val="00D62EE8"/>
    <w:rsid w:val="00D63102"/>
    <w:rsid w:val="00D631B6"/>
    <w:rsid w:val="00D63499"/>
    <w:rsid w:val="00D63583"/>
    <w:rsid w:val="00D63807"/>
    <w:rsid w:val="00D6385A"/>
    <w:rsid w:val="00D63925"/>
    <w:rsid w:val="00D63B5A"/>
    <w:rsid w:val="00D63CAC"/>
    <w:rsid w:val="00D63D64"/>
    <w:rsid w:val="00D63DBA"/>
    <w:rsid w:val="00D63E6F"/>
    <w:rsid w:val="00D64056"/>
    <w:rsid w:val="00D6418E"/>
    <w:rsid w:val="00D64CBA"/>
    <w:rsid w:val="00D65271"/>
    <w:rsid w:val="00D653E7"/>
    <w:rsid w:val="00D654C0"/>
    <w:rsid w:val="00D65779"/>
    <w:rsid w:val="00D65946"/>
    <w:rsid w:val="00D65976"/>
    <w:rsid w:val="00D65A8C"/>
    <w:rsid w:val="00D65A91"/>
    <w:rsid w:val="00D65CCC"/>
    <w:rsid w:val="00D65CE6"/>
    <w:rsid w:val="00D6615C"/>
    <w:rsid w:val="00D66278"/>
    <w:rsid w:val="00D66284"/>
    <w:rsid w:val="00D668D0"/>
    <w:rsid w:val="00D66C7D"/>
    <w:rsid w:val="00D66CB3"/>
    <w:rsid w:val="00D66E54"/>
    <w:rsid w:val="00D67049"/>
    <w:rsid w:val="00D6718C"/>
    <w:rsid w:val="00D67262"/>
    <w:rsid w:val="00D6741C"/>
    <w:rsid w:val="00D675F6"/>
    <w:rsid w:val="00D6794D"/>
    <w:rsid w:val="00D679AA"/>
    <w:rsid w:val="00D679D4"/>
    <w:rsid w:val="00D67AAF"/>
    <w:rsid w:val="00D67CF3"/>
    <w:rsid w:val="00D67FB5"/>
    <w:rsid w:val="00D701EE"/>
    <w:rsid w:val="00D71A34"/>
    <w:rsid w:val="00D71A6D"/>
    <w:rsid w:val="00D71F56"/>
    <w:rsid w:val="00D722C7"/>
    <w:rsid w:val="00D72560"/>
    <w:rsid w:val="00D728AF"/>
    <w:rsid w:val="00D72AE5"/>
    <w:rsid w:val="00D72CF9"/>
    <w:rsid w:val="00D72FD2"/>
    <w:rsid w:val="00D7351F"/>
    <w:rsid w:val="00D7380A"/>
    <w:rsid w:val="00D73A0A"/>
    <w:rsid w:val="00D73B05"/>
    <w:rsid w:val="00D73DE2"/>
    <w:rsid w:val="00D741E0"/>
    <w:rsid w:val="00D74432"/>
    <w:rsid w:val="00D74612"/>
    <w:rsid w:val="00D74703"/>
    <w:rsid w:val="00D74A64"/>
    <w:rsid w:val="00D74B51"/>
    <w:rsid w:val="00D74B9D"/>
    <w:rsid w:val="00D751F0"/>
    <w:rsid w:val="00D753B8"/>
    <w:rsid w:val="00D754CA"/>
    <w:rsid w:val="00D75650"/>
    <w:rsid w:val="00D75B74"/>
    <w:rsid w:val="00D75EEF"/>
    <w:rsid w:val="00D76108"/>
    <w:rsid w:val="00D7661C"/>
    <w:rsid w:val="00D76695"/>
    <w:rsid w:val="00D768B6"/>
    <w:rsid w:val="00D768C1"/>
    <w:rsid w:val="00D769A4"/>
    <w:rsid w:val="00D76C3B"/>
    <w:rsid w:val="00D76D64"/>
    <w:rsid w:val="00D77169"/>
    <w:rsid w:val="00D77394"/>
    <w:rsid w:val="00D7763D"/>
    <w:rsid w:val="00D77749"/>
    <w:rsid w:val="00D77B75"/>
    <w:rsid w:val="00D77DE6"/>
    <w:rsid w:val="00D77F71"/>
    <w:rsid w:val="00D77FC5"/>
    <w:rsid w:val="00D801EA"/>
    <w:rsid w:val="00D802E8"/>
    <w:rsid w:val="00D80872"/>
    <w:rsid w:val="00D80A1C"/>
    <w:rsid w:val="00D80AB6"/>
    <w:rsid w:val="00D80EA3"/>
    <w:rsid w:val="00D8148D"/>
    <w:rsid w:val="00D8177F"/>
    <w:rsid w:val="00D817B6"/>
    <w:rsid w:val="00D81A9E"/>
    <w:rsid w:val="00D81BA6"/>
    <w:rsid w:val="00D81D63"/>
    <w:rsid w:val="00D81DDE"/>
    <w:rsid w:val="00D824C1"/>
    <w:rsid w:val="00D82696"/>
    <w:rsid w:val="00D828C6"/>
    <w:rsid w:val="00D82B4A"/>
    <w:rsid w:val="00D8305D"/>
    <w:rsid w:val="00D832E1"/>
    <w:rsid w:val="00D8345B"/>
    <w:rsid w:val="00D8354D"/>
    <w:rsid w:val="00D836E2"/>
    <w:rsid w:val="00D837D0"/>
    <w:rsid w:val="00D83AEE"/>
    <w:rsid w:val="00D83E6E"/>
    <w:rsid w:val="00D83F39"/>
    <w:rsid w:val="00D83F9F"/>
    <w:rsid w:val="00D84145"/>
    <w:rsid w:val="00D8437C"/>
    <w:rsid w:val="00D847A2"/>
    <w:rsid w:val="00D8490C"/>
    <w:rsid w:val="00D84D2A"/>
    <w:rsid w:val="00D84DFD"/>
    <w:rsid w:val="00D85257"/>
    <w:rsid w:val="00D8536D"/>
    <w:rsid w:val="00D856C6"/>
    <w:rsid w:val="00D8574B"/>
    <w:rsid w:val="00D85794"/>
    <w:rsid w:val="00D859A9"/>
    <w:rsid w:val="00D85B8E"/>
    <w:rsid w:val="00D85CB5"/>
    <w:rsid w:val="00D85CEF"/>
    <w:rsid w:val="00D862E6"/>
    <w:rsid w:val="00D86394"/>
    <w:rsid w:val="00D8694B"/>
    <w:rsid w:val="00D86B02"/>
    <w:rsid w:val="00D872B3"/>
    <w:rsid w:val="00D8736C"/>
    <w:rsid w:val="00D87376"/>
    <w:rsid w:val="00D873E3"/>
    <w:rsid w:val="00D87471"/>
    <w:rsid w:val="00D8793D"/>
    <w:rsid w:val="00D87A62"/>
    <w:rsid w:val="00D87B0F"/>
    <w:rsid w:val="00D87CB3"/>
    <w:rsid w:val="00D87E7F"/>
    <w:rsid w:val="00D90264"/>
    <w:rsid w:val="00D902A2"/>
    <w:rsid w:val="00D90526"/>
    <w:rsid w:val="00D9066B"/>
    <w:rsid w:val="00D90700"/>
    <w:rsid w:val="00D908C1"/>
    <w:rsid w:val="00D90944"/>
    <w:rsid w:val="00D90D08"/>
    <w:rsid w:val="00D90E4A"/>
    <w:rsid w:val="00D90EA8"/>
    <w:rsid w:val="00D910D4"/>
    <w:rsid w:val="00D911CB"/>
    <w:rsid w:val="00D912D6"/>
    <w:rsid w:val="00D91334"/>
    <w:rsid w:val="00D914EC"/>
    <w:rsid w:val="00D9199A"/>
    <w:rsid w:val="00D919B8"/>
    <w:rsid w:val="00D91AA3"/>
    <w:rsid w:val="00D91AF4"/>
    <w:rsid w:val="00D91E04"/>
    <w:rsid w:val="00D923AF"/>
    <w:rsid w:val="00D9260B"/>
    <w:rsid w:val="00D9292C"/>
    <w:rsid w:val="00D9298D"/>
    <w:rsid w:val="00D92B33"/>
    <w:rsid w:val="00D92B76"/>
    <w:rsid w:val="00D92B80"/>
    <w:rsid w:val="00D92BB8"/>
    <w:rsid w:val="00D92DC5"/>
    <w:rsid w:val="00D92E73"/>
    <w:rsid w:val="00D933C0"/>
    <w:rsid w:val="00D933D2"/>
    <w:rsid w:val="00D934C5"/>
    <w:rsid w:val="00D93739"/>
    <w:rsid w:val="00D9381D"/>
    <w:rsid w:val="00D93AC3"/>
    <w:rsid w:val="00D93DF0"/>
    <w:rsid w:val="00D942C4"/>
    <w:rsid w:val="00D94367"/>
    <w:rsid w:val="00D943F6"/>
    <w:rsid w:val="00D944F8"/>
    <w:rsid w:val="00D94573"/>
    <w:rsid w:val="00D94586"/>
    <w:rsid w:val="00D94639"/>
    <w:rsid w:val="00D94872"/>
    <w:rsid w:val="00D94896"/>
    <w:rsid w:val="00D94B94"/>
    <w:rsid w:val="00D94C4D"/>
    <w:rsid w:val="00D94C54"/>
    <w:rsid w:val="00D94D44"/>
    <w:rsid w:val="00D94D72"/>
    <w:rsid w:val="00D94E02"/>
    <w:rsid w:val="00D9504B"/>
    <w:rsid w:val="00D950B7"/>
    <w:rsid w:val="00D95509"/>
    <w:rsid w:val="00D958D7"/>
    <w:rsid w:val="00D960E0"/>
    <w:rsid w:val="00D963B3"/>
    <w:rsid w:val="00D96435"/>
    <w:rsid w:val="00D9683C"/>
    <w:rsid w:val="00D96DBA"/>
    <w:rsid w:val="00D970E2"/>
    <w:rsid w:val="00D9728E"/>
    <w:rsid w:val="00D9750A"/>
    <w:rsid w:val="00D9759D"/>
    <w:rsid w:val="00D977CE"/>
    <w:rsid w:val="00D97815"/>
    <w:rsid w:val="00D97853"/>
    <w:rsid w:val="00D97C82"/>
    <w:rsid w:val="00D97E3F"/>
    <w:rsid w:val="00D97E8C"/>
    <w:rsid w:val="00D97EEF"/>
    <w:rsid w:val="00D996A5"/>
    <w:rsid w:val="00DA0437"/>
    <w:rsid w:val="00DA0885"/>
    <w:rsid w:val="00DA0ED0"/>
    <w:rsid w:val="00DA11CC"/>
    <w:rsid w:val="00DA148D"/>
    <w:rsid w:val="00DA1490"/>
    <w:rsid w:val="00DA1625"/>
    <w:rsid w:val="00DA169D"/>
    <w:rsid w:val="00DA1788"/>
    <w:rsid w:val="00DA186A"/>
    <w:rsid w:val="00DA1C5F"/>
    <w:rsid w:val="00DA2112"/>
    <w:rsid w:val="00DA27AB"/>
    <w:rsid w:val="00DA294B"/>
    <w:rsid w:val="00DA2C53"/>
    <w:rsid w:val="00DA2FA9"/>
    <w:rsid w:val="00DA309D"/>
    <w:rsid w:val="00DA32D4"/>
    <w:rsid w:val="00DA32F5"/>
    <w:rsid w:val="00DA339D"/>
    <w:rsid w:val="00DA3536"/>
    <w:rsid w:val="00DA363C"/>
    <w:rsid w:val="00DA36BC"/>
    <w:rsid w:val="00DA37DE"/>
    <w:rsid w:val="00DA39A0"/>
    <w:rsid w:val="00DA39F5"/>
    <w:rsid w:val="00DA3AE6"/>
    <w:rsid w:val="00DA3BC4"/>
    <w:rsid w:val="00DA3C70"/>
    <w:rsid w:val="00DA3C7B"/>
    <w:rsid w:val="00DA41C1"/>
    <w:rsid w:val="00DA4263"/>
    <w:rsid w:val="00DA4931"/>
    <w:rsid w:val="00DA4AB2"/>
    <w:rsid w:val="00DA5075"/>
    <w:rsid w:val="00DA539C"/>
    <w:rsid w:val="00DA5610"/>
    <w:rsid w:val="00DA562A"/>
    <w:rsid w:val="00DA5813"/>
    <w:rsid w:val="00DA5AC5"/>
    <w:rsid w:val="00DA5B06"/>
    <w:rsid w:val="00DA5C56"/>
    <w:rsid w:val="00DA5D3B"/>
    <w:rsid w:val="00DA6234"/>
    <w:rsid w:val="00DA6377"/>
    <w:rsid w:val="00DA660E"/>
    <w:rsid w:val="00DA690F"/>
    <w:rsid w:val="00DA6C44"/>
    <w:rsid w:val="00DA6CC0"/>
    <w:rsid w:val="00DA7176"/>
    <w:rsid w:val="00DA7237"/>
    <w:rsid w:val="00DA7344"/>
    <w:rsid w:val="00DA799A"/>
    <w:rsid w:val="00DA7AE2"/>
    <w:rsid w:val="00DA7E64"/>
    <w:rsid w:val="00DA7EB3"/>
    <w:rsid w:val="00DB051C"/>
    <w:rsid w:val="00DB0601"/>
    <w:rsid w:val="00DB0799"/>
    <w:rsid w:val="00DB0B9C"/>
    <w:rsid w:val="00DB115B"/>
    <w:rsid w:val="00DB1269"/>
    <w:rsid w:val="00DB15EB"/>
    <w:rsid w:val="00DB16BC"/>
    <w:rsid w:val="00DB1799"/>
    <w:rsid w:val="00DB18DD"/>
    <w:rsid w:val="00DB1976"/>
    <w:rsid w:val="00DB1ACF"/>
    <w:rsid w:val="00DB1B6B"/>
    <w:rsid w:val="00DB1B85"/>
    <w:rsid w:val="00DB1C8B"/>
    <w:rsid w:val="00DB1DDB"/>
    <w:rsid w:val="00DB20F9"/>
    <w:rsid w:val="00DB222B"/>
    <w:rsid w:val="00DB23E7"/>
    <w:rsid w:val="00DB2488"/>
    <w:rsid w:val="00DB2784"/>
    <w:rsid w:val="00DB27CA"/>
    <w:rsid w:val="00DB2C07"/>
    <w:rsid w:val="00DB36C6"/>
    <w:rsid w:val="00DB3710"/>
    <w:rsid w:val="00DB3F73"/>
    <w:rsid w:val="00DB4210"/>
    <w:rsid w:val="00DB42D0"/>
    <w:rsid w:val="00DB4372"/>
    <w:rsid w:val="00DB4381"/>
    <w:rsid w:val="00DB46B0"/>
    <w:rsid w:val="00DB46B8"/>
    <w:rsid w:val="00DB46E5"/>
    <w:rsid w:val="00DB4744"/>
    <w:rsid w:val="00DB477B"/>
    <w:rsid w:val="00DB4826"/>
    <w:rsid w:val="00DB4BA6"/>
    <w:rsid w:val="00DB4BE0"/>
    <w:rsid w:val="00DB4CD1"/>
    <w:rsid w:val="00DB54CD"/>
    <w:rsid w:val="00DB55ED"/>
    <w:rsid w:val="00DB5648"/>
    <w:rsid w:val="00DB5688"/>
    <w:rsid w:val="00DB5B32"/>
    <w:rsid w:val="00DB5B88"/>
    <w:rsid w:val="00DB5EA7"/>
    <w:rsid w:val="00DB5F9C"/>
    <w:rsid w:val="00DB601C"/>
    <w:rsid w:val="00DB62A4"/>
    <w:rsid w:val="00DB64A8"/>
    <w:rsid w:val="00DB6938"/>
    <w:rsid w:val="00DB6AD5"/>
    <w:rsid w:val="00DB6D05"/>
    <w:rsid w:val="00DB6F8C"/>
    <w:rsid w:val="00DB6FDE"/>
    <w:rsid w:val="00DB7015"/>
    <w:rsid w:val="00DB708C"/>
    <w:rsid w:val="00DB7290"/>
    <w:rsid w:val="00DB74D0"/>
    <w:rsid w:val="00DB7696"/>
    <w:rsid w:val="00DB78C0"/>
    <w:rsid w:val="00DB7FB3"/>
    <w:rsid w:val="00DC0262"/>
    <w:rsid w:val="00DC02AA"/>
    <w:rsid w:val="00DC02B3"/>
    <w:rsid w:val="00DC02E6"/>
    <w:rsid w:val="00DC042A"/>
    <w:rsid w:val="00DC08F7"/>
    <w:rsid w:val="00DC0A3E"/>
    <w:rsid w:val="00DC0A6E"/>
    <w:rsid w:val="00DC0A92"/>
    <w:rsid w:val="00DC0BE7"/>
    <w:rsid w:val="00DC0E1A"/>
    <w:rsid w:val="00DC0E2B"/>
    <w:rsid w:val="00DC132C"/>
    <w:rsid w:val="00DC14E1"/>
    <w:rsid w:val="00DC15AB"/>
    <w:rsid w:val="00DC1C3E"/>
    <w:rsid w:val="00DC1F22"/>
    <w:rsid w:val="00DC21B8"/>
    <w:rsid w:val="00DC21BE"/>
    <w:rsid w:val="00DC26A1"/>
    <w:rsid w:val="00DC2867"/>
    <w:rsid w:val="00DC2E59"/>
    <w:rsid w:val="00DC2E9A"/>
    <w:rsid w:val="00DC314F"/>
    <w:rsid w:val="00DC315B"/>
    <w:rsid w:val="00DC31E0"/>
    <w:rsid w:val="00DC3340"/>
    <w:rsid w:val="00DC33DB"/>
    <w:rsid w:val="00DC3513"/>
    <w:rsid w:val="00DC37F8"/>
    <w:rsid w:val="00DC3D3E"/>
    <w:rsid w:val="00DC3DB1"/>
    <w:rsid w:val="00DC423A"/>
    <w:rsid w:val="00DC42CF"/>
    <w:rsid w:val="00DC432D"/>
    <w:rsid w:val="00DC432F"/>
    <w:rsid w:val="00DC4427"/>
    <w:rsid w:val="00DC48EE"/>
    <w:rsid w:val="00DC4947"/>
    <w:rsid w:val="00DC49ED"/>
    <w:rsid w:val="00DC4F25"/>
    <w:rsid w:val="00DC4FAA"/>
    <w:rsid w:val="00DC50ED"/>
    <w:rsid w:val="00DC5216"/>
    <w:rsid w:val="00DC529E"/>
    <w:rsid w:val="00DC55E8"/>
    <w:rsid w:val="00DC5605"/>
    <w:rsid w:val="00DC5756"/>
    <w:rsid w:val="00DC5C06"/>
    <w:rsid w:val="00DC6434"/>
    <w:rsid w:val="00DC65B8"/>
    <w:rsid w:val="00DC671D"/>
    <w:rsid w:val="00DC675D"/>
    <w:rsid w:val="00DC69F0"/>
    <w:rsid w:val="00DC7001"/>
    <w:rsid w:val="00DC720C"/>
    <w:rsid w:val="00DC7927"/>
    <w:rsid w:val="00DC7A07"/>
    <w:rsid w:val="00DC7CCD"/>
    <w:rsid w:val="00DC7D47"/>
    <w:rsid w:val="00DD00D3"/>
    <w:rsid w:val="00DD0528"/>
    <w:rsid w:val="00DD060F"/>
    <w:rsid w:val="00DD0639"/>
    <w:rsid w:val="00DD0645"/>
    <w:rsid w:val="00DD08CF"/>
    <w:rsid w:val="00DD0A90"/>
    <w:rsid w:val="00DD0AA3"/>
    <w:rsid w:val="00DD0E47"/>
    <w:rsid w:val="00DD0EEF"/>
    <w:rsid w:val="00DD1250"/>
    <w:rsid w:val="00DD13C0"/>
    <w:rsid w:val="00DD14E0"/>
    <w:rsid w:val="00DD1881"/>
    <w:rsid w:val="00DD1915"/>
    <w:rsid w:val="00DD197D"/>
    <w:rsid w:val="00DD1CC9"/>
    <w:rsid w:val="00DD1E16"/>
    <w:rsid w:val="00DD20ED"/>
    <w:rsid w:val="00DD23DE"/>
    <w:rsid w:val="00DD2BE1"/>
    <w:rsid w:val="00DD2DE3"/>
    <w:rsid w:val="00DD2FF6"/>
    <w:rsid w:val="00DD3167"/>
    <w:rsid w:val="00DD3281"/>
    <w:rsid w:val="00DD35C2"/>
    <w:rsid w:val="00DD37EC"/>
    <w:rsid w:val="00DD3876"/>
    <w:rsid w:val="00DD3E26"/>
    <w:rsid w:val="00DD3EE2"/>
    <w:rsid w:val="00DD4215"/>
    <w:rsid w:val="00DD4274"/>
    <w:rsid w:val="00DD42FB"/>
    <w:rsid w:val="00DD4427"/>
    <w:rsid w:val="00DD469D"/>
    <w:rsid w:val="00DD49D7"/>
    <w:rsid w:val="00DD4B7F"/>
    <w:rsid w:val="00DD4E1D"/>
    <w:rsid w:val="00DD4E74"/>
    <w:rsid w:val="00DD5070"/>
    <w:rsid w:val="00DD59C0"/>
    <w:rsid w:val="00DD5BAC"/>
    <w:rsid w:val="00DD6646"/>
    <w:rsid w:val="00DD676F"/>
    <w:rsid w:val="00DD6B71"/>
    <w:rsid w:val="00DD6C1D"/>
    <w:rsid w:val="00DD7053"/>
    <w:rsid w:val="00DD7086"/>
    <w:rsid w:val="00DD7145"/>
    <w:rsid w:val="00DD7A2F"/>
    <w:rsid w:val="00DD7B3E"/>
    <w:rsid w:val="00DD7BB8"/>
    <w:rsid w:val="00DDDD86"/>
    <w:rsid w:val="00DE0099"/>
    <w:rsid w:val="00DE013F"/>
    <w:rsid w:val="00DE0187"/>
    <w:rsid w:val="00DE06C1"/>
    <w:rsid w:val="00DE0A04"/>
    <w:rsid w:val="00DE0BF8"/>
    <w:rsid w:val="00DE0CE6"/>
    <w:rsid w:val="00DE0D19"/>
    <w:rsid w:val="00DE12ED"/>
    <w:rsid w:val="00DE1413"/>
    <w:rsid w:val="00DE14F9"/>
    <w:rsid w:val="00DE1A71"/>
    <w:rsid w:val="00DE1BE8"/>
    <w:rsid w:val="00DE1F25"/>
    <w:rsid w:val="00DE2038"/>
    <w:rsid w:val="00DE222B"/>
    <w:rsid w:val="00DE2489"/>
    <w:rsid w:val="00DE2678"/>
    <w:rsid w:val="00DE2AC0"/>
    <w:rsid w:val="00DE2CA2"/>
    <w:rsid w:val="00DE3139"/>
    <w:rsid w:val="00DE3164"/>
    <w:rsid w:val="00DE326F"/>
    <w:rsid w:val="00DE367D"/>
    <w:rsid w:val="00DE3A28"/>
    <w:rsid w:val="00DE3BBE"/>
    <w:rsid w:val="00DE3D58"/>
    <w:rsid w:val="00DE3E4F"/>
    <w:rsid w:val="00DE42FE"/>
    <w:rsid w:val="00DE450F"/>
    <w:rsid w:val="00DE4843"/>
    <w:rsid w:val="00DE4A4C"/>
    <w:rsid w:val="00DE4AA1"/>
    <w:rsid w:val="00DE4C97"/>
    <w:rsid w:val="00DE5285"/>
    <w:rsid w:val="00DE528D"/>
    <w:rsid w:val="00DE538C"/>
    <w:rsid w:val="00DE53F0"/>
    <w:rsid w:val="00DE5656"/>
    <w:rsid w:val="00DE575E"/>
    <w:rsid w:val="00DE59D2"/>
    <w:rsid w:val="00DE5A78"/>
    <w:rsid w:val="00DE5A81"/>
    <w:rsid w:val="00DE5FA5"/>
    <w:rsid w:val="00DE6042"/>
    <w:rsid w:val="00DE6287"/>
    <w:rsid w:val="00DE6483"/>
    <w:rsid w:val="00DE6541"/>
    <w:rsid w:val="00DE676A"/>
    <w:rsid w:val="00DE68D0"/>
    <w:rsid w:val="00DE6BBA"/>
    <w:rsid w:val="00DE6CD5"/>
    <w:rsid w:val="00DE6FC9"/>
    <w:rsid w:val="00DE729C"/>
    <w:rsid w:val="00DE74E9"/>
    <w:rsid w:val="00DE7519"/>
    <w:rsid w:val="00DE753B"/>
    <w:rsid w:val="00DE7B00"/>
    <w:rsid w:val="00DE7BC1"/>
    <w:rsid w:val="00DE7D63"/>
    <w:rsid w:val="00DF040B"/>
    <w:rsid w:val="00DF04A6"/>
    <w:rsid w:val="00DF0B1B"/>
    <w:rsid w:val="00DF0C7E"/>
    <w:rsid w:val="00DF0F16"/>
    <w:rsid w:val="00DF0F26"/>
    <w:rsid w:val="00DF0F44"/>
    <w:rsid w:val="00DF0FDC"/>
    <w:rsid w:val="00DF1128"/>
    <w:rsid w:val="00DF1228"/>
    <w:rsid w:val="00DF127B"/>
    <w:rsid w:val="00DF14A3"/>
    <w:rsid w:val="00DF17DD"/>
    <w:rsid w:val="00DF1945"/>
    <w:rsid w:val="00DF1B61"/>
    <w:rsid w:val="00DF1B9A"/>
    <w:rsid w:val="00DF1C29"/>
    <w:rsid w:val="00DF1D38"/>
    <w:rsid w:val="00DF208A"/>
    <w:rsid w:val="00DF22EC"/>
    <w:rsid w:val="00DF240E"/>
    <w:rsid w:val="00DF2936"/>
    <w:rsid w:val="00DF2BCD"/>
    <w:rsid w:val="00DF3326"/>
    <w:rsid w:val="00DF336C"/>
    <w:rsid w:val="00DF3382"/>
    <w:rsid w:val="00DF3494"/>
    <w:rsid w:val="00DF34E8"/>
    <w:rsid w:val="00DF35E3"/>
    <w:rsid w:val="00DF37F5"/>
    <w:rsid w:val="00DF385D"/>
    <w:rsid w:val="00DF3A33"/>
    <w:rsid w:val="00DF3BB0"/>
    <w:rsid w:val="00DF3CBA"/>
    <w:rsid w:val="00DF3F0A"/>
    <w:rsid w:val="00DF3F2D"/>
    <w:rsid w:val="00DF4348"/>
    <w:rsid w:val="00DF450E"/>
    <w:rsid w:val="00DF45E1"/>
    <w:rsid w:val="00DF4A78"/>
    <w:rsid w:val="00DF4BB6"/>
    <w:rsid w:val="00DF4C0E"/>
    <w:rsid w:val="00DF4CA6"/>
    <w:rsid w:val="00DF4CBC"/>
    <w:rsid w:val="00DF4CBF"/>
    <w:rsid w:val="00DF4E81"/>
    <w:rsid w:val="00DF509F"/>
    <w:rsid w:val="00DF57C1"/>
    <w:rsid w:val="00DF5B5C"/>
    <w:rsid w:val="00DF5B6A"/>
    <w:rsid w:val="00DF5B9B"/>
    <w:rsid w:val="00DF5CBA"/>
    <w:rsid w:val="00DF5CD7"/>
    <w:rsid w:val="00DF5E84"/>
    <w:rsid w:val="00DF60BD"/>
    <w:rsid w:val="00DF69CB"/>
    <w:rsid w:val="00DF6AB3"/>
    <w:rsid w:val="00DF6DE0"/>
    <w:rsid w:val="00DF72FB"/>
    <w:rsid w:val="00DF73B6"/>
    <w:rsid w:val="00DF761D"/>
    <w:rsid w:val="00DF7874"/>
    <w:rsid w:val="00DF7D25"/>
    <w:rsid w:val="00E00489"/>
    <w:rsid w:val="00E005E2"/>
    <w:rsid w:val="00E00683"/>
    <w:rsid w:val="00E0074E"/>
    <w:rsid w:val="00E01002"/>
    <w:rsid w:val="00E0130A"/>
    <w:rsid w:val="00E017EB"/>
    <w:rsid w:val="00E0187E"/>
    <w:rsid w:val="00E020E6"/>
    <w:rsid w:val="00E02137"/>
    <w:rsid w:val="00E026B4"/>
    <w:rsid w:val="00E02724"/>
    <w:rsid w:val="00E027CF"/>
    <w:rsid w:val="00E02AC7"/>
    <w:rsid w:val="00E02ED8"/>
    <w:rsid w:val="00E03230"/>
    <w:rsid w:val="00E035C1"/>
    <w:rsid w:val="00E03714"/>
    <w:rsid w:val="00E0398A"/>
    <w:rsid w:val="00E03A68"/>
    <w:rsid w:val="00E03D38"/>
    <w:rsid w:val="00E03F37"/>
    <w:rsid w:val="00E042DA"/>
    <w:rsid w:val="00E043DD"/>
    <w:rsid w:val="00E04A8A"/>
    <w:rsid w:val="00E04DC0"/>
    <w:rsid w:val="00E04E84"/>
    <w:rsid w:val="00E04F4E"/>
    <w:rsid w:val="00E05361"/>
    <w:rsid w:val="00E0548A"/>
    <w:rsid w:val="00E05783"/>
    <w:rsid w:val="00E05E00"/>
    <w:rsid w:val="00E05E69"/>
    <w:rsid w:val="00E05EA0"/>
    <w:rsid w:val="00E06026"/>
    <w:rsid w:val="00E06125"/>
    <w:rsid w:val="00E06260"/>
    <w:rsid w:val="00E0646F"/>
    <w:rsid w:val="00E065B3"/>
    <w:rsid w:val="00E068C6"/>
    <w:rsid w:val="00E069ED"/>
    <w:rsid w:val="00E06B0B"/>
    <w:rsid w:val="00E06D23"/>
    <w:rsid w:val="00E07044"/>
    <w:rsid w:val="00E07158"/>
    <w:rsid w:val="00E076CF"/>
    <w:rsid w:val="00E07726"/>
    <w:rsid w:val="00E07C3D"/>
    <w:rsid w:val="00E07EF1"/>
    <w:rsid w:val="00E102C4"/>
    <w:rsid w:val="00E10662"/>
    <w:rsid w:val="00E109E6"/>
    <w:rsid w:val="00E10A23"/>
    <w:rsid w:val="00E10B4A"/>
    <w:rsid w:val="00E10D2C"/>
    <w:rsid w:val="00E11702"/>
    <w:rsid w:val="00E117F0"/>
    <w:rsid w:val="00E11929"/>
    <w:rsid w:val="00E11A09"/>
    <w:rsid w:val="00E11C6E"/>
    <w:rsid w:val="00E12097"/>
    <w:rsid w:val="00E120F9"/>
    <w:rsid w:val="00E12233"/>
    <w:rsid w:val="00E128DB"/>
    <w:rsid w:val="00E12BF7"/>
    <w:rsid w:val="00E12D57"/>
    <w:rsid w:val="00E13294"/>
    <w:rsid w:val="00E13316"/>
    <w:rsid w:val="00E1346E"/>
    <w:rsid w:val="00E136A3"/>
    <w:rsid w:val="00E13B28"/>
    <w:rsid w:val="00E13D1B"/>
    <w:rsid w:val="00E14097"/>
    <w:rsid w:val="00E141E7"/>
    <w:rsid w:val="00E142D3"/>
    <w:rsid w:val="00E142D5"/>
    <w:rsid w:val="00E1437F"/>
    <w:rsid w:val="00E144CB"/>
    <w:rsid w:val="00E14548"/>
    <w:rsid w:val="00E14A94"/>
    <w:rsid w:val="00E14B03"/>
    <w:rsid w:val="00E14B05"/>
    <w:rsid w:val="00E14C6A"/>
    <w:rsid w:val="00E14D9B"/>
    <w:rsid w:val="00E15085"/>
    <w:rsid w:val="00E1514A"/>
    <w:rsid w:val="00E153DA"/>
    <w:rsid w:val="00E154A7"/>
    <w:rsid w:val="00E157C4"/>
    <w:rsid w:val="00E1585C"/>
    <w:rsid w:val="00E15B20"/>
    <w:rsid w:val="00E15BD6"/>
    <w:rsid w:val="00E15E2C"/>
    <w:rsid w:val="00E1617D"/>
    <w:rsid w:val="00E16678"/>
    <w:rsid w:val="00E16A98"/>
    <w:rsid w:val="00E16B54"/>
    <w:rsid w:val="00E16D53"/>
    <w:rsid w:val="00E172CF"/>
    <w:rsid w:val="00E1737C"/>
    <w:rsid w:val="00E17441"/>
    <w:rsid w:val="00E1744D"/>
    <w:rsid w:val="00E17459"/>
    <w:rsid w:val="00E17CB7"/>
    <w:rsid w:val="00E17D84"/>
    <w:rsid w:val="00E17E30"/>
    <w:rsid w:val="00E202E5"/>
    <w:rsid w:val="00E2053F"/>
    <w:rsid w:val="00E205A3"/>
    <w:rsid w:val="00E2082F"/>
    <w:rsid w:val="00E20B01"/>
    <w:rsid w:val="00E21356"/>
    <w:rsid w:val="00E22035"/>
    <w:rsid w:val="00E22449"/>
    <w:rsid w:val="00E228C6"/>
    <w:rsid w:val="00E22996"/>
    <w:rsid w:val="00E22A0B"/>
    <w:rsid w:val="00E230C8"/>
    <w:rsid w:val="00E23102"/>
    <w:rsid w:val="00E23378"/>
    <w:rsid w:val="00E2373A"/>
    <w:rsid w:val="00E2396D"/>
    <w:rsid w:val="00E23D51"/>
    <w:rsid w:val="00E23E7E"/>
    <w:rsid w:val="00E24164"/>
    <w:rsid w:val="00E24346"/>
    <w:rsid w:val="00E2438C"/>
    <w:rsid w:val="00E24747"/>
    <w:rsid w:val="00E247A1"/>
    <w:rsid w:val="00E24C7D"/>
    <w:rsid w:val="00E24FCD"/>
    <w:rsid w:val="00E2584F"/>
    <w:rsid w:val="00E2590D"/>
    <w:rsid w:val="00E25BE7"/>
    <w:rsid w:val="00E261CA"/>
    <w:rsid w:val="00E265C6"/>
    <w:rsid w:val="00E26793"/>
    <w:rsid w:val="00E268AB"/>
    <w:rsid w:val="00E26F90"/>
    <w:rsid w:val="00E271FE"/>
    <w:rsid w:val="00E272C1"/>
    <w:rsid w:val="00E2754E"/>
    <w:rsid w:val="00E27B74"/>
    <w:rsid w:val="00E27F2E"/>
    <w:rsid w:val="00E301B1"/>
    <w:rsid w:val="00E3028F"/>
    <w:rsid w:val="00E30808"/>
    <w:rsid w:val="00E31458"/>
    <w:rsid w:val="00E31618"/>
    <w:rsid w:val="00E317D0"/>
    <w:rsid w:val="00E318C5"/>
    <w:rsid w:val="00E319C5"/>
    <w:rsid w:val="00E31D3A"/>
    <w:rsid w:val="00E31EB3"/>
    <w:rsid w:val="00E31F65"/>
    <w:rsid w:val="00E3200A"/>
    <w:rsid w:val="00E320D0"/>
    <w:rsid w:val="00E322DC"/>
    <w:rsid w:val="00E32573"/>
    <w:rsid w:val="00E327A1"/>
    <w:rsid w:val="00E329F0"/>
    <w:rsid w:val="00E3301F"/>
    <w:rsid w:val="00E33641"/>
    <w:rsid w:val="00E3374C"/>
    <w:rsid w:val="00E33966"/>
    <w:rsid w:val="00E339AF"/>
    <w:rsid w:val="00E33AE2"/>
    <w:rsid w:val="00E33D2C"/>
    <w:rsid w:val="00E3407D"/>
    <w:rsid w:val="00E34454"/>
    <w:rsid w:val="00E34504"/>
    <w:rsid w:val="00E345F4"/>
    <w:rsid w:val="00E34924"/>
    <w:rsid w:val="00E34D5E"/>
    <w:rsid w:val="00E34E4D"/>
    <w:rsid w:val="00E34EBD"/>
    <w:rsid w:val="00E34F7D"/>
    <w:rsid w:val="00E350F1"/>
    <w:rsid w:val="00E35316"/>
    <w:rsid w:val="00E35436"/>
    <w:rsid w:val="00E3552E"/>
    <w:rsid w:val="00E3580E"/>
    <w:rsid w:val="00E3592B"/>
    <w:rsid w:val="00E35B73"/>
    <w:rsid w:val="00E35BA7"/>
    <w:rsid w:val="00E35BE6"/>
    <w:rsid w:val="00E35CFE"/>
    <w:rsid w:val="00E35FF6"/>
    <w:rsid w:val="00E36424"/>
    <w:rsid w:val="00E36B7E"/>
    <w:rsid w:val="00E36D58"/>
    <w:rsid w:val="00E36DEC"/>
    <w:rsid w:val="00E36E3E"/>
    <w:rsid w:val="00E3706C"/>
    <w:rsid w:val="00E371C0"/>
    <w:rsid w:val="00E3733F"/>
    <w:rsid w:val="00E373B6"/>
    <w:rsid w:val="00E373E8"/>
    <w:rsid w:val="00E37662"/>
    <w:rsid w:val="00E3783B"/>
    <w:rsid w:val="00E37924"/>
    <w:rsid w:val="00E37AB5"/>
    <w:rsid w:val="00E37F97"/>
    <w:rsid w:val="00E4004D"/>
    <w:rsid w:val="00E400F7"/>
    <w:rsid w:val="00E40133"/>
    <w:rsid w:val="00E402CC"/>
    <w:rsid w:val="00E4052A"/>
    <w:rsid w:val="00E4085C"/>
    <w:rsid w:val="00E40B0D"/>
    <w:rsid w:val="00E40E08"/>
    <w:rsid w:val="00E41202"/>
    <w:rsid w:val="00E413B4"/>
    <w:rsid w:val="00E41486"/>
    <w:rsid w:val="00E4180A"/>
    <w:rsid w:val="00E41B2D"/>
    <w:rsid w:val="00E41EA1"/>
    <w:rsid w:val="00E41EC1"/>
    <w:rsid w:val="00E421BC"/>
    <w:rsid w:val="00E4287E"/>
    <w:rsid w:val="00E42973"/>
    <w:rsid w:val="00E42B11"/>
    <w:rsid w:val="00E42C27"/>
    <w:rsid w:val="00E431B9"/>
    <w:rsid w:val="00E43224"/>
    <w:rsid w:val="00E434A7"/>
    <w:rsid w:val="00E434AF"/>
    <w:rsid w:val="00E43907"/>
    <w:rsid w:val="00E43AE3"/>
    <w:rsid w:val="00E43B4E"/>
    <w:rsid w:val="00E43C55"/>
    <w:rsid w:val="00E43E64"/>
    <w:rsid w:val="00E44307"/>
    <w:rsid w:val="00E4470F"/>
    <w:rsid w:val="00E44820"/>
    <w:rsid w:val="00E44918"/>
    <w:rsid w:val="00E44A68"/>
    <w:rsid w:val="00E4513A"/>
    <w:rsid w:val="00E453F9"/>
    <w:rsid w:val="00E455AE"/>
    <w:rsid w:val="00E45796"/>
    <w:rsid w:val="00E45857"/>
    <w:rsid w:val="00E45860"/>
    <w:rsid w:val="00E458C8"/>
    <w:rsid w:val="00E45956"/>
    <w:rsid w:val="00E45C59"/>
    <w:rsid w:val="00E46039"/>
    <w:rsid w:val="00E4633F"/>
    <w:rsid w:val="00E46366"/>
    <w:rsid w:val="00E463C4"/>
    <w:rsid w:val="00E46517"/>
    <w:rsid w:val="00E4670E"/>
    <w:rsid w:val="00E468AB"/>
    <w:rsid w:val="00E4692B"/>
    <w:rsid w:val="00E46A68"/>
    <w:rsid w:val="00E46D3C"/>
    <w:rsid w:val="00E4742C"/>
    <w:rsid w:val="00E474E3"/>
    <w:rsid w:val="00E476F2"/>
    <w:rsid w:val="00E47709"/>
    <w:rsid w:val="00E47A88"/>
    <w:rsid w:val="00E47ADC"/>
    <w:rsid w:val="00E47B86"/>
    <w:rsid w:val="00E47BE6"/>
    <w:rsid w:val="00E47C6F"/>
    <w:rsid w:val="00E501D5"/>
    <w:rsid w:val="00E5030B"/>
    <w:rsid w:val="00E50358"/>
    <w:rsid w:val="00E5060C"/>
    <w:rsid w:val="00E507B2"/>
    <w:rsid w:val="00E50B45"/>
    <w:rsid w:val="00E50BAC"/>
    <w:rsid w:val="00E50C40"/>
    <w:rsid w:val="00E50FF0"/>
    <w:rsid w:val="00E513D7"/>
    <w:rsid w:val="00E51413"/>
    <w:rsid w:val="00E51598"/>
    <w:rsid w:val="00E5165F"/>
    <w:rsid w:val="00E518C2"/>
    <w:rsid w:val="00E519C4"/>
    <w:rsid w:val="00E51C9B"/>
    <w:rsid w:val="00E51D5D"/>
    <w:rsid w:val="00E51FCF"/>
    <w:rsid w:val="00E5201F"/>
    <w:rsid w:val="00E5210B"/>
    <w:rsid w:val="00E5243F"/>
    <w:rsid w:val="00E5248D"/>
    <w:rsid w:val="00E526D2"/>
    <w:rsid w:val="00E528AD"/>
    <w:rsid w:val="00E52B81"/>
    <w:rsid w:val="00E52C7D"/>
    <w:rsid w:val="00E52D59"/>
    <w:rsid w:val="00E5339F"/>
    <w:rsid w:val="00E535A6"/>
    <w:rsid w:val="00E539C3"/>
    <w:rsid w:val="00E5403F"/>
    <w:rsid w:val="00E540BD"/>
    <w:rsid w:val="00E543F9"/>
    <w:rsid w:val="00E544AE"/>
    <w:rsid w:val="00E547B3"/>
    <w:rsid w:val="00E5496A"/>
    <w:rsid w:val="00E54D0C"/>
    <w:rsid w:val="00E55680"/>
    <w:rsid w:val="00E5570D"/>
    <w:rsid w:val="00E55762"/>
    <w:rsid w:val="00E55854"/>
    <w:rsid w:val="00E559B4"/>
    <w:rsid w:val="00E55AD2"/>
    <w:rsid w:val="00E55B0C"/>
    <w:rsid w:val="00E55DD3"/>
    <w:rsid w:val="00E56098"/>
    <w:rsid w:val="00E56103"/>
    <w:rsid w:val="00E56296"/>
    <w:rsid w:val="00E566FD"/>
    <w:rsid w:val="00E56AAA"/>
    <w:rsid w:val="00E56AAE"/>
    <w:rsid w:val="00E56AFA"/>
    <w:rsid w:val="00E56E9A"/>
    <w:rsid w:val="00E57871"/>
    <w:rsid w:val="00E5795F"/>
    <w:rsid w:val="00E57A4D"/>
    <w:rsid w:val="00E57B13"/>
    <w:rsid w:val="00E57B3F"/>
    <w:rsid w:val="00E57D36"/>
    <w:rsid w:val="00E57F94"/>
    <w:rsid w:val="00E60011"/>
    <w:rsid w:val="00E600B6"/>
    <w:rsid w:val="00E606E8"/>
    <w:rsid w:val="00E60A1D"/>
    <w:rsid w:val="00E60B2A"/>
    <w:rsid w:val="00E60EAA"/>
    <w:rsid w:val="00E60FCA"/>
    <w:rsid w:val="00E61080"/>
    <w:rsid w:val="00E6109E"/>
    <w:rsid w:val="00E616A5"/>
    <w:rsid w:val="00E617E6"/>
    <w:rsid w:val="00E61910"/>
    <w:rsid w:val="00E61CAD"/>
    <w:rsid w:val="00E61E24"/>
    <w:rsid w:val="00E61F91"/>
    <w:rsid w:val="00E6223D"/>
    <w:rsid w:val="00E626E4"/>
    <w:rsid w:val="00E6298A"/>
    <w:rsid w:val="00E62A36"/>
    <w:rsid w:val="00E62B43"/>
    <w:rsid w:val="00E62E14"/>
    <w:rsid w:val="00E62ED5"/>
    <w:rsid w:val="00E633FD"/>
    <w:rsid w:val="00E63895"/>
    <w:rsid w:val="00E638D3"/>
    <w:rsid w:val="00E63926"/>
    <w:rsid w:val="00E639D7"/>
    <w:rsid w:val="00E6416E"/>
    <w:rsid w:val="00E6418C"/>
    <w:rsid w:val="00E6485A"/>
    <w:rsid w:val="00E64941"/>
    <w:rsid w:val="00E64C02"/>
    <w:rsid w:val="00E64CDE"/>
    <w:rsid w:val="00E64F1B"/>
    <w:rsid w:val="00E65039"/>
    <w:rsid w:val="00E65275"/>
    <w:rsid w:val="00E658CE"/>
    <w:rsid w:val="00E65AEF"/>
    <w:rsid w:val="00E65D6C"/>
    <w:rsid w:val="00E66319"/>
    <w:rsid w:val="00E663E6"/>
    <w:rsid w:val="00E66436"/>
    <w:rsid w:val="00E664FE"/>
    <w:rsid w:val="00E6659D"/>
    <w:rsid w:val="00E66B4C"/>
    <w:rsid w:val="00E66E4E"/>
    <w:rsid w:val="00E67104"/>
    <w:rsid w:val="00E673C6"/>
    <w:rsid w:val="00E673CC"/>
    <w:rsid w:val="00E67466"/>
    <w:rsid w:val="00E6749E"/>
    <w:rsid w:val="00E677D7"/>
    <w:rsid w:val="00E67B47"/>
    <w:rsid w:val="00E67D35"/>
    <w:rsid w:val="00E67E9E"/>
    <w:rsid w:val="00E67EB1"/>
    <w:rsid w:val="00E69C60"/>
    <w:rsid w:val="00E7010B"/>
    <w:rsid w:val="00E7083E"/>
    <w:rsid w:val="00E7098F"/>
    <w:rsid w:val="00E70CF7"/>
    <w:rsid w:val="00E70DF0"/>
    <w:rsid w:val="00E710F8"/>
    <w:rsid w:val="00E71208"/>
    <w:rsid w:val="00E71432"/>
    <w:rsid w:val="00E71573"/>
    <w:rsid w:val="00E717AB"/>
    <w:rsid w:val="00E71C41"/>
    <w:rsid w:val="00E72068"/>
    <w:rsid w:val="00E721FB"/>
    <w:rsid w:val="00E72578"/>
    <w:rsid w:val="00E7363C"/>
    <w:rsid w:val="00E73A45"/>
    <w:rsid w:val="00E73C45"/>
    <w:rsid w:val="00E73E20"/>
    <w:rsid w:val="00E740C1"/>
    <w:rsid w:val="00E7438F"/>
    <w:rsid w:val="00E74395"/>
    <w:rsid w:val="00E74593"/>
    <w:rsid w:val="00E746CD"/>
    <w:rsid w:val="00E7491D"/>
    <w:rsid w:val="00E74986"/>
    <w:rsid w:val="00E74B31"/>
    <w:rsid w:val="00E74D01"/>
    <w:rsid w:val="00E74D82"/>
    <w:rsid w:val="00E756F8"/>
    <w:rsid w:val="00E7583A"/>
    <w:rsid w:val="00E75B5B"/>
    <w:rsid w:val="00E76071"/>
    <w:rsid w:val="00E76450"/>
    <w:rsid w:val="00E76AAE"/>
    <w:rsid w:val="00E76F6C"/>
    <w:rsid w:val="00E77023"/>
    <w:rsid w:val="00E7703D"/>
    <w:rsid w:val="00E773FA"/>
    <w:rsid w:val="00E774C5"/>
    <w:rsid w:val="00E774DF"/>
    <w:rsid w:val="00E7758E"/>
    <w:rsid w:val="00E77811"/>
    <w:rsid w:val="00E77C52"/>
    <w:rsid w:val="00E77EF0"/>
    <w:rsid w:val="00E80045"/>
    <w:rsid w:val="00E8005F"/>
    <w:rsid w:val="00E80296"/>
    <w:rsid w:val="00E802C3"/>
    <w:rsid w:val="00E803ED"/>
    <w:rsid w:val="00E80444"/>
    <w:rsid w:val="00E8059A"/>
    <w:rsid w:val="00E806F3"/>
    <w:rsid w:val="00E80707"/>
    <w:rsid w:val="00E80A16"/>
    <w:rsid w:val="00E80A3F"/>
    <w:rsid w:val="00E80AAB"/>
    <w:rsid w:val="00E80B1A"/>
    <w:rsid w:val="00E81106"/>
    <w:rsid w:val="00E8110D"/>
    <w:rsid w:val="00E8141D"/>
    <w:rsid w:val="00E8141E"/>
    <w:rsid w:val="00E815C1"/>
    <w:rsid w:val="00E815D4"/>
    <w:rsid w:val="00E815E4"/>
    <w:rsid w:val="00E8194C"/>
    <w:rsid w:val="00E81C42"/>
    <w:rsid w:val="00E820DF"/>
    <w:rsid w:val="00E8214D"/>
    <w:rsid w:val="00E82177"/>
    <w:rsid w:val="00E823A0"/>
    <w:rsid w:val="00E82458"/>
    <w:rsid w:val="00E824C7"/>
    <w:rsid w:val="00E826EE"/>
    <w:rsid w:val="00E8278B"/>
    <w:rsid w:val="00E8284F"/>
    <w:rsid w:val="00E82867"/>
    <w:rsid w:val="00E82CBD"/>
    <w:rsid w:val="00E82DAE"/>
    <w:rsid w:val="00E82E3B"/>
    <w:rsid w:val="00E82F84"/>
    <w:rsid w:val="00E834A6"/>
    <w:rsid w:val="00E837A6"/>
    <w:rsid w:val="00E839A8"/>
    <w:rsid w:val="00E83C7D"/>
    <w:rsid w:val="00E83E79"/>
    <w:rsid w:val="00E83EEA"/>
    <w:rsid w:val="00E844EC"/>
    <w:rsid w:val="00E8471F"/>
    <w:rsid w:val="00E84796"/>
    <w:rsid w:val="00E8487C"/>
    <w:rsid w:val="00E84A14"/>
    <w:rsid w:val="00E84A37"/>
    <w:rsid w:val="00E84C57"/>
    <w:rsid w:val="00E84D85"/>
    <w:rsid w:val="00E8507D"/>
    <w:rsid w:val="00E85489"/>
    <w:rsid w:val="00E85621"/>
    <w:rsid w:val="00E857CF"/>
    <w:rsid w:val="00E85AA1"/>
    <w:rsid w:val="00E85B3F"/>
    <w:rsid w:val="00E85B46"/>
    <w:rsid w:val="00E85DB8"/>
    <w:rsid w:val="00E85E0A"/>
    <w:rsid w:val="00E86221"/>
    <w:rsid w:val="00E86358"/>
    <w:rsid w:val="00E865B8"/>
    <w:rsid w:val="00E86829"/>
    <w:rsid w:val="00E868F6"/>
    <w:rsid w:val="00E8691D"/>
    <w:rsid w:val="00E86964"/>
    <w:rsid w:val="00E86B17"/>
    <w:rsid w:val="00E8715D"/>
    <w:rsid w:val="00E87222"/>
    <w:rsid w:val="00E87270"/>
    <w:rsid w:val="00E8769D"/>
    <w:rsid w:val="00E876D7"/>
    <w:rsid w:val="00E87743"/>
    <w:rsid w:val="00E87953"/>
    <w:rsid w:val="00E87A01"/>
    <w:rsid w:val="00E87A43"/>
    <w:rsid w:val="00E87F63"/>
    <w:rsid w:val="00E90060"/>
    <w:rsid w:val="00E9013A"/>
    <w:rsid w:val="00E90465"/>
    <w:rsid w:val="00E9069B"/>
    <w:rsid w:val="00E907B1"/>
    <w:rsid w:val="00E907E6"/>
    <w:rsid w:val="00E90A9A"/>
    <w:rsid w:val="00E9105E"/>
    <w:rsid w:val="00E910C5"/>
    <w:rsid w:val="00E9119A"/>
    <w:rsid w:val="00E91525"/>
    <w:rsid w:val="00E9157C"/>
    <w:rsid w:val="00E918BF"/>
    <w:rsid w:val="00E91CBD"/>
    <w:rsid w:val="00E91F3E"/>
    <w:rsid w:val="00E91FA6"/>
    <w:rsid w:val="00E921AC"/>
    <w:rsid w:val="00E92645"/>
    <w:rsid w:val="00E92C6A"/>
    <w:rsid w:val="00E92CF1"/>
    <w:rsid w:val="00E92D58"/>
    <w:rsid w:val="00E92EA6"/>
    <w:rsid w:val="00E92F67"/>
    <w:rsid w:val="00E934DB"/>
    <w:rsid w:val="00E93574"/>
    <w:rsid w:val="00E93718"/>
    <w:rsid w:val="00E93AE5"/>
    <w:rsid w:val="00E93BE3"/>
    <w:rsid w:val="00E93CF8"/>
    <w:rsid w:val="00E93FA0"/>
    <w:rsid w:val="00E9403A"/>
    <w:rsid w:val="00E940CE"/>
    <w:rsid w:val="00E940DB"/>
    <w:rsid w:val="00E94741"/>
    <w:rsid w:val="00E94909"/>
    <w:rsid w:val="00E94B96"/>
    <w:rsid w:val="00E94EBA"/>
    <w:rsid w:val="00E94ED3"/>
    <w:rsid w:val="00E94EE7"/>
    <w:rsid w:val="00E94F2B"/>
    <w:rsid w:val="00E95175"/>
    <w:rsid w:val="00E952EB"/>
    <w:rsid w:val="00E952F5"/>
    <w:rsid w:val="00E953BD"/>
    <w:rsid w:val="00E9571A"/>
    <w:rsid w:val="00E9586C"/>
    <w:rsid w:val="00E95BF4"/>
    <w:rsid w:val="00E95C5E"/>
    <w:rsid w:val="00E95E00"/>
    <w:rsid w:val="00E96128"/>
    <w:rsid w:val="00E96318"/>
    <w:rsid w:val="00E96401"/>
    <w:rsid w:val="00E964C3"/>
    <w:rsid w:val="00E96669"/>
    <w:rsid w:val="00E966E5"/>
    <w:rsid w:val="00E967E7"/>
    <w:rsid w:val="00E96965"/>
    <w:rsid w:val="00E96FA8"/>
    <w:rsid w:val="00E96FB2"/>
    <w:rsid w:val="00E975F6"/>
    <w:rsid w:val="00E976E2"/>
    <w:rsid w:val="00E97E34"/>
    <w:rsid w:val="00EA0025"/>
    <w:rsid w:val="00EA036C"/>
    <w:rsid w:val="00EA07C9"/>
    <w:rsid w:val="00EA0979"/>
    <w:rsid w:val="00EA0A9D"/>
    <w:rsid w:val="00EA10B7"/>
    <w:rsid w:val="00EA1215"/>
    <w:rsid w:val="00EA12A2"/>
    <w:rsid w:val="00EA1611"/>
    <w:rsid w:val="00EA168A"/>
    <w:rsid w:val="00EA18CD"/>
    <w:rsid w:val="00EA1969"/>
    <w:rsid w:val="00EA19FF"/>
    <w:rsid w:val="00EA1AEB"/>
    <w:rsid w:val="00EA1E4F"/>
    <w:rsid w:val="00EA1E99"/>
    <w:rsid w:val="00EA1EB2"/>
    <w:rsid w:val="00EA20C4"/>
    <w:rsid w:val="00EA211B"/>
    <w:rsid w:val="00EA23B9"/>
    <w:rsid w:val="00EA24D6"/>
    <w:rsid w:val="00EA2655"/>
    <w:rsid w:val="00EA26B6"/>
    <w:rsid w:val="00EA271A"/>
    <w:rsid w:val="00EA2787"/>
    <w:rsid w:val="00EA2DFE"/>
    <w:rsid w:val="00EA32EF"/>
    <w:rsid w:val="00EA3309"/>
    <w:rsid w:val="00EA35E5"/>
    <w:rsid w:val="00EA3AEA"/>
    <w:rsid w:val="00EA3AF5"/>
    <w:rsid w:val="00EA3F8C"/>
    <w:rsid w:val="00EA45A8"/>
    <w:rsid w:val="00EA46CF"/>
    <w:rsid w:val="00EA4C7B"/>
    <w:rsid w:val="00EA4E2B"/>
    <w:rsid w:val="00EA4E87"/>
    <w:rsid w:val="00EA51A2"/>
    <w:rsid w:val="00EA51E7"/>
    <w:rsid w:val="00EA534F"/>
    <w:rsid w:val="00EA5462"/>
    <w:rsid w:val="00EA5C61"/>
    <w:rsid w:val="00EA5CD5"/>
    <w:rsid w:val="00EA5F54"/>
    <w:rsid w:val="00EA6010"/>
    <w:rsid w:val="00EA6592"/>
    <w:rsid w:val="00EA6842"/>
    <w:rsid w:val="00EA6DA9"/>
    <w:rsid w:val="00EA7053"/>
    <w:rsid w:val="00EA7186"/>
    <w:rsid w:val="00EA71B8"/>
    <w:rsid w:val="00EA721D"/>
    <w:rsid w:val="00EA738A"/>
    <w:rsid w:val="00EA763C"/>
    <w:rsid w:val="00EA76DE"/>
    <w:rsid w:val="00EA7779"/>
    <w:rsid w:val="00EA7839"/>
    <w:rsid w:val="00EA7989"/>
    <w:rsid w:val="00EA7AFF"/>
    <w:rsid w:val="00EA7B0D"/>
    <w:rsid w:val="00EA7C65"/>
    <w:rsid w:val="00EA7EC7"/>
    <w:rsid w:val="00EA7F8E"/>
    <w:rsid w:val="00EB0123"/>
    <w:rsid w:val="00EB023B"/>
    <w:rsid w:val="00EB02F0"/>
    <w:rsid w:val="00EB07B8"/>
    <w:rsid w:val="00EB0C17"/>
    <w:rsid w:val="00EB0D19"/>
    <w:rsid w:val="00EB0DB1"/>
    <w:rsid w:val="00EB0FAC"/>
    <w:rsid w:val="00EB144C"/>
    <w:rsid w:val="00EB17BE"/>
    <w:rsid w:val="00EB1887"/>
    <w:rsid w:val="00EB19FA"/>
    <w:rsid w:val="00EB1B02"/>
    <w:rsid w:val="00EB1D1F"/>
    <w:rsid w:val="00EB249A"/>
    <w:rsid w:val="00EB24D2"/>
    <w:rsid w:val="00EB2629"/>
    <w:rsid w:val="00EB297B"/>
    <w:rsid w:val="00EB2F97"/>
    <w:rsid w:val="00EB34D3"/>
    <w:rsid w:val="00EB367F"/>
    <w:rsid w:val="00EB36B1"/>
    <w:rsid w:val="00EB36D9"/>
    <w:rsid w:val="00EB36F7"/>
    <w:rsid w:val="00EB3859"/>
    <w:rsid w:val="00EB3896"/>
    <w:rsid w:val="00EB3AAD"/>
    <w:rsid w:val="00EB3EB9"/>
    <w:rsid w:val="00EB42B9"/>
    <w:rsid w:val="00EB44DF"/>
    <w:rsid w:val="00EB452D"/>
    <w:rsid w:val="00EB46D8"/>
    <w:rsid w:val="00EB47A0"/>
    <w:rsid w:val="00EB47B9"/>
    <w:rsid w:val="00EB4B13"/>
    <w:rsid w:val="00EB4B15"/>
    <w:rsid w:val="00EB4D64"/>
    <w:rsid w:val="00EB4F50"/>
    <w:rsid w:val="00EB5295"/>
    <w:rsid w:val="00EB5A12"/>
    <w:rsid w:val="00EB5CB6"/>
    <w:rsid w:val="00EB5D4E"/>
    <w:rsid w:val="00EB5ED3"/>
    <w:rsid w:val="00EB60C4"/>
    <w:rsid w:val="00EB617A"/>
    <w:rsid w:val="00EB61D7"/>
    <w:rsid w:val="00EB630B"/>
    <w:rsid w:val="00EB68D8"/>
    <w:rsid w:val="00EB6C5F"/>
    <w:rsid w:val="00EB6ED6"/>
    <w:rsid w:val="00EB6F77"/>
    <w:rsid w:val="00EB7274"/>
    <w:rsid w:val="00EB72C5"/>
    <w:rsid w:val="00EB73D4"/>
    <w:rsid w:val="00EB73DE"/>
    <w:rsid w:val="00EB758A"/>
    <w:rsid w:val="00EB765F"/>
    <w:rsid w:val="00EB7B5E"/>
    <w:rsid w:val="00EB7C7B"/>
    <w:rsid w:val="00EC006F"/>
    <w:rsid w:val="00EC02AD"/>
    <w:rsid w:val="00EC02D0"/>
    <w:rsid w:val="00EC0B8B"/>
    <w:rsid w:val="00EC0BC9"/>
    <w:rsid w:val="00EC1147"/>
    <w:rsid w:val="00EC1351"/>
    <w:rsid w:val="00EC1445"/>
    <w:rsid w:val="00EC1C59"/>
    <w:rsid w:val="00EC1EC8"/>
    <w:rsid w:val="00EC23DE"/>
    <w:rsid w:val="00EC27A5"/>
    <w:rsid w:val="00EC27F4"/>
    <w:rsid w:val="00EC2F1C"/>
    <w:rsid w:val="00EC31E7"/>
    <w:rsid w:val="00EC3540"/>
    <w:rsid w:val="00EC3729"/>
    <w:rsid w:val="00EC390D"/>
    <w:rsid w:val="00EC3B87"/>
    <w:rsid w:val="00EC3B8D"/>
    <w:rsid w:val="00EC3D88"/>
    <w:rsid w:val="00EC4119"/>
    <w:rsid w:val="00EC428F"/>
    <w:rsid w:val="00EC4384"/>
    <w:rsid w:val="00EC4432"/>
    <w:rsid w:val="00EC47B2"/>
    <w:rsid w:val="00EC4E35"/>
    <w:rsid w:val="00EC4E76"/>
    <w:rsid w:val="00EC4F55"/>
    <w:rsid w:val="00EC5039"/>
    <w:rsid w:val="00EC545E"/>
    <w:rsid w:val="00EC5558"/>
    <w:rsid w:val="00EC597F"/>
    <w:rsid w:val="00EC5AAA"/>
    <w:rsid w:val="00EC5C64"/>
    <w:rsid w:val="00EC618A"/>
    <w:rsid w:val="00EC6994"/>
    <w:rsid w:val="00EC6B78"/>
    <w:rsid w:val="00EC6BBB"/>
    <w:rsid w:val="00EC6DEE"/>
    <w:rsid w:val="00EC6EBF"/>
    <w:rsid w:val="00EC6EDA"/>
    <w:rsid w:val="00EC7146"/>
    <w:rsid w:val="00EC74CD"/>
    <w:rsid w:val="00EC7644"/>
    <w:rsid w:val="00EC7650"/>
    <w:rsid w:val="00EC794A"/>
    <w:rsid w:val="00EC79AE"/>
    <w:rsid w:val="00ED02BA"/>
    <w:rsid w:val="00ED02EF"/>
    <w:rsid w:val="00ED03DA"/>
    <w:rsid w:val="00ED0536"/>
    <w:rsid w:val="00ED06B4"/>
    <w:rsid w:val="00ED07D0"/>
    <w:rsid w:val="00ED0820"/>
    <w:rsid w:val="00ED08A1"/>
    <w:rsid w:val="00ED0A96"/>
    <w:rsid w:val="00ED0B3B"/>
    <w:rsid w:val="00ED0F46"/>
    <w:rsid w:val="00ED1125"/>
    <w:rsid w:val="00ED134A"/>
    <w:rsid w:val="00ED14C2"/>
    <w:rsid w:val="00ED157A"/>
    <w:rsid w:val="00ED192D"/>
    <w:rsid w:val="00ED19A7"/>
    <w:rsid w:val="00ED1A05"/>
    <w:rsid w:val="00ED1C17"/>
    <w:rsid w:val="00ED1F8E"/>
    <w:rsid w:val="00ED2372"/>
    <w:rsid w:val="00ED2572"/>
    <w:rsid w:val="00ED2A09"/>
    <w:rsid w:val="00ED2A5F"/>
    <w:rsid w:val="00ED3379"/>
    <w:rsid w:val="00ED3582"/>
    <w:rsid w:val="00ED3D30"/>
    <w:rsid w:val="00ED40A4"/>
    <w:rsid w:val="00ED41A1"/>
    <w:rsid w:val="00ED424C"/>
    <w:rsid w:val="00ED43BC"/>
    <w:rsid w:val="00ED44AC"/>
    <w:rsid w:val="00ED45AE"/>
    <w:rsid w:val="00ED4684"/>
    <w:rsid w:val="00ED4D68"/>
    <w:rsid w:val="00ED4D77"/>
    <w:rsid w:val="00ED5492"/>
    <w:rsid w:val="00ED552A"/>
    <w:rsid w:val="00ED577D"/>
    <w:rsid w:val="00ED5E37"/>
    <w:rsid w:val="00ED64BF"/>
    <w:rsid w:val="00ED6A79"/>
    <w:rsid w:val="00ED725D"/>
    <w:rsid w:val="00ED72D0"/>
    <w:rsid w:val="00ED76C5"/>
    <w:rsid w:val="00ED7B9C"/>
    <w:rsid w:val="00ED7D4B"/>
    <w:rsid w:val="00ED7DF4"/>
    <w:rsid w:val="00EE04EE"/>
    <w:rsid w:val="00EE0547"/>
    <w:rsid w:val="00EE05AF"/>
    <w:rsid w:val="00EE063C"/>
    <w:rsid w:val="00EE0804"/>
    <w:rsid w:val="00EE0B40"/>
    <w:rsid w:val="00EE1088"/>
    <w:rsid w:val="00EE10FE"/>
    <w:rsid w:val="00EE1131"/>
    <w:rsid w:val="00EE1777"/>
    <w:rsid w:val="00EE18EF"/>
    <w:rsid w:val="00EE1D98"/>
    <w:rsid w:val="00EE201E"/>
    <w:rsid w:val="00EE2605"/>
    <w:rsid w:val="00EE27FC"/>
    <w:rsid w:val="00EE284F"/>
    <w:rsid w:val="00EE293E"/>
    <w:rsid w:val="00EE2A85"/>
    <w:rsid w:val="00EE2DAB"/>
    <w:rsid w:val="00EE3018"/>
    <w:rsid w:val="00EE3309"/>
    <w:rsid w:val="00EE3775"/>
    <w:rsid w:val="00EE377F"/>
    <w:rsid w:val="00EE3B73"/>
    <w:rsid w:val="00EE3D03"/>
    <w:rsid w:val="00EE3D05"/>
    <w:rsid w:val="00EE3EC4"/>
    <w:rsid w:val="00EE411A"/>
    <w:rsid w:val="00EE423C"/>
    <w:rsid w:val="00EE434F"/>
    <w:rsid w:val="00EE43FB"/>
    <w:rsid w:val="00EE4440"/>
    <w:rsid w:val="00EE45E9"/>
    <w:rsid w:val="00EE47BD"/>
    <w:rsid w:val="00EE4820"/>
    <w:rsid w:val="00EE4A66"/>
    <w:rsid w:val="00EE4DA3"/>
    <w:rsid w:val="00EE5068"/>
    <w:rsid w:val="00EE55FB"/>
    <w:rsid w:val="00EE582D"/>
    <w:rsid w:val="00EE5867"/>
    <w:rsid w:val="00EE5D07"/>
    <w:rsid w:val="00EE5DD6"/>
    <w:rsid w:val="00EE6030"/>
    <w:rsid w:val="00EE65D8"/>
    <w:rsid w:val="00EE663E"/>
    <w:rsid w:val="00EE67B1"/>
    <w:rsid w:val="00EE67E6"/>
    <w:rsid w:val="00EE6B5D"/>
    <w:rsid w:val="00EE6B72"/>
    <w:rsid w:val="00EE6CD0"/>
    <w:rsid w:val="00EE6DBD"/>
    <w:rsid w:val="00EE6E19"/>
    <w:rsid w:val="00EE7890"/>
    <w:rsid w:val="00EE7A56"/>
    <w:rsid w:val="00EE7A68"/>
    <w:rsid w:val="00EE7B88"/>
    <w:rsid w:val="00EE7BA8"/>
    <w:rsid w:val="00EE7BB5"/>
    <w:rsid w:val="00EE7F78"/>
    <w:rsid w:val="00EF0134"/>
    <w:rsid w:val="00EF05ED"/>
    <w:rsid w:val="00EF0691"/>
    <w:rsid w:val="00EF06B0"/>
    <w:rsid w:val="00EF0921"/>
    <w:rsid w:val="00EF103F"/>
    <w:rsid w:val="00EF1659"/>
    <w:rsid w:val="00EF1826"/>
    <w:rsid w:val="00EF1A3D"/>
    <w:rsid w:val="00EF1B43"/>
    <w:rsid w:val="00EF1CB1"/>
    <w:rsid w:val="00EF1ED2"/>
    <w:rsid w:val="00EF1FC8"/>
    <w:rsid w:val="00EF21CB"/>
    <w:rsid w:val="00EF22B7"/>
    <w:rsid w:val="00EF28C1"/>
    <w:rsid w:val="00EF2AFA"/>
    <w:rsid w:val="00EF2E33"/>
    <w:rsid w:val="00EF304C"/>
    <w:rsid w:val="00EF3090"/>
    <w:rsid w:val="00EF3244"/>
    <w:rsid w:val="00EF32EB"/>
    <w:rsid w:val="00EF335E"/>
    <w:rsid w:val="00EF348C"/>
    <w:rsid w:val="00EF3D1C"/>
    <w:rsid w:val="00EF3E6D"/>
    <w:rsid w:val="00EF4606"/>
    <w:rsid w:val="00EF478D"/>
    <w:rsid w:val="00EF47FE"/>
    <w:rsid w:val="00EF4972"/>
    <w:rsid w:val="00EF49F1"/>
    <w:rsid w:val="00EF4CBD"/>
    <w:rsid w:val="00EF51BB"/>
    <w:rsid w:val="00EF57A1"/>
    <w:rsid w:val="00EF5945"/>
    <w:rsid w:val="00EF59B8"/>
    <w:rsid w:val="00EF5B1B"/>
    <w:rsid w:val="00EF5C10"/>
    <w:rsid w:val="00EF5E02"/>
    <w:rsid w:val="00EF6335"/>
    <w:rsid w:val="00EF6391"/>
    <w:rsid w:val="00EF6514"/>
    <w:rsid w:val="00EF6EBA"/>
    <w:rsid w:val="00EF727E"/>
    <w:rsid w:val="00EF73C9"/>
    <w:rsid w:val="00EF7446"/>
    <w:rsid w:val="00EF7AD0"/>
    <w:rsid w:val="00EF7D9E"/>
    <w:rsid w:val="00F00218"/>
    <w:rsid w:val="00F002B9"/>
    <w:rsid w:val="00F00499"/>
    <w:rsid w:val="00F004F4"/>
    <w:rsid w:val="00F0061F"/>
    <w:rsid w:val="00F006A6"/>
    <w:rsid w:val="00F008AA"/>
    <w:rsid w:val="00F00ACB"/>
    <w:rsid w:val="00F00DDD"/>
    <w:rsid w:val="00F00DF7"/>
    <w:rsid w:val="00F00FEA"/>
    <w:rsid w:val="00F01023"/>
    <w:rsid w:val="00F0110C"/>
    <w:rsid w:val="00F0115B"/>
    <w:rsid w:val="00F01262"/>
    <w:rsid w:val="00F0176E"/>
    <w:rsid w:val="00F0194C"/>
    <w:rsid w:val="00F01A68"/>
    <w:rsid w:val="00F01DE6"/>
    <w:rsid w:val="00F02A42"/>
    <w:rsid w:val="00F02AE6"/>
    <w:rsid w:val="00F02B05"/>
    <w:rsid w:val="00F02BA4"/>
    <w:rsid w:val="00F02E4F"/>
    <w:rsid w:val="00F032ED"/>
    <w:rsid w:val="00F037F5"/>
    <w:rsid w:val="00F03AA6"/>
    <w:rsid w:val="00F03ADD"/>
    <w:rsid w:val="00F03E28"/>
    <w:rsid w:val="00F040E8"/>
    <w:rsid w:val="00F04127"/>
    <w:rsid w:val="00F045F8"/>
    <w:rsid w:val="00F04680"/>
    <w:rsid w:val="00F04998"/>
    <w:rsid w:val="00F04CF6"/>
    <w:rsid w:val="00F050AC"/>
    <w:rsid w:val="00F0553C"/>
    <w:rsid w:val="00F05B90"/>
    <w:rsid w:val="00F05C5F"/>
    <w:rsid w:val="00F05CE3"/>
    <w:rsid w:val="00F05CED"/>
    <w:rsid w:val="00F05CEE"/>
    <w:rsid w:val="00F063D4"/>
    <w:rsid w:val="00F064E1"/>
    <w:rsid w:val="00F06505"/>
    <w:rsid w:val="00F0665E"/>
    <w:rsid w:val="00F066E4"/>
    <w:rsid w:val="00F06748"/>
    <w:rsid w:val="00F0682E"/>
    <w:rsid w:val="00F069BB"/>
    <w:rsid w:val="00F06AEA"/>
    <w:rsid w:val="00F06DF4"/>
    <w:rsid w:val="00F07646"/>
    <w:rsid w:val="00F079A2"/>
    <w:rsid w:val="00F07A1D"/>
    <w:rsid w:val="00F07BEE"/>
    <w:rsid w:val="00F0871F"/>
    <w:rsid w:val="00F10121"/>
    <w:rsid w:val="00F1045C"/>
    <w:rsid w:val="00F104CF"/>
    <w:rsid w:val="00F1077A"/>
    <w:rsid w:val="00F10B0F"/>
    <w:rsid w:val="00F10C02"/>
    <w:rsid w:val="00F10DC3"/>
    <w:rsid w:val="00F11572"/>
    <w:rsid w:val="00F116E6"/>
    <w:rsid w:val="00F119B9"/>
    <w:rsid w:val="00F11E0F"/>
    <w:rsid w:val="00F12161"/>
    <w:rsid w:val="00F12A42"/>
    <w:rsid w:val="00F12D17"/>
    <w:rsid w:val="00F12EBC"/>
    <w:rsid w:val="00F13023"/>
    <w:rsid w:val="00F13027"/>
    <w:rsid w:val="00F13034"/>
    <w:rsid w:val="00F134E6"/>
    <w:rsid w:val="00F138A6"/>
    <w:rsid w:val="00F13A7C"/>
    <w:rsid w:val="00F13B4A"/>
    <w:rsid w:val="00F13E23"/>
    <w:rsid w:val="00F13E75"/>
    <w:rsid w:val="00F143D6"/>
    <w:rsid w:val="00F14684"/>
    <w:rsid w:val="00F14FAE"/>
    <w:rsid w:val="00F150D8"/>
    <w:rsid w:val="00F15142"/>
    <w:rsid w:val="00F1598F"/>
    <w:rsid w:val="00F15AFC"/>
    <w:rsid w:val="00F15C95"/>
    <w:rsid w:val="00F1605D"/>
    <w:rsid w:val="00F160CE"/>
    <w:rsid w:val="00F162ED"/>
    <w:rsid w:val="00F163C7"/>
    <w:rsid w:val="00F164B5"/>
    <w:rsid w:val="00F16667"/>
    <w:rsid w:val="00F16B7C"/>
    <w:rsid w:val="00F16D45"/>
    <w:rsid w:val="00F16DA7"/>
    <w:rsid w:val="00F16DF2"/>
    <w:rsid w:val="00F16E8C"/>
    <w:rsid w:val="00F17145"/>
    <w:rsid w:val="00F175FB"/>
    <w:rsid w:val="00F176A2"/>
    <w:rsid w:val="00F178FE"/>
    <w:rsid w:val="00F20135"/>
    <w:rsid w:val="00F2033D"/>
    <w:rsid w:val="00F20407"/>
    <w:rsid w:val="00F204B9"/>
    <w:rsid w:val="00F2069C"/>
    <w:rsid w:val="00F206C0"/>
    <w:rsid w:val="00F208DE"/>
    <w:rsid w:val="00F20B6A"/>
    <w:rsid w:val="00F20BB3"/>
    <w:rsid w:val="00F20BD7"/>
    <w:rsid w:val="00F20D10"/>
    <w:rsid w:val="00F21518"/>
    <w:rsid w:val="00F21591"/>
    <w:rsid w:val="00F21616"/>
    <w:rsid w:val="00F21656"/>
    <w:rsid w:val="00F21C3F"/>
    <w:rsid w:val="00F21FC4"/>
    <w:rsid w:val="00F221D8"/>
    <w:rsid w:val="00F22550"/>
    <w:rsid w:val="00F229DD"/>
    <w:rsid w:val="00F22AD2"/>
    <w:rsid w:val="00F22EED"/>
    <w:rsid w:val="00F235F1"/>
    <w:rsid w:val="00F2384C"/>
    <w:rsid w:val="00F23C0A"/>
    <w:rsid w:val="00F23C10"/>
    <w:rsid w:val="00F23D0D"/>
    <w:rsid w:val="00F23F11"/>
    <w:rsid w:val="00F23F4A"/>
    <w:rsid w:val="00F23FF0"/>
    <w:rsid w:val="00F24184"/>
    <w:rsid w:val="00F241D2"/>
    <w:rsid w:val="00F24466"/>
    <w:rsid w:val="00F2492D"/>
    <w:rsid w:val="00F24A93"/>
    <w:rsid w:val="00F24B11"/>
    <w:rsid w:val="00F24E18"/>
    <w:rsid w:val="00F2504C"/>
    <w:rsid w:val="00F253E7"/>
    <w:rsid w:val="00F25552"/>
    <w:rsid w:val="00F255A8"/>
    <w:rsid w:val="00F2573F"/>
    <w:rsid w:val="00F2599D"/>
    <w:rsid w:val="00F25CEB"/>
    <w:rsid w:val="00F25D06"/>
    <w:rsid w:val="00F26204"/>
    <w:rsid w:val="00F262BA"/>
    <w:rsid w:val="00F26632"/>
    <w:rsid w:val="00F2674F"/>
    <w:rsid w:val="00F26835"/>
    <w:rsid w:val="00F26E0A"/>
    <w:rsid w:val="00F26E38"/>
    <w:rsid w:val="00F26FC4"/>
    <w:rsid w:val="00F27022"/>
    <w:rsid w:val="00F27126"/>
    <w:rsid w:val="00F273E8"/>
    <w:rsid w:val="00F276E8"/>
    <w:rsid w:val="00F279F1"/>
    <w:rsid w:val="00F279FF"/>
    <w:rsid w:val="00F306C7"/>
    <w:rsid w:val="00F30701"/>
    <w:rsid w:val="00F30782"/>
    <w:rsid w:val="00F30792"/>
    <w:rsid w:val="00F30893"/>
    <w:rsid w:val="00F3099A"/>
    <w:rsid w:val="00F30E4E"/>
    <w:rsid w:val="00F3128F"/>
    <w:rsid w:val="00F313CF"/>
    <w:rsid w:val="00F317AA"/>
    <w:rsid w:val="00F31A9E"/>
    <w:rsid w:val="00F31DE0"/>
    <w:rsid w:val="00F31FC3"/>
    <w:rsid w:val="00F320E0"/>
    <w:rsid w:val="00F322B2"/>
    <w:rsid w:val="00F32CA6"/>
    <w:rsid w:val="00F32E24"/>
    <w:rsid w:val="00F33006"/>
    <w:rsid w:val="00F3348D"/>
    <w:rsid w:val="00F33569"/>
    <w:rsid w:val="00F33EAB"/>
    <w:rsid w:val="00F340F2"/>
    <w:rsid w:val="00F341C7"/>
    <w:rsid w:val="00F3445B"/>
    <w:rsid w:val="00F34739"/>
    <w:rsid w:val="00F347B8"/>
    <w:rsid w:val="00F34854"/>
    <w:rsid w:val="00F3495F"/>
    <w:rsid w:val="00F3518F"/>
    <w:rsid w:val="00F35952"/>
    <w:rsid w:val="00F35B08"/>
    <w:rsid w:val="00F35CF7"/>
    <w:rsid w:val="00F35DBF"/>
    <w:rsid w:val="00F35E6F"/>
    <w:rsid w:val="00F35F89"/>
    <w:rsid w:val="00F361BA"/>
    <w:rsid w:val="00F3655B"/>
    <w:rsid w:val="00F36A83"/>
    <w:rsid w:val="00F36C56"/>
    <w:rsid w:val="00F36C5F"/>
    <w:rsid w:val="00F3723B"/>
    <w:rsid w:val="00F37412"/>
    <w:rsid w:val="00F375EE"/>
    <w:rsid w:val="00F37828"/>
    <w:rsid w:val="00F37C47"/>
    <w:rsid w:val="00F37CE4"/>
    <w:rsid w:val="00F400B8"/>
    <w:rsid w:val="00F4036E"/>
    <w:rsid w:val="00F404C8"/>
    <w:rsid w:val="00F40723"/>
    <w:rsid w:val="00F40C8C"/>
    <w:rsid w:val="00F40EA7"/>
    <w:rsid w:val="00F40EFF"/>
    <w:rsid w:val="00F41139"/>
    <w:rsid w:val="00F41176"/>
    <w:rsid w:val="00F41315"/>
    <w:rsid w:val="00F413BE"/>
    <w:rsid w:val="00F4168B"/>
    <w:rsid w:val="00F4168E"/>
    <w:rsid w:val="00F416A2"/>
    <w:rsid w:val="00F4179A"/>
    <w:rsid w:val="00F41882"/>
    <w:rsid w:val="00F41954"/>
    <w:rsid w:val="00F41A4E"/>
    <w:rsid w:val="00F41F2E"/>
    <w:rsid w:val="00F42300"/>
    <w:rsid w:val="00F429A5"/>
    <w:rsid w:val="00F42A29"/>
    <w:rsid w:val="00F42BDE"/>
    <w:rsid w:val="00F42C01"/>
    <w:rsid w:val="00F42DBF"/>
    <w:rsid w:val="00F42F0F"/>
    <w:rsid w:val="00F4336A"/>
    <w:rsid w:val="00F433E2"/>
    <w:rsid w:val="00F4355A"/>
    <w:rsid w:val="00F43C98"/>
    <w:rsid w:val="00F43CFD"/>
    <w:rsid w:val="00F441C7"/>
    <w:rsid w:val="00F442A8"/>
    <w:rsid w:val="00F44377"/>
    <w:rsid w:val="00F443BD"/>
    <w:rsid w:val="00F44456"/>
    <w:rsid w:val="00F44460"/>
    <w:rsid w:val="00F448BC"/>
    <w:rsid w:val="00F44D41"/>
    <w:rsid w:val="00F44F6A"/>
    <w:rsid w:val="00F4519A"/>
    <w:rsid w:val="00F45CB9"/>
    <w:rsid w:val="00F45FA2"/>
    <w:rsid w:val="00F46719"/>
    <w:rsid w:val="00F46903"/>
    <w:rsid w:val="00F46AFB"/>
    <w:rsid w:val="00F46F2C"/>
    <w:rsid w:val="00F470D8"/>
    <w:rsid w:val="00F474FF"/>
    <w:rsid w:val="00F476AD"/>
    <w:rsid w:val="00F47921"/>
    <w:rsid w:val="00F47AAB"/>
    <w:rsid w:val="00F47BA0"/>
    <w:rsid w:val="00F47D63"/>
    <w:rsid w:val="00F50214"/>
    <w:rsid w:val="00F505FC"/>
    <w:rsid w:val="00F50601"/>
    <w:rsid w:val="00F508E8"/>
    <w:rsid w:val="00F50BD2"/>
    <w:rsid w:val="00F510C1"/>
    <w:rsid w:val="00F511C6"/>
    <w:rsid w:val="00F51242"/>
    <w:rsid w:val="00F51252"/>
    <w:rsid w:val="00F51305"/>
    <w:rsid w:val="00F5158E"/>
    <w:rsid w:val="00F517EF"/>
    <w:rsid w:val="00F51B69"/>
    <w:rsid w:val="00F51CBB"/>
    <w:rsid w:val="00F51DF8"/>
    <w:rsid w:val="00F52080"/>
    <w:rsid w:val="00F527BC"/>
    <w:rsid w:val="00F5292C"/>
    <w:rsid w:val="00F52B5C"/>
    <w:rsid w:val="00F52E17"/>
    <w:rsid w:val="00F52FAF"/>
    <w:rsid w:val="00F530C6"/>
    <w:rsid w:val="00F53370"/>
    <w:rsid w:val="00F533AA"/>
    <w:rsid w:val="00F53559"/>
    <w:rsid w:val="00F535F5"/>
    <w:rsid w:val="00F53929"/>
    <w:rsid w:val="00F53B74"/>
    <w:rsid w:val="00F53E47"/>
    <w:rsid w:val="00F5426F"/>
    <w:rsid w:val="00F5443D"/>
    <w:rsid w:val="00F54734"/>
    <w:rsid w:val="00F54831"/>
    <w:rsid w:val="00F54966"/>
    <w:rsid w:val="00F54E1A"/>
    <w:rsid w:val="00F54F4B"/>
    <w:rsid w:val="00F55462"/>
    <w:rsid w:val="00F555BD"/>
    <w:rsid w:val="00F55696"/>
    <w:rsid w:val="00F55858"/>
    <w:rsid w:val="00F55DC6"/>
    <w:rsid w:val="00F56598"/>
    <w:rsid w:val="00F565EB"/>
    <w:rsid w:val="00F56A6E"/>
    <w:rsid w:val="00F56C81"/>
    <w:rsid w:val="00F5725A"/>
    <w:rsid w:val="00F575E7"/>
    <w:rsid w:val="00F5760E"/>
    <w:rsid w:val="00F5778D"/>
    <w:rsid w:val="00F57E01"/>
    <w:rsid w:val="00F57F93"/>
    <w:rsid w:val="00F6029E"/>
    <w:rsid w:val="00F60401"/>
    <w:rsid w:val="00F60641"/>
    <w:rsid w:val="00F606F6"/>
    <w:rsid w:val="00F6093E"/>
    <w:rsid w:val="00F609BA"/>
    <w:rsid w:val="00F60AE1"/>
    <w:rsid w:val="00F60CAF"/>
    <w:rsid w:val="00F60E87"/>
    <w:rsid w:val="00F611FD"/>
    <w:rsid w:val="00F6127A"/>
    <w:rsid w:val="00F61492"/>
    <w:rsid w:val="00F61681"/>
    <w:rsid w:val="00F617DD"/>
    <w:rsid w:val="00F6197D"/>
    <w:rsid w:val="00F619EE"/>
    <w:rsid w:val="00F61B2F"/>
    <w:rsid w:val="00F61BE8"/>
    <w:rsid w:val="00F62145"/>
    <w:rsid w:val="00F62330"/>
    <w:rsid w:val="00F62566"/>
    <w:rsid w:val="00F629E5"/>
    <w:rsid w:val="00F62A14"/>
    <w:rsid w:val="00F62BA0"/>
    <w:rsid w:val="00F6302E"/>
    <w:rsid w:val="00F6370B"/>
    <w:rsid w:val="00F6373E"/>
    <w:rsid w:val="00F63CFF"/>
    <w:rsid w:val="00F63D0F"/>
    <w:rsid w:val="00F6466A"/>
    <w:rsid w:val="00F64996"/>
    <w:rsid w:val="00F64C17"/>
    <w:rsid w:val="00F64CC5"/>
    <w:rsid w:val="00F64CC7"/>
    <w:rsid w:val="00F65407"/>
    <w:rsid w:val="00F656C5"/>
    <w:rsid w:val="00F65BE9"/>
    <w:rsid w:val="00F65DC1"/>
    <w:rsid w:val="00F6602D"/>
    <w:rsid w:val="00F6609B"/>
    <w:rsid w:val="00F6616A"/>
    <w:rsid w:val="00F66261"/>
    <w:rsid w:val="00F66528"/>
    <w:rsid w:val="00F667D1"/>
    <w:rsid w:val="00F66916"/>
    <w:rsid w:val="00F66DEB"/>
    <w:rsid w:val="00F66EF2"/>
    <w:rsid w:val="00F66FE4"/>
    <w:rsid w:val="00F67A6A"/>
    <w:rsid w:val="00F67E5D"/>
    <w:rsid w:val="00F67EED"/>
    <w:rsid w:val="00F700E2"/>
    <w:rsid w:val="00F70568"/>
    <w:rsid w:val="00F705DE"/>
    <w:rsid w:val="00F70A05"/>
    <w:rsid w:val="00F70F0C"/>
    <w:rsid w:val="00F710E5"/>
    <w:rsid w:val="00F715B1"/>
    <w:rsid w:val="00F71A0D"/>
    <w:rsid w:val="00F71B44"/>
    <w:rsid w:val="00F71BAC"/>
    <w:rsid w:val="00F71C79"/>
    <w:rsid w:val="00F71DBE"/>
    <w:rsid w:val="00F71F12"/>
    <w:rsid w:val="00F72162"/>
    <w:rsid w:val="00F721E9"/>
    <w:rsid w:val="00F7246F"/>
    <w:rsid w:val="00F72632"/>
    <w:rsid w:val="00F72723"/>
    <w:rsid w:val="00F729C7"/>
    <w:rsid w:val="00F729FD"/>
    <w:rsid w:val="00F732E7"/>
    <w:rsid w:val="00F73829"/>
    <w:rsid w:val="00F73880"/>
    <w:rsid w:val="00F73BC7"/>
    <w:rsid w:val="00F73DD1"/>
    <w:rsid w:val="00F73FE6"/>
    <w:rsid w:val="00F74116"/>
    <w:rsid w:val="00F741A6"/>
    <w:rsid w:val="00F743CB"/>
    <w:rsid w:val="00F74416"/>
    <w:rsid w:val="00F74467"/>
    <w:rsid w:val="00F744FF"/>
    <w:rsid w:val="00F7474A"/>
    <w:rsid w:val="00F7475A"/>
    <w:rsid w:val="00F749EC"/>
    <w:rsid w:val="00F74A7F"/>
    <w:rsid w:val="00F74B37"/>
    <w:rsid w:val="00F750E7"/>
    <w:rsid w:val="00F7530A"/>
    <w:rsid w:val="00F754AB"/>
    <w:rsid w:val="00F75946"/>
    <w:rsid w:val="00F75A09"/>
    <w:rsid w:val="00F760F1"/>
    <w:rsid w:val="00F76673"/>
    <w:rsid w:val="00F766C3"/>
    <w:rsid w:val="00F76818"/>
    <w:rsid w:val="00F769D8"/>
    <w:rsid w:val="00F76CC7"/>
    <w:rsid w:val="00F76F48"/>
    <w:rsid w:val="00F774EC"/>
    <w:rsid w:val="00F77544"/>
    <w:rsid w:val="00F77568"/>
    <w:rsid w:val="00F77733"/>
    <w:rsid w:val="00F77886"/>
    <w:rsid w:val="00F779AB"/>
    <w:rsid w:val="00F77A7B"/>
    <w:rsid w:val="00F77F93"/>
    <w:rsid w:val="00F77F98"/>
    <w:rsid w:val="00F80540"/>
    <w:rsid w:val="00F80671"/>
    <w:rsid w:val="00F8067C"/>
    <w:rsid w:val="00F8077C"/>
    <w:rsid w:val="00F807B4"/>
    <w:rsid w:val="00F807C5"/>
    <w:rsid w:val="00F80828"/>
    <w:rsid w:val="00F80D09"/>
    <w:rsid w:val="00F80D0B"/>
    <w:rsid w:val="00F810C1"/>
    <w:rsid w:val="00F810F5"/>
    <w:rsid w:val="00F8121A"/>
    <w:rsid w:val="00F812C1"/>
    <w:rsid w:val="00F816C5"/>
    <w:rsid w:val="00F81808"/>
    <w:rsid w:val="00F819F1"/>
    <w:rsid w:val="00F81E0B"/>
    <w:rsid w:val="00F8233D"/>
    <w:rsid w:val="00F823C3"/>
    <w:rsid w:val="00F82496"/>
    <w:rsid w:val="00F827BD"/>
    <w:rsid w:val="00F82951"/>
    <w:rsid w:val="00F82E47"/>
    <w:rsid w:val="00F830BB"/>
    <w:rsid w:val="00F83187"/>
    <w:rsid w:val="00F8342A"/>
    <w:rsid w:val="00F84102"/>
    <w:rsid w:val="00F84202"/>
    <w:rsid w:val="00F84216"/>
    <w:rsid w:val="00F84279"/>
    <w:rsid w:val="00F84298"/>
    <w:rsid w:val="00F842F9"/>
    <w:rsid w:val="00F843DA"/>
    <w:rsid w:val="00F849F6"/>
    <w:rsid w:val="00F84AC2"/>
    <w:rsid w:val="00F84D59"/>
    <w:rsid w:val="00F85663"/>
    <w:rsid w:val="00F859EC"/>
    <w:rsid w:val="00F85A9A"/>
    <w:rsid w:val="00F85E4F"/>
    <w:rsid w:val="00F85E60"/>
    <w:rsid w:val="00F860F4"/>
    <w:rsid w:val="00F8648C"/>
    <w:rsid w:val="00F864EB"/>
    <w:rsid w:val="00F865A3"/>
    <w:rsid w:val="00F86685"/>
    <w:rsid w:val="00F86753"/>
    <w:rsid w:val="00F86A62"/>
    <w:rsid w:val="00F86B29"/>
    <w:rsid w:val="00F86D4D"/>
    <w:rsid w:val="00F86F38"/>
    <w:rsid w:val="00F872B5"/>
    <w:rsid w:val="00F872DA"/>
    <w:rsid w:val="00F87308"/>
    <w:rsid w:val="00F87767"/>
    <w:rsid w:val="00F8789E"/>
    <w:rsid w:val="00F878A8"/>
    <w:rsid w:val="00F87DAA"/>
    <w:rsid w:val="00F901B4"/>
    <w:rsid w:val="00F901DF"/>
    <w:rsid w:val="00F902CE"/>
    <w:rsid w:val="00F905A7"/>
    <w:rsid w:val="00F9068C"/>
    <w:rsid w:val="00F9087E"/>
    <w:rsid w:val="00F90B37"/>
    <w:rsid w:val="00F90D6E"/>
    <w:rsid w:val="00F90F59"/>
    <w:rsid w:val="00F91164"/>
    <w:rsid w:val="00F91209"/>
    <w:rsid w:val="00F91795"/>
    <w:rsid w:val="00F917A2"/>
    <w:rsid w:val="00F91A12"/>
    <w:rsid w:val="00F91CE7"/>
    <w:rsid w:val="00F91E93"/>
    <w:rsid w:val="00F92089"/>
    <w:rsid w:val="00F92391"/>
    <w:rsid w:val="00F926DF"/>
    <w:rsid w:val="00F92A7D"/>
    <w:rsid w:val="00F92BB3"/>
    <w:rsid w:val="00F931C8"/>
    <w:rsid w:val="00F9422D"/>
    <w:rsid w:val="00F942F2"/>
    <w:rsid w:val="00F944B2"/>
    <w:rsid w:val="00F945B4"/>
    <w:rsid w:val="00F94618"/>
    <w:rsid w:val="00F9465A"/>
    <w:rsid w:val="00F9471A"/>
    <w:rsid w:val="00F947DD"/>
    <w:rsid w:val="00F94B2C"/>
    <w:rsid w:val="00F951F1"/>
    <w:rsid w:val="00F95377"/>
    <w:rsid w:val="00F95BD9"/>
    <w:rsid w:val="00F95C5D"/>
    <w:rsid w:val="00F9621B"/>
    <w:rsid w:val="00F96279"/>
    <w:rsid w:val="00F962B1"/>
    <w:rsid w:val="00F9631D"/>
    <w:rsid w:val="00F96431"/>
    <w:rsid w:val="00F9649B"/>
    <w:rsid w:val="00F966F9"/>
    <w:rsid w:val="00F9670E"/>
    <w:rsid w:val="00F967A2"/>
    <w:rsid w:val="00F96A93"/>
    <w:rsid w:val="00F96BCB"/>
    <w:rsid w:val="00F96C81"/>
    <w:rsid w:val="00F970B7"/>
    <w:rsid w:val="00F970D4"/>
    <w:rsid w:val="00F972D8"/>
    <w:rsid w:val="00F97B18"/>
    <w:rsid w:val="00F97BBB"/>
    <w:rsid w:val="00F97BCF"/>
    <w:rsid w:val="00F97C0E"/>
    <w:rsid w:val="00F97C89"/>
    <w:rsid w:val="00F97D4E"/>
    <w:rsid w:val="00FA0022"/>
    <w:rsid w:val="00FA01A0"/>
    <w:rsid w:val="00FA0854"/>
    <w:rsid w:val="00FA0906"/>
    <w:rsid w:val="00FA0B85"/>
    <w:rsid w:val="00FA0BA3"/>
    <w:rsid w:val="00FA0C5D"/>
    <w:rsid w:val="00FA0DC7"/>
    <w:rsid w:val="00FA0E49"/>
    <w:rsid w:val="00FA12E9"/>
    <w:rsid w:val="00FA1348"/>
    <w:rsid w:val="00FA13FA"/>
    <w:rsid w:val="00FA15C0"/>
    <w:rsid w:val="00FA1644"/>
    <w:rsid w:val="00FA1CAA"/>
    <w:rsid w:val="00FA1E01"/>
    <w:rsid w:val="00FA1E5F"/>
    <w:rsid w:val="00FA2789"/>
    <w:rsid w:val="00FA28D3"/>
    <w:rsid w:val="00FA3039"/>
    <w:rsid w:val="00FA3296"/>
    <w:rsid w:val="00FA371F"/>
    <w:rsid w:val="00FA376C"/>
    <w:rsid w:val="00FA3A05"/>
    <w:rsid w:val="00FA3BD0"/>
    <w:rsid w:val="00FA3D15"/>
    <w:rsid w:val="00FA3DB5"/>
    <w:rsid w:val="00FA400F"/>
    <w:rsid w:val="00FA42A5"/>
    <w:rsid w:val="00FA42CA"/>
    <w:rsid w:val="00FA4543"/>
    <w:rsid w:val="00FA4612"/>
    <w:rsid w:val="00FA47E7"/>
    <w:rsid w:val="00FA49DE"/>
    <w:rsid w:val="00FA4D18"/>
    <w:rsid w:val="00FA4D24"/>
    <w:rsid w:val="00FA4D29"/>
    <w:rsid w:val="00FA4F03"/>
    <w:rsid w:val="00FA5041"/>
    <w:rsid w:val="00FA50AF"/>
    <w:rsid w:val="00FA53BE"/>
    <w:rsid w:val="00FA544D"/>
    <w:rsid w:val="00FA5536"/>
    <w:rsid w:val="00FA569E"/>
    <w:rsid w:val="00FA5714"/>
    <w:rsid w:val="00FA5B8A"/>
    <w:rsid w:val="00FA5EB8"/>
    <w:rsid w:val="00FA61D1"/>
    <w:rsid w:val="00FA6332"/>
    <w:rsid w:val="00FA645B"/>
    <w:rsid w:val="00FA6EA9"/>
    <w:rsid w:val="00FA6FF5"/>
    <w:rsid w:val="00FA7AC9"/>
    <w:rsid w:val="00FA7ADC"/>
    <w:rsid w:val="00FA7B9F"/>
    <w:rsid w:val="00FA7CF0"/>
    <w:rsid w:val="00FA7D0D"/>
    <w:rsid w:val="00FB0007"/>
    <w:rsid w:val="00FB00BF"/>
    <w:rsid w:val="00FB0179"/>
    <w:rsid w:val="00FB0434"/>
    <w:rsid w:val="00FB04A1"/>
    <w:rsid w:val="00FB06ED"/>
    <w:rsid w:val="00FB0D06"/>
    <w:rsid w:val="00FB0E2F"/>
    <w:rsid w:val="00FB0E6D"/>
    <w:rsid w:val="00FB107A"/>
    <w:rsid w:val="00FB118E"/>
    <w:rsid w:val="00FB1207"/>
    <w:rsid w:val="00FB1480"/>
    <w:rsid w:val="00FB1520"/>
    <w:rsid w:val="00FB176A"/>
    <w:rsid w:val="00FB1E14"/>
    <w:rsid w:val="00FB1E57"/>
    <w:rsid w:val="00FB1E60"/>
    <w:rsid w:val="00FB1F6E"/>
    <w:rsid w:val="00FB20EF"/>
    <w:rsid w:val="00FB2227"/>
    <w:rsid w:val="00FB2547"/>
    <w:rsid w:val="00FB263F"/>
    <w:rsid w:val="00FB2D30"/>
    <w:rsid w:val="00FB303A"/>
    <w:rsid w:val="00FB3458"/>
    <w:rsid w:val="00FB3660"/>
    <w:rsid w:val="00FB36F5"/>
    <w:rsid w:val="00FB3734"/>
    <w:rsid w:val="00FB3854"/>
    <w:rsid w:val="00FB3912"/>
    <w:rsid w:val="00FB3AC4"/>
    <w:rsid w:val="00FB3B23"/>
    <w:rsid w:val="00FB3D0E"/>
    <w:rsid w:val="00FB40A0"/>
    <w:rsid w:val="00FB40DF"/>
    <w:rsid w:val="00FB4117"/>
    <w:rsid w:val="00FB41E5"/>
    <w:rsid w:val="00FB422B"/>
    <w:rsid w:val="00FB42C3"/>
    <w:rsid w:val="00FB44E5"/>
    <w:rsid w:val="00FB4509"/>
    <w:rsid w:val="00FB4777"/>
    <w:rsid w:val="00FB4789"/>
    <w:rsid w:val="00FB4A5A"/>
    <w:rsid w:val="00FB4BC2"/>
    <w:rsid w:val="00FB4E69"/>
    <w:rsid w:val="00FB4E91"/>
    <w:rsid w:val="00FB52EC"/>
    <w:rsid w:val="00FB53DC"/>
    <w:rsid w:val="00FB5423"/>
    <w:rsid w:val="00FB54FD"/>
    <w:rsid w:val="00FB5714"/>
    <w:rsid w:val="00FB5791"/>
    <w:rsid w:val="00FB582B"/>
    <w:rsid w:val="00FB5836"/>
    <w:rsid w:val="00FB59CC"/>
    <w:rsid w:val="00FB5A04"/>
    <w:rsid w:val="00FB5B03"/>
    <w:rsid w:val="00FB6006"/>
    <w:rsid w:val="00FB61A2"/>
    <w:rsid w:val="00FB6428"/>
    <w:rsid w:val="00FB677A"/>
    <w:rsid w:val="00FB6A2A"/>
    <w:rsid w:val="00FB6F5B"/>
    <w:rsid w:val="00FB702B"/>
    <w:rsid w:val="00FB709C"/>
    <w:rsid w:val="00FB71BA"/>
    <w:rsid w:val="00FB75BE"/>
    <w:rsid w:val="00FB7810"/>
    <w:rsid w:val="00FB7AD6"/>
    <w:rsid w:val="00FB7DD3"/>
    <w:rsid w:val="00FB7EE1"/>
    <w:rsid w:val="00FC0296"/>
    <w:rsid w:val="00FC0548"/>
    <w:rsid w:val="00FC0804"/>
    <w:rsid w:val="00FC0895"/>
    <w:rsid w:val="00FC0A5C"/>
    <w:rsid w:val="00FC0DAC"/>
    <w:rsid w:val="00FC0DAF"/>
    <w:rsid w:val="00FC0DB6"/>
    <w:rsid w:val="00FC0FCE"/>
    <w:rsid w:val="00FC102C"/>
    <w:rsid w:val="00FC10D5"/>
    <w:rsid w:val="00FC132E"/>
    <w:rsid w:val="00FC13B7"/>
    <w:rsid w:val="00FC14F6"/>
    <w:rsid w:val="00FC18EC"/>
    <w:rsid w:val="00FC191A"/>
    <w:rsid w:val="00FC1C3A"/>
    <w:rsid w:val="00FC1C70"/>
    <w:rsid w:val="00FC1CB1"/>
    <w:rsid w:val="00FC1F9F"/>
    <w:rsid w:val="00FC20C0"/>
    <w:rsid w:val="00FC20D1"/>
    <w:rsid w:val="00FC217B"/>
    <w:rsid w:val="00FC21EF"/>
    <w:rsid w:val="00FC225D"/>
    <w:rsid w:val="00FC2775"/>
    <w:rsid w:val="00FC2876"/>
    <w:rsid w:val="00FC2B5A"/>
    <w:rsid w:val="00FC2C6D"/>
    <w:rsid w:val="00FC2DAB"/>
    <w:rsid w:val="00FC2E13"/>
    <w:rsid w:val="00FC2EE5"/>
    <w:rsid w:val="00FC3060"/>
    <w:rsid w:val="00FC3128"/>
    <w:rsid w:val="00FC3198"/>
    <w:rsid w:val="00FC31C2"/>
    <w:rsid w:val="00FC3545"/>
    <w:rsid w:val="00FC3585"/>
    <w:rsid w:val="00FC35E8"/>
    <w:rsid w:val="00FC39AD"/>
    <w:rsid w:val="00FC3A81"/>
    <w:rsid w:val="00FC3A93"/>
    <w:rsid w:val="00FC3E12"/>
    <w:rsid w:val="00FC3F1F"/>
    <w:rsid w:val="00FC3F30"/>
    <w:rsid w:val="00FC3F34"/>
    <w:rsid w:val="00FC41CF"/>
    <w:rsid w:val="00FC45D5"/>
    <w:rsid w:val="00FC47AB"/>
    <w:rsid w:val="00FC4C40"/>
    <w:rsid w:val="00FC4E02"/>
    <w:rsid w:val="00FC4E43"/>
    <w:rsid w:val="00FC4FAF"/>
    <w:rsid w:val="00FC5355"/>
    <w:rsid w:val="00FC56B9"/>
    <w:rsid w:val="00FC579F"/>
    <w:rsid w:val="00FC5A5E"/>
    <w:rsid w:val="00FC5D9F"/>
    <w:rsid w:val="00FC5F06"/>
    <w:rsid w:val="00FC5F75"/>
    <w:rsid w:val="00FC61D8"/>
    <w:rsid w:val="00FC61D9"/>
    <w:rsid w:val="00FC6385"/>
    <w:rsid w:val="00FC6434"/>
    <w:rsid w:val="00FC66F9"/>
    <w:rsid w:val="00FC6C16"/>
    <w:rsid w:val="00FC6D2B"/>
    <w:rsid w:val="00FC713E"/>
    <w:rsid w:val="00FC78C2"/>
    <w:rsid w:val="00FC7B82"/>
    <w:rsid w:val="00FC7C44"/>
    <w:rsid w:val="00FC7C55"/>
    <w:rsid w:val="00FD01C8"/>
    <w:rsid w:val="00FD0248"/>
    <w:rsid w:val="00FD0556"/>
    <w:rsid w:val="00FD055F"/>
    <w:rsid w:val="00FD072D"/>
    <w:rsid w:val="00FD0DF4"/>
    <w:rsid w:val="00FD0F47"/>
    <w:rsid w:val="00FD1107"/>
    <w:rsid w:val="00FD115B"/>
    <w:rsid w:val="00FD11B3"/>
    <w:rsid w:val="00FD13D8"/>
    <w:rsid w:val="00FD1643"/>
    <w:rsid w:val="00FD174D"/>
    <w:rsid w:val="00FD1E45"/>
    <w:rsid w:val="00FD1FBE"/>
    <w:rsid w:val="00FD20CE"/>
    <w:rsid w:val="00FD2405"/>
    <w:rsid w:val="00FD242A"/>
    <w:rsid w:val="00FD29CB"/>
    <w:rsid w:val="00FD2E96"/>
    <w:rsid w:val="00FD3182"/>
    <w:rsid w:val="00FD31A4"/>
    <w:rsid w:val="00FD31D5"/>
    <w:rsid w:val="00FD3652"/>
    <w:rsid w:val="00FD37FC"/>
    <w:rsid w:val="00FD394C"/>
    <w:rsid w:val="00FD3972"/>
    <w:rsid w:val="00FD3ABC"/>
    <w:rsid w:val="00FD3E8C"/>
    <w:rsid w:val="00FD3ED8"/>
    <w:rsid w:val="00FD45F5"/>
    <w:rsid w:val="00FD472C"/>
    <w:rsid w:val="00FD4D03"/>
    <w:rsid w:val="00FD4E08"/>
    <w:rsid w:val="00FD4E1D"/>
    <w:rsid w:val="00FD5110"/>
    <w:rsid w:val="00FD5164"/>
    <w:rsid w:val="00FD5323"/>
    <w:rsid w:val="00FD58FF"/>
    <w:rsid w:val="00FD59B8"/>
    <w:rsid w:val="00FD5A8B"/>
    <w:rsid w:val="00FD5C2E"/>
    <w:rsid w:val="00FD5C4C"/>
    <w:rsid w:val="00FD5E7F"/>
    <w:rsid w:val="00FD6065"/>
    <w:rsid w:val="00FD612E"/>
    <w:rsid w:val="00FD61B4"/>
    <w:rsid w:val="00FD6445"/>
    <w:rsid w:val="00FD6636"/>
    <w:rsid w:val="00FD693C"/>
    <w:rsid w:val="00FD6B0B"/>
    <w:rsid w:val="00FD72CC"/>
    <w:rsid w:val="00FD73D2"/>
    <w:rsid w:val="00FD7651"/>
    <w:rsid w:val="00FD79F9"/>
    <w:rsid w:val="00FD7F7C"/>
    <w:rsid w:val="00FE00A1"/>
    <w:rsid w:val="00FE0535"/>
    <w:rsid w:val="00FE075D"/>
    <w:rsid w:val="00FE098A"/>
    <w:rsid w:val="00FE09A3"/>
    <w:rsid w:val="00FE0CCA"/>
    <w:rsid w:val="00FE10B0"/>
    <w:rsid w:val="00FE138C"/>
    <w:rsid w:val="00FE1417"/>
    <w:rsid w:val="00FE142A"/>
    <w:rsid w:val="00FE14AB"/>
    <w:rsid w:val="00FE1638"/>
    <w:rsid w:val="00FE19B6"/>
    <w:rsid w:val="00FE1BF2"/>
    <w:rsid w:val="00FE1C64"/>
    <w:rsid w:val="00FE1DD2"/>
    <w:rsid w:val="00FE2013"/>
    <w:rsid w:val="00FE20FC"/>
    <w:rsid w:val="00FE213B"/>
    <w:rsid w:val="00FE23D0"/>
    <w:rsid w:val="00FE274E"/>
    <w:rsid w:val="00FE28E4"/>
    <w:rsid w:val="00FE29B9"/>
    <w:rsid w:val="00FE2A47"/>
    <w:rsid w:val="00FE2D9B"/>
    <w:rsid w:val="00FE2DEC"/>
    <w:rsid w:val="00FE2ECE"/>
    <w:rsid w:val="00FE32F3"/>
    <w:rsid w:val="00FE3686"/>
    <w:rsid w:val="00FE3B03"/>
    <w:rsid w:val="00FE3CE3"/>
    <w:rsid w:val="00FE4137"/>
    <w:rsid w:val="00FE4148"/>
    <w:rsid w:val="00FE43DA"/>
    <w:rsid w:val="00FE45EC"/>
    <w:rsid w:val="00FE4650"/>
    <w:rsid w:val="00FE48E6"/>
    <w:rsid w:val="00FE49E5"/>
    <w:rsid w:val="00FE4F5C"/>
    <w:rsid w:val="00FE5084"/>
    <w:rsid w:val="00FE509D"/>
    <w:rsid w:val="00FE54A0"/>
    <w:rsid w:val="00FE54FF"/>
    <w:rsid w:val="00FE5828"/>
    <w:rsid w:val="00FE5B39"/>
    <w:rsid w:val="00FE5F5E"/>
    <w:rsid w:val="00FE6507"/>
    <w:rsid w:val="00FE6C65"/>
    <w:rsid w:val="00FE6E23"/>
    <w:rsid w:val="00FE6ECA"/>
    <w:rsid w:val="00FE7170"/>
    <w:rsid w:val="00FE7266"/>
    <w:rsid w:val="00FE72D1"/>
    <w:rsid w:val="00FE73E0"/>
    <w:rsid w:val="00FE7820"/>
    <w:rsid w:val="00FE782D"/>
    <w:rsid w:val="00FE789F"/>
    <w:rsid w:val="00FE7F91"/>
    <w:rsid w:val="00FF0176"/>
    <w:rsid w:val="00FF0269"/>
    <w:rsid w:val="00FF02E5"/>
    <w:rsid w:val="00FF0316"/>
    <w:rsid w:val="00FF05A3"/>
    <w:rsid w:val="00FF05D2"/>
    <w:rsid w:val="00FF0FF4"/>
    <w:rsid w:val="00FF1263"/>
    <w:rsid w:val="00FF15B3"/>
    <w:rsid w:val="00FF16D3"/>
    <w:rsid w:val="00FF1763"/>
    <w:rsid w:val="00FF1853"/>
    <w:rsid w:val="00FF189C"/>
    <w:rsid w:val="00FF19C4"/>
    <w:rsid w:val="00FF2235"/>
    <w:rsid w:val="00FF293A"/>
    <w:rsid w:val="00FF2C19"/>
    <w:rsid w:val="00FF2CF9"/>
    <w:rsid w:val="00FF2E5E"/>
    <w:rsid w:val="00FF3357"/>
    <w:rsid w:val="00FF345E"/>
    <w:rsid w:val="00FF34DF"/>
    <w:rsid w:val="00FF3542"/>
    <w:rsid w:val="00FF3720"/>
    <w:rsid w:val="00FF37A1"/>
    <w:rsid w:val="00FF3A21"/>
    <w:rsid w:val="00FF3ABC"/>
    <w:rsid w:val="00FF3BE2"/>
    <w:rsid w:val="00FF3C23"/>
    <w:rsid w:val="00FF3E3E"/>
    <w:rsid w:val="00FF3E93"/>
    <w:rsid w:val="00FF3F83"/>
    <w:rsid w:val="00FF4021"/>
    <w:rsid w:val="00FF417D"/>
    <w:rsid w:val="00FF41C3"/>
    <w:rsid w:val="00FF4283"/>
    <w:rsid w:val="00FF4B9D"/>
    <w:rsid w:val="00FF4C9B"/>
    <w:rsid w:val="00FF4CAE"/>
    <w:rsid w:val="00FF4E35"/>
    <w:rsid w:val="00FF4FD7"/>
    <w:rsid w:val="00FF52D6"/>
    <w:rsid w:val="00FF5442"/>
    <w:rsid w:val="00FF56DE"/>
    <w:rsid w:val="00FF58EA"/>
    <w:rsid w:val="00FF5993"/>
    <w:rsid w:val="00FF5A27"/>
    <w:rsid w:val="00FF5C21"/>
    <w:rsid w:val="00FF5EBF"/>
    <w:rsid w:val="00FF5EF8"/>
    <w:rsid w:val="00FF6062"/>
    <w:rsid w:val="00FF6514"/>
    <w:rsid w:val="00FF6E1A"/>
    <w:rsid w:val="00FF738C"/>
    <w:rsid w:val="00FF7392"/>
    <w:rsid w:val="00FF74B3"/>
    <w:rsid w:val="00FF790B"/>
    <w:rsid w:val="00FF7ACA"/>
    <w:rsid w:val="01107E70"/>
    <w:rsid w:val="01137804"/>
    <w:rsid w:val="0117C019"/>
    <w:rsid w:val="012063C0"/>
    <w:rsid w:val="01286571"/>
    <w:rsid w:val="012A039D"/>
    <w:rsid w:val="012EA413"/>
    <w:rsid w:val="013A2C2E"/>
    <w:rsid w:val="01408448"/>
    <w:rsid w:val="014310D6"/>
    <w:rsid w:val="0147F639"/>
    <w:rsid w:val="0155B823"/>
    <w:rsid w:val="016F9EF3"/>
    <w:rsid w:val="017CBB52"/>
    <w:rsid w:val="0183B7BC"/>
    <w:rsid w:val="01871A14"/>
    <w:rsid w:val="019809E9"/>
    <w:rsid w:val="019E59DD"/>
    <w:rsid w:val="01A8C957"/>
    <w:rsid w:val="01CEDBFB"/>
    <w:rsid w:val="01D1B0F2"/>
    <w:rsid w:val="01DE62AD"/>
    <w:rsid w:val="01ED1757"/>
    <w:rsid w:val="01F5A606"/>
    <w:rsid w:val="01F77A2C"/>
    <w:rsid w:val="020356DF"/>
    <w:rsid w:val="02088320"/>
    <w:rsid w:val="021E4D45"/>
    <w:rsid w:val="0223CDF3"/>
    <w:rsid w:val="022E1C7B"/>
    <w:rsid w:val="022F09B9"/>
    <w:rsid w:val="023C8CE8"/>
    <w:rsid w:val="0247FDC6"/>
    <w:rsid w:val="024CFB67"/>
    <w:rsid w:val="02798A53"/>
    <w:rsid w:val="028B3FFC"/>
    <w:rsid w:val="028BE996"/>
    <w:rsid w:val="02A5769A"/>
    <w:rsid w:val="02C11D43"/>
    <w:rsid w:val="02C4FDCA"/>
    <w:rsid w:val="02C82486"/>
    <w:rsid w:val="02D3D173"/>
    <w:rsid w:val="02DAA10D"/>
    <w:rsid w:val="02DD4E1C"/>
    <w:rsid w:val="02EA71A6"/>
    <w:rsid w:val="02EA8357"/>
    <w:rsid w:val="02F832B6"/>
    <w:rsid w:val="02FB8C43"/>
    <w:rsid w:val="0309D3B0"/>
    <w:rsid w:val="03148037"/>
    <w:rsid w:val="0314FB09"/>
    <w:rsid w:val="0331A8C0"/>
    <w:rsid w:val="03382310"/>
    <w:rsid w:val="0342C58D"/>
    <w:rsid w:val="0356224F"/>
    <w:rsid w:val="0360A4FE"/>
    <w:rsid w:val="03731CB9"/>
    <w:rsid w:val="037CE2D7"/>
    <w:rsid w:val="03803D86"/>
    <w:rsid w:val="038477DE"/>
    <w:rsid w:val="039E2925"/>
    <w:rsid w:val="03ADB916"/>
    <w:rsid w:val="03C53F0D"/>
    <w:rsid w:val="03CBA900"/>
    <w:rsid w:val="03DF0406"/>
    <w:rsid w:val="03E40B71"/>
    <w:rsid w:val="03EB744F"/>
    <w:rsid w:val="03F1AE6B"/>
    <w:rsid w:val="040BE52A"/>
    <w:rsid w:val="041764F6"/>
    <w:rsid w:val="0418BF4E"/>
    <w:rsid w:val="0428BDE7"/>
    <w:rsid w:val="043B67CA"/>
    <w:rsid w:val="043D2BE8"/>
    <w:rsid w:val="044417DC"/>
    <w:rsid w:val="04567ABA"/>
    <w:rsid w:val="0457F8EF"/>
    <w:rsid w:val="045DB9CA"/>
    <w:rsid w:val="048B7E19"/>
    <w:rsid w:val="048C509C"/>
    <w:rsid w:val="0492EFA4"/>
    <w:rsid w:val="049EAC7B"/>
    <w:rsid w:val="04A5BD8C"/>
    <w:rsid w:val="04B0497B"/>
    <w:rsid w:val="04B195B3"/>
    <w:rsid w:val="04C41C34"/>
    <w:rsid w:val="04C78438"/>
    <w:rsid w:val="04C95442"/>
    <w:rsid w:val="04C9F555"/>
    <w:rsid w:val="04CA7848"/>
    <w:rsid w:val="04D9732D"/>
    <w:rsid w:val="04E14CC1"/>
    <w:rsid w:val="04EB5381"/>
    <w:rsid w:val="04F5A6C2"/>
    <w:rsid w:val="04FFA9E0"/>
    <w:rsid w:val="0500F6C4"/>
    <w:rsid w:val="050175FA"/>
    <w:rsid w:val="0504156D"/>
    <w:rsid w:val="0511C359"/>
    <w:rsid w:val="0518FBD5"/>
    <w:rsid w:val="05283DB2"/>
    <w:rsid w:val="052BF62A"/>
    <w:rsid w:val="05338DFE"/>
    <w:rsid w:val="0539709C"/>
    <w:rsid w:val="053F19A5"/>
    <w:rsid w:val="0554AA5E"/>
    <w:rsid w:val="05622C50"/>
    <w:rsid w:val="0564F49F"/>
    <w:rsid w:val="0567DF17"/>
    <w:rsid w:val="056EFBDF"/>
    <w:rsid w:val="056F5B54"/>
    <w:rsid w:val="05974E89"/>
    <w:rsid w:val="05992F90"/>
    <w:rsid w:val="05A94D00"/>
    <w:rsid w:val="05AC6973"/>
    <w:rsid w:val="05B24024"/>
    <w:rsid w:val="05B91F80"/>
    <w:rsid w:val="05D59D0D"/>
    <w:rsid w:val="05EA4E9A"/>
    <w:rsid w:val="05EE3616"/>
    <w:rsid w:val="05F04C1D"/>
    <w:rsid w:val="05F3608C"/>
    <w:rsid w:val="0603BF70"/>
    <w:rsid w:val="060439CA"/>
    <w:rsid w:val="06084D89"/>
    <w:rsid w:val="060B8E46"/>
    <w:rsid w:val="0611054A"/>
    <w:rsid w:val="0612F63A"/>
    <w:rsid w:val="061A0DBA"/>
    <w:rsid w:val="062A3C4F"/>
    <w:rsid w:val="062EB362"/>
    <w:rsid w:val="062FF0DE"/>
    <w:rsid w:val="0632AF94"/>
    <w:rsid w:val="063B112F"/>
    <w:rsid w:val="063FB64C"/>
    <w:rsid w:val="0663F328"/>
    <w:rsid w:val="06662780"/>
    <w:rsid w:val="0668B20A"/>
    <w:rsid w:val="06784FC1"/>
    <w:rsid w:val="067BD5FE"/>
    <w:rsid w:val="0680740E"/>
    <w:rsid w:val="06864D7A"/>
    <w:rsid w:val="0688F88C"/>
    <w:rsid w:val="068B6354"/>
    <w:rsid w:val="06A1C856"/>
    <w:rsid w:val="06AA23D3"/>
    <w:rsid w:val="06C85FAD"/>
    <w:rsid w:val="06E7378F"/>
    <w:rsid w:val="06FAF795"/>
    <w:rsid w:val="06FC3072"/>
    <w:rsid w:val="06FCE44B"/>
    <w:rsid w:val="071212DE"/>
    <w:rsid w:val="071C9C6E"/>
    <w:rsid w:val="072CA29B"/>
    <w:rsid w:val="072D4FED"/>
    <w:rsid w:val="07353A06"/>
    <w:rsid w:val="073EF265"/>
    <w:rsid w:val="074566CB"/>
    <w:rsid w:val="074F59F9"/>
    <w:rsid w:val="07727384"/>
    <w:rsid w:val="077DEA6F"/>
    <w:rsid w:val="0782E712"/>
    <w:rsid w:val="078478BF"/>
    <w:rsid w:val="078AB057"/>
    <w:rsid w:val="078B28F4"/>
    <w:rsid w:val="078C2FA5"/>
    <w:rsid w:val="078EFD0D"/>
    <w:rsid w:val="079BAFF3"/>
    <w:rsid w:val="079D1076"/>
    <w:rsid w:val="07A6A2FC"/>
    <w:rsid w:val="07BB669D"/>
    <w:rsid w:val="07BC6AC9"/>
    <w:rsid w:val="07BD7664"/>
    <w:rsid w:val="07C292F6"/>
    <w:rsid w:val="07C2FBBA"/>
    <w:rsid w:val="07C56690"/>
    <w:rsid w:val="07CCDC52"/>
    <w:rsid w:val="07D89CA2"/>
    <w:rsid w:val="07F0C6D6"/>
    <w:rsid w:val="07F303FA"/>
    <w:rsid w:val="07F33020"/>
    <w:rsid w:val="0803539F"/>
    <w:rsid w:val="0805007C"/>
    <w:rsid w:val="0809AA53"/>
    <w:rsid w:val="080A2E77"/>
    <w:rsid w:val="080A6DD1"/>
    <w:rsid w:val="0815D06F"/>
    <w:rsid w:val="081D9391"/>
    <w:rsid w:val="0825F2F2"/>
    <w:rsid w:val="084D882F"/>
    <w:rsid w:val="08578D03"/>
    <w:rsid w:val="085E5214"/>
    <w:rsid w:val="08641BAE"/>
    <w:rsid w:val="086CFE25"/>
    <w:rsid w:val="087FA312"/>
    <w:rsid w:val="088E59CF"/>
    <w:rsid w:val="08A4F7BC"/>
    <w:rsid w:val="08B19D31"/>
    <w:rsid w:val="08B804DA"/>
    <w:rsid w:val="08C51325"/>
    <w:rsid w:val="08D7CE69"/>
    <w:rsid w:val="08D82503"/>
    <w:rsid w:val="08D97C3C"/>
    <w:rsid w:val="08DEC4C9"/>
    <w:rsid w:val="08E57055"/>
    <w:rsid w:val="08E65A9E"/>
    <w:rsid w:val="08F1EB3C"/>
    <w:rsid w:val="090FD337"/>
    <w:rsid w:val="0915AD0F"/>
    <w:rsid w:val="091BF858"/>
    <w:rsid w:val="092ED75E"/>
    <w:rsid w:val="09365161"/>
    <w:rsid w:val="094C7493"/>
    <w:rsid w:val="095268AF"/>
    <w:rsid w:val="0962CD3A"/>
    <w:rsid w:val="0963DAAE"/>
    <w:rsid w:val="0964D451"/>
    <w:rsid w:val="09697F31"/>
    <w:rsid w:val="096C092E"/>
    <w:rsid w:val="097E1E1E"/>
    <w:rsid w:val="0989E70C"/>
    <w:rsid w:val="098B8708"/>
    <w:rsid w:val="098F1663"/>
    <w:rsid w:val="099F4353"/>
    <w:rsid w:val="09A34788"/>
    <w:rsid w:val="09A8FD01"/>
    <w:rsid w:val="09AC556F"/>
    <w:rsid w:val="09AFB476"/>
    <w:rsid w:val="09BAC3C6"/>
    <w:rsid w:val="09C87E52"/>
    <w:rsid w:val="09CAB294"/>
    <w:rsid w:val="09D40D52"/>
    <w:rsid w:val="09D839BA"/>
    <w:rsid w:val="09DAF202"/>
    <w:rsid w:val="09DFC19F"/>
    <w:rsid w:val="09E25E9C"/>
    <w:rsid w:val="09E91421"/>
    <w:rsid w:val="09F03219"/>
    <w:rsid w:val="09FCDB26"/>
    <w:rsid w:val="0A05890A"/>
    <w:rsid w:val="0A291657"/>
    <w:rsid w:val="0A3F96AC"/>
    <w:rsid w:val="0A442B64"/>
    <w:rsid w:val="0A450EC0"/>
    <w:rsid w:val="0A486013"/>
    <w:rsid w:val="0A6518CF"/>
    <w:rsid w:val="0A79AB72"/>
    <w:rsid w:val="0A855433"/>
    <w:rsid w:val="0A86B6D6"/>
    <w:rsid w:val="0A91D445"/>
    <w:rsid w:val="0A97F79A"/>
    <w:rsid w:val="0A985FAE"/>
    <w:rsid w:val="0A9FC87A"/>
    <w:rsid w:val="0AA4734C"/>
    <w:rsid w:val="0AAD78F8"/>
    <w:rsid w:val="0AB53E66"/>
    <w:rsid w:val="0ABF8B51"/>
    <w:rsid w:val="0AC1D957"/>
    <w:rsid w:val="0AD0F429"/>
    <w:rsid w:val="0AD4EAF0"/>
    <w:rsid w:val="0AD96F31"/>
    <w:rsid w:val="0ADDCDCD"/>
    <w:rsid w:val="0ADDFFC4"/>
    <w:rsid w:val="0AE533C0"/>
    <w:rsid w:val="0AEABA08"/>
    <w:rsid w:val="0AF39C4C"/>
    <w:rsid w:val="0AFFE98D"/>
    <w:rsid w:val="0B102848"/>
    <w:rsid w:val="0B117907"/>
    <w:rsid w:val="0B189C44"/>
    <w:rsid w:val="0B1BD8F8"/>
    <w:rsid w:val="0B20A575"/>
    <w:rsid w:val="0B3C3055"/>
    <w:rsid w:val="0B4B6FF7"/>
    <w:rsid w:val="0B52E98D"/>
    <w:rsid w:val="0B537681"/>
    <w:rsid w:val="0B55E266"/>
    <w:rsid w:val="0B56D794"/>
    <w:rsid w:val="0B5FA831"/>
    <w:rsid w:val="0B7CF1B7"/>
    <w:rsid w:val="0B841A7F"/>
    <w:rsid w:val="0B86FC2B"/>
    <w:rsid w:val="0B88CD03"/>
    <w:rsid w:val="0B912875"/>
    <w:rsid w:val="0B95F802"/>
    <w:rsid w:val="0B974D6D"/>
    <w:rsid w:val="0B98981D"/>
    <w:rsid w:val="0B9A3717"/>
    <w:rsid w:val="0BC030B8"/>
    <w:rsid w:val="0BCE1930"/>
    <w:rsid w:val="0BD2AF58"/>
    <w:rsid w:val="0BD647E2"/>
    <w:rsid w:val="0BDF6CDB"/>
    <w:rsid w:val="0BE09030"/>
    <w:rsid w:val="0BE5122F"/>
    <w:rsid w:val="0BFF3C2C"/>
    <w:rsid w:val="0C080635"/>
    <w:rsid w:val="0C157B0D"/>
    <w:rsid w:val="0C1840E1"/>
    <w:rsid w:val="0C2AA3EA"/>
    <w:rsid w:val="0C2BC3A3"/>
    <w:rsid w:val="0C3034FB"/>
    <w:rsid w:val="0C345854"/>
    <w:rsid w:val="0C36A087"/>
    <w:rsid w:val="0C36DF92"/>
    <w:rsid w:val="0C3EA995"/>
    <w:rsid w:val="0C461508"/>
    <w:rsid w:val="0C513992"/>
    <w:rsid w:val="0C5A1565"/>
    <w:rsid w:val="0C5DBEC4"/>
    <w:rsid w:val="0C64E050"/>
    <w:rsid w:val="0C68C81F"/>
    <w:rsid w:val="0C7CAB4C"/>
    <w:rsid w:val="0C7DD7DB"/>
    <w:rsid w:val="0C7E4F5D"/>
    <w:rsid w:val="0C867865"/>
    <w:rsid w:val="0C870FE8"/>
    <w:rsid w:val="0C9039C1"/>
    <w:rsid w:val="0C9324AF"/>
    <w:rsid w:val="0C996235"/>
    <w:rsid w:val="0C9A25C6"/>
    <w:rsid w:val="0C9DE788"/>
    <w:rsid w:val="0CB32044"/>
    <w:rsid w:val="0CBD0C3F"/>
    <w:rsid w:val="0CCFFE57"/>
    <w:rsid w:val="0CD24964"/>
    <w:rsid w:val="0CD37A8A"/>
    <w:rsid w:val="0CD4AAA5"/>
    <w:rsid w:val="0CDD20C8"/>
    <w:rsid w:val="0CE4A580"/>
    <w:rsid w:val="0CE63A08"/>
    <w:rsid w:val="0CFCCD97"/>
    <w:rsid w:val="0D07BA12"/>
    <w:rsid w:val="0D083FE9"/>
    <w:rsid w:val="0D12CBAA"/>
    <w:rsid w:val="0D142B1A"/>
    <w:rsid w:val="0D206A7A"/>
    <w:rsid w:val="0D276E48"/>
    <w:rsid w:val="0D2B30F7"/>
    <w:rsid w:val="0D36377D"/>
    <w:rsid w:val="0D38F268"/>
    <w:rsid w:val="0D3E7FA6"/>
    <w:rsid w:val="0D423DC0"/>
    <w:rsid w:val="0D45832C"/>
    <w:rsid w:val="0D4AB7CB"/>
    <w:rsid w:val="0D4AF103"/>
    <w:rsid w:val="0D5C6A47"/>
    <w:rsid w:val="0D5FB240"/>
    <w:rsid w:val="0D7D8E69"/>
    <w:rsid w:val="0D807E7C"/>
    <w:rsid w:val="0D821BF8"/>
    <w:rsid w:val="0D87BCEB"/>
    <w:rsid w:val="0DB04CAA"/>
    <w:rsid w:val="0DB3A19E"/>
    <w:rsid w:val="0DBB551C"/>
    <w:rsid w:val="0DBD53D4"/>
    <w:rsid w:val="0DC2EC7F"/>
    <w:rsid w:val="0DCC08B9"/>
    <w:rsid w:val="0DD4ED96"/>
    <w:rsid w:val="0DFFBA96"/>
    <w:rsid w:val="0E0004F9"/>
    <w:rsid w:val="0E011E40"/>
    <w:rsid w:val="0E047142"/>
    <w:rsid w:val="0E170809"/>
    <w:rsid w:val="0E297931"/>
    <w:rsid w:val="0E29A977"/>
    <w:rsid w:val="0E2AA596"/>
    <w:rsid w:val="0E2EB734"/>
    <w:rsid w:val="0E341E31"/>
    <w:rsid w:val="0E447880"/>
    <w:rsid w:val="0E68C1E1"/>
    <w:rsid w:val="0E6EAB64"/>
    <w:rsid w:val="0E753CEA"/>
    <w:rsid w:val="0E87FD24"/>
    <w:rsid w:val="0E8953D8"/>
    <w:rsid w:val="0E8F23CF"/>
    <w:rsid w:val="0E8F94F5"/>
    <w:rsid w:val="0E91AD8C"/>
    <w:rsid w:val="0E9488DA"/>
    <w:rsid w:val="0EB420FC"/>
    <w:rsid w:val="0EBA002C"/>
    <w:rsid w:val="0EBFC507"/>
    <w:rsid w:val="0ED0A72A"/>
    <w:rsid w:val="0ED0FFC1"/>
    <w:rsid w:val="0ED6D75F"/>
    <w:rsid w:val="0EDF850E"/>
    <w:rsid w:val="0EEC4425"/>
    <w:rsid w:val="0EF751D6"/>
    <w:rsid w:val="0F05227A"/>
    <w:rsid w:val="0F083489"/>
    <w:rsid w:val="0F0BD206"/>
    <w:rsid w:val="0F0E5F85"/>
    <w:rsid w:val="0F15E38B"/>
    <w:rsid w:val="0F1804D4"/>
    <w:rsid w:val="0F21F672"/>
    <w:rsid w:val="0F278D4D"/>
    <w:rsid w:val="0F2F43B4"/>
    <w:rsid w:val="0F454AD2"/>
    <w:rsid w:val="0F46C0C3"/>
    <w:rsid w:val="0F4AA555"/>
    <w:rsid w:val="0F4B5931"/>
    <w:rsid w:val="0F6524E5"/>
    <w:rsid w:val="0F6679C4"/>
    <w:rsid w:val="0F69714A"/>
    <w:rsid w:val="0F7315E0"/>
    <w:rsid w:val="0F7338A1"/>
    <w:rsid w:val="0F80DCF8"/>
    <w:rsid w:val="0F814BDC"/>
    <w:rsid w:val="0F8F4AC4"/>
    <w:rsid w:val="0F92A452"/>
    <w:rsid w:val="0F935574"/>
    <w:rsid w:val="0FA04E84"/>
    <w:rsid w:val="0FA182B5"/>
    <w:rsid w:val="0FA18F4F"/>
    <w:rsid w:val="0FABA9FF"/>
    <w:rsid w:val="0FAC11CC"/>
    <w:rsid w:val="0FBE24D9"/>
    <w:rsid w:val="0FD48E18"/>
    <w:rsid w:val="0FD5252A"/>
    <w:rsid w:val="0FD6D8E2"/>
    <w:rsid w:val="0FDD2F75"/>
    <w:rsid w:val="0FE2DA59"/>
    <w:rsid w:val="0FE3871A"/>
    <w:rsid w:val="0FE8BDEC"/>
    <w:rsid w:val="0FEA5D2A"/>
    <w:rsid w:val="0FEB0A7B"/>
    <w:rsid w:val="0FFBBD24"/>
    <w:rsid w:val="10178584"/>
    <w:rsid w:val="101D4DB2"/>
    <w:rsid w:val="102022CD"/>
    <w:rsid w:val="1036A92C"/>
    <w:rsid w:val="1043E880"/>
    <w:rsid w:val="104D843C"/>
    <w:rsid w:val="104F8F4C"/>
    <w:rsid w:val="10550B80"/>
    <w:rsid w:val="106427FB"/>
    <w:rsid w:val="1065CE97"/>
    <w:rsid w:val="106AAB0C"/>
    <w:rsid w:val="1075C8BA"/>
    <w:rsid w:val="10797E0B"/>
    <w:rsid w:val="1079D178"/>
    <w:rsid w:val="108AA7FF"/>
    <w:rsid w:val="109332C6"/>
    <w:rsid w:val="10AB5D83"/>
    <w:rsid w:val="10ACAB40"/>
    <w:rsid w:val="10CD0C84"/>
    <w:rsid w:val="10D52751"/>
    <w:rsid w:val="10DD4610"/>
    <w:rsid w:val="10E8CDC5"/>
    <w:rsid w:val="10EDC7CD"/>
    <w:rsid w:val="10EF779A"/>
    <w:rsid w:val="10F51D72"/>
    <w:rsid w:val="11084DDF"/>
    <w:rsid w:val="110B53F9"/>
    <w:rsid w:val="110ECF34"/>
    <w:rsid w:val="111A0C8D"/>
    <w:rsid w:val="111BC37C"/>
    <w:rsid w:val="1139AF22"/>
    <w:rsid w:val="113EFBC9"/>
    <w:rsid w:val="114332F7"/>
    <w:rsid w:val="1153068D"/>
    <w:rsid w:val="115D994B"/>
    <w:rsid w:val="117A8A98"/>
    <w:rsid w:val="117AE7D6"/>
    <w:rsid w:val="1193CBCE"/>
    <w:rsid w:val="11974541"/>
    <w:rsid w:val="1198C3FC"/>
    <w:rsid w:val="119ADD5C"/>
    <w:rsid w:val="11A4C1B5"/>
    <w:rsid w:val="11C4BAC7"/>
    <w:rsid w:val="11CBFBD0"/>
    <w:rsid w:val="11D27461"/>
    <w:rsid w:val="11D460F2"/>
    <w:rsid w:val="11D56F74"/>
    <w:rsid w:val="11D97225"/>
    <w:rsid w:val="11DA071B"/>
    <w:rsid w:val="120254DF"/>
    <w:rsid w:val="1207B311"/>
    <w:rsid w:val="1208CBD0"/>
    <w:rsid w:val="1212B08B"/>
    <w:rsid w:val="121C1712"/>
    <w:rsid w:val="1225E2AD"/>
    <w:rsid w:val="12263DAF"/>
    <w:rsid w:val="1237457C"/>
    <w:rsid w:val="12384F0E"/>
    <w:rsid w:val="1239D180"/>
    <w:rsid w:val="123B8A29"/>
    <w:rsid w:val="125453DB"/>
    <w:rsid w:val="12653F5D"/>
    <w:rsid w:val="1292B056"/>
    <w:rsid w:val="12939510"/>
    <w:rsid w:val="12A782A2"/>
    <w:rsid w:val="12AEAC33"/>
    <w:rsid w:val="12B01F20"/>
    <w:rsid w:val="12B3F9E6"/>
    <w:rsid w:val="12CB4F39"/>
    <w:rsid w:val="12CE8C1C"/>
    <w:rsid w:val="12DBC6C6"/>
    <w:rsid w:val="12DC5134"/>
    <w:rsid w:val="12DFA6A6"/>
    <w:rsid w:val="12E28AFC"/>
    <w:rsid w:val="12EA02F8"/>
    <w:rsid w:val="12EAC662"/>
    <w:rsid w:val="12FCAA60"/>
    <w:rsid w:val="130224C2"/>
    <w:rsid w:val="131A7B1B"/>
    <w:rsid w:val="131CE2E0"/>
    <w:rsid w:val="132267FF"/>
    <w:rsid w:val="132D2C76"/>
    <w:rsid w:val="135BA1BE"/>
    <w:rsid w:val="136C4609"/>
    <w:rsid w:val="13797EC9"/>
    <w:rsid w:val="137AE482"/>
    <w:rsid w:val="137D78CD"/>
    <w:rsid w:val="137DFDCD"/>
    <w:rsid w:val="1385DEA5"/>
    <w:rsid w:val="138C9723"/>
    <w:rsid w:val="138CB6B1"/>
    <w:rsid w:val="13AC025E"/>
    <w:rsid w:val="13ACF0D4"/>
    <w:rsid w:val="13B3109C"/>
    <w:rsid w:val="13BA7B3F"/>
    <w:rsid w:val="13C412F0"/>
    <w:rsid w:val="13F4CE09"/>
    <w:rsid w:val="14001493"/>
    <w:rsid w:val="141266E0"/>
    <w:rsid w:val="14303BCE"/>
    <w:rsid w:val="143BA57C"/>
    <w:rsid w:val="1442EE79"/>
    <w:rsid w:val="1443B865"/>
    <w:rsid w:val="144B94C8"/>
    <w:rsid w:val="145892FF"/>
    <w:rsid w:val="145BE322"/>
    <w:rsid w:val="145FF9D1"/>
    <w:rsid w:val="1461142A"/>
    <w:rsid w:val="14645496"/>
    <w:rsid w:val="146BD60B"/>
    <w:rsid w:val="148419CB"/>
    <w:rsid w:val="148428DF"/>
    <w:rsid w:val="149B150F"/>
    <w:rsid w:val="14A2A5E8"/>
    <w:rsid w:val="14A339F6"/>
    <w:rsid w:val="14A33FFE"/>
    <w:rsid w:val="14A68E6A"/>
    <w:rsid w:val="14B64B7C"/>
    <w:rsid w:val="14B96B0B"/>
    <w:rsid w:val="14BE704C"/>
    <w:rsid w:val="14CD2659"/>
    <w:rsid w:val="14CEEF7D"/>
    <w:rsid w:val="14D2D972"/>
    <w:rsid w:val="14E41118"/>
    <w:rsid w:val="14E420BA"/>
    <w:rsid w:val="14E6C1BE"/>
    <w:rsid w:val="14FB3B3D"/>
    <w:rsid w:val="14FB3D58"/>
    <w:rsid w:val="14FFF38E"/>
    <w:rsid w:val="150D691D"/>
    <w:rsid w:val="151E00D2"/>
    <w:rsid w:val="151E3453"/>
    <w:rsid w:val="152D74AC"/>
    <w:rsid w:val="15304977"/>
    <w:rsid w:val="15312F87"/>
    <w:rsid w:val="1532B04E"/>
    <w:rsid w:val="15366C09"/>
    <w:rsid w:val="153B613C"/>
    <w:rsid w:val="153D8EB8"/>
    <w:rsid w:val="15424774"/>
    <w:rsid w:val="1558C19F"/>
    <w:rsid w:val="1559CB9E"/>
    <w:rsid w:val="1559EED5"/>
    <w:rsid w:val="155AA65D"/>
    <w:rsid w:val="15667A56"/>
    <w:rsid w:val="15793C75"/>
    <w:rsid w:val="1585F6E7"/>
    <w:rsid w:val="158706CC"/>
    <w:rsid w:val="1591042B"/>
    <w:rsid w:val="15966B79"/>
    <w:rsid w:val="1599BB7D"/>
    <w:rsid w:val="1599FA5F"/>
    <w:rsid w:val="15A6AA31"/>
    <w:rsid w:val="15A7B3EB"/>
    <w:rsid w:val="15A8FAA2"/>
    <w:rsid w:val="15ADF4AC"/>
    <w:rsid w:val="15BA4958"/>
    <w:rsid w:val="15BBE226"/>
    <w:rsid w:val="15CA13F9"/>
    <w:rsid w:val="15CC0C2F"/>
    <w:rsid w:val="15CC3030"/>
    <w:rsid w:val="15D05591"/>
    <w:rsid w:val="15D8BE8C"/>
    <w:rsid w:val="15EB2C46"/>
    <w:rsid w:val="15F2D71F"/>
    <w:rsid w:val="1606E9E2"/>
    <w:rsid w:val="160E49B3"/>
    <w:rsid w:val="1613EE34"/>
    <w:rsid w:val="1615D183"/>
    <w:rsid w:val="161D660A"/>
    <w:rsid w:val="1624E14B"/>
    <w:rsid w:val="16295BC1"/>
    <w:rsid w:val="16297139"/>
    <w:rsid w:val="163154D4"/>
    <w:rsid w:val="1649F76E"/>
    <w:rsid w:val="1654D6B0"/>
    <w:rsid w:val="165DFCA0"/>
    <w:rsid w:val="16611B73"/>
    <w:rsid w:val="1669DCCA"/>
    <w:rsid w:val="166B39FE"/>
    <w:rsid w:val="166D1F8F"/>
    <w:rsid w:val="169345F2"/>
    <w:rsid w:val="169893A2"/>
    <w:rsid w:val="169DCCE1"/>
    <w:rsid w:val="169E94ED"/>
    <w:rsid w:val="16A13EBF"/>
    <w:rsid w:val="16A4AD94"/>
    <w:rsid w:val="16A52F5E"/>
    <w:rsid w:val="16A62294"/>
    <w:rsid w:val="16A6F218"/>
    <w:rsid w:val="16B8031A"/>
    <w:rsid w:val="16BAE999"/>
    <w:rsid w:val="16C2DE34"/>
    <w:rsid w:val="16C63023"/>
    <w:rsid w:val="16C76815"/>
    <w:rsid w:val="16C8D8B2"/>
    <w:rsid w:val="16D1EC13"/>
    <w:rsid w:val="16DDB6EE"/>
    <w:rsid w:val="16ECD2EA"/>
    <w:rsid w:val="16F75064"/>
    <w:rsid w:val="1709FFE0"/>
    <w:rsid w:val="170BC526"/>
    <w:rsid w:val="170F773B"/>
    <w:rsid w:val="172097EE"/>
    <w:rsid w:val="1729696F"/>
    <w:rsid w:val="172B0461"/>
    <w:rsid w:val="172C8C80"/>
    <w:rsid w:val="172D3892"/>
    <w:rsid w:val="17313537"/>
    <w:rsid w:val="17316984"/>
    <w:rsid w:val="176003A8"/>
    <w:rsid w:val="17695C57"/>
    <w:rsid w:val="176E5B46"/>
    <w:rsid w:val="177036AD"/>
    <w:rsid w:val="1770D1C7"/>
    <w:rsid w:val="177C1A3D"/>
    <w:rsid w:val="1785D2EF"/>
    <w:rsid w:val="1787EF87"/>
    <w:rsid w:val="17882461"/>
    <w:rsid w:val="178950CC"/>
    <w:rsid w:val="178C6958"/>
    <w:rsid w:val="179B97A0"/>
    <w:rsid w:val="17A17602"/>
    <w:rsid w:val="17A1C7D3"/>
    <w:rsid w:val="17C06D5C"/>
    <w:rsid w:val="17C5FF5D"/>
    <w:rsid w:val="17E04FB7"/>
    <w:rsid w:val="17E82097"/>
    <w:rsid w:val="17F59121"/>
    <w:rsid w:val="17FFD108"/>
    <w:rsid w:val="18107562"/>
    <w:rsid w:val="1817C4CC"/>
    <w:rsid w:val="181899DB"/>
    <w:rsid w:val="181B1663"/>
    <w:rsid w:val="18236290"/>
    <w:rsid w:val="182CD3A2"/>
    <w:rsid w:val="182D7397"/>
    <w:rsid w:val="1839B021"/>
    <w:rsid w:val="183DF0C4"/>
    <w:rsid w:val="1850C5AD"/>
    <w:rsid w:val="1852623F"/>
    <w:rsid w:val="1860118A"/>
    <w:rsid w:val="186752C1"/>
    <w:rsid w:val="186D2239"/>
    <w:rsid w:val="18796785"/>
    <w:rsid w:val="187C55F2"/>
    <w:rsid w:val="187CC710"/>
    <w:rsid w:val="188B3EC8"/>
    <w:rsid w:val="1890C76B"/>
    <w:rsid w:val="18A188EF"/>
    <w:rsid w:val="18CD41F2"/>
    <w:rsid w:val="18FAECD7"/>
    <w:rsid w:val="190341FC"/>
    <w:rsid w:val="190B0C1B"/>
    <w:rsid w:val="190E55FA"/>
    <w:rsid w:val="190F6F2A"/>
    <w:rsid w:val="19128B69"/>
    <w:rsid w:val="19147599"/>
    <w:rsid w:val="191A4225"/>
    <w:rsid w:val="193080F8"/>
    <w:rsid w:val="1938F597"/>
    <w:rsid w:val="19450481"/>
    <w:rsid w:val="194B6E4F"/>
    <w:rsid w:val="1952B71A"/>
    <w:rsid w:val="19552A7F"/>
    <w:rsid w:val="195AF101"/>
    <w:rsid w:val="196C478A"/>
    <w:rsid w:val="198155D7"/>
    <w:rsid w:val="19906FFB"/>
    <w:rsid w:val="19A70527"/>
    <w:rsid w:val="19AE8F2C"/>
    <w:rsid w:val="19BB8ACE"/>
    <w:rsid w:val="19BC5517"/>
    <w:rsid w:val="19C2C9FE"/>
    <w:rsid w:val="19D03BEB"/>
    <w:rsid w:val="19D53528"/>
    <w:rsid w:val="19E15151"/>
    <w:rsid w:val="19E1BA52"/>
    <w:rsid w:val="19E9EA11"/>
    <w:rsid w:val="19E9FE4B"/>
    <w:rsid w:val="19F7D511"/>
    <w:rsid w:val="19FDD8E9"/>
    <w:rsid w:val="1A0DB1AB"/>
    <w:rsid w:val="1A171B14"/>
    <w:rsid w:val="1A17AEB2"/>
    <w:rsid w:val="1A19DB80"/>
    <w:rsid w:val="1A1B41B5"/>
    <w:rsid w:val="1A1D43EC"/>
    <w:rsid w:val="1A234792"/>
    <w:rsid w:val="1A27D0C4"/>
    <w:rsid w:val="1A2D2C47"/>
    <w:rsid w:val="1A3AA9ED"/>
    <w:rsid w:val="1A3F7A47"/>
    <w:rsid w:val="1A461C99"/>
    <w:rsid w:val="1A591120"/>
    <w:rsid w:val="1A624EB0"/>
    <w:rsid w:val="1A683E81"/>
    <w:rsid w:val="1A799876"/>
    <w:rsid w:val="1A7E53C0"/>
    <w:rsid w:val="1A831202"/>
    <w:rsid w:val="1A89EF9D"/>
    <w:rsid w:val="1A8E772B"/>
    <w:rsid w:val="1A9E5739"/>
    <w:rsid w:val="1AA2AC8D"/>
    <w:rsid w:val="1AA6A89C"/>
    <w:rsid w:val="1AB87CE0"/>
    <w:rsid w:val="1ACA51B6"/>
    <w:rsid w:val="1ADFC863"/>
    <w:rsid w:val="1AE67624"/>
    <w:rsid w:val="1AF04A18"/>
    <w:rsid w:val="1AF28870"/>
    <w:rsid w:val="1B059BD1"/>
    <w:rsid w:val="1B12D10D"/>
    <w:rsid w:val="1B22AFFA"/>
    <w:rsid w:val="1B29DB6A"/>
    <w:rsid w:val="1B327EB4"/>
    <w:rsid w:val="1B58562A"/>
    <w:rsid w:val="1B5AB5DA"/>
    <w:rsid w:val="1B5F2A1E"/>
    <w:rsid w:val="1B5F7DC6"/>
    <w:rsid w:val="1B6106E8"/>
    <w:rsid w:val="1B647CE1"/>
    <w:rsid w:val="1B763708"/>
    <w:rsid w:val="1B8B9123"/>
    <w:rsid w:val="1B920B07"/>
    <w:rsid w:val="1B96D694"/>
    <w:rsid w:val="1BA723EC"/>
    <w:rsid w:val="1BB46E0A"/>
    <w:rsid w:val="1BD3ABAF"/>
    <w:rsid w:val="1BDD1F03"/>
    <w:rsid w:val="1BE0762F"/>
    <w:rsid w:val="1BEB45F5"/>
    <w:rsid w:val="1BEB4DA3"/>
    <w:rsid w:val="1BFD1E76"/>
    <w:rsid w:val="1C06FCC4"/>
    <w:rsid w:val="1C1D9D62"/>
    <w:rsid w:val="1C225030"/>
    <w:rsid w:val="1C27C3A0"/>
    <w:rsid w:val="1C2C1D4C"/>
    <w:rsid w:val="1C2D54FA"/>
    <w:rsid w:val="1C327B33"/>
    <w:rsid w:val="1C38ABC8"/>
    <w:rsid w:val="1C3FFE66"/>
    <w:rsid w:val="1C4C9681"/>
    <w:rsid w:val="1C6B1761"/>
    <w:rsid w:val="1C6FE56A"/>
    <w:rsid w:val="1C7D5274"/>
    <w:rsid w:val="1C820DAB"/>
    <w:rsid w:val="1C88FAE1"/>
    <w:rsid w:val="1C8A3D0B"/>
    <w:rsid w:val="1C92AFEE"/>
    <w:rsid w:val="1C957C0E"/>
    <w:rsid w:val="1C99900F"/>
    <w:rsid w:val="1C9DAE84"/>
    <w:rsid w:val="1CA38C87"/>
    <w:rsid w:val="1CAD7D02"/>
    <w:rsid w:val="1CB4AFAB"/>
    <w:rsid w:val="1CBB0726"/>
    <w:rsid w:val="1CC17A60"/>
    <w:rsid w:val="1CD047D1"/>
    <w:rsid w:val="1CE9DAD2"/>
    <w:rsid w:val="1CF56DE2"/>
    <w:rsid w:val="1CFD2D9E"/>
    <w:rsid w:val="1CFF335B"/>
    <w:rsid w:val="1D00D074"/>
    <w:rsid w:val="1D00F05E"/>
    <w:rsid w:val="1D06557A"/>
    <w:rsid w:val="1D092D6F"/>
    <w:rsid w:val="1D097131"/>
    <w:rsid w:val="1D1588B2"/>
    <w:rsid w:val="1D2194FB"/>
    <w:rsid w:val="1D45C11E"/>
    <w:rsid w:val="1D56FAE1"/>
    <w:rsid w:val="1D5C5100"/>
    <w:rsid w:val="1D612015"/>
    <w:rsid w:val="1D68A7F9"/>
    <w:rsid w:val="1D7226D5"/>
    <w:rsid w:val="1D7815BF"/>
    <w:rsid w:val="1D9FBB2C"/>
    <w:rsid w:val="1DA17850"/>
    <w:rsid w:val="1DA5408B"/>
    <w:rsid w:val="1DA89B47"/>
    <w:rsid w:val="1DCEA21E"/>
    <w:rsid w:val="1DCF247A"/>
    <w:rsid w:val="1DE650FA"/>
    <w:rsid w:val="1DF1AF44"/>
    <w:rsid w:val="1E01DBD5"/>
    <w:rsid w:val="1E13CF6C"/>
    <w:rsid w:val="1E141B69"/>
    <w:rsid w:val="1E238E6E"/>
    <w:rsid w:val="1E569119"/>
    <w:rsid w:val="1E60E4B4"/>
    <w:rsid w:val="1E641E87"/>
    <w:rsid w:val="1E70C588"/>
    <w:rsid w:val="1E7313F6"/>
    <w:rsid w:val="1E7C12A9"/>
    <w:rsid w:val="1E8780D8"/>
    <w:rsid w:val="1E8EFEF8"/>
    <w:rsid w:val="1E9D1051"/>
    <w:rsid w:val="1EA622E4"/>
    <w:rsid w:val="1EABAEFC"/>
    <w:rsid w:val="1EC4BC64"/>
    <w:rsid w:val="1EE18C53"/>
    <w:rsid w:val="1EE7B801"/>
    <w:rsid w:val="1EEB28D8"/>
    <w:rsid w:val="1EEDA9D7"/>
    <w:rsid w:val="1F09A66F"/>
    <w:rsid w:val="1F127B70"/>
    <w:rsid w:val="1F18CED4"/>
    <w:rsid w:val="1F267E72"/>
    <w:rsid w:val="1F2B5E99"/>
    <w:rsid w:val="1F3DD9A4"/>
    <w:rsid w:val="1F4E8AF1"/>
    <w:rsid w:val="1F504E03"/>
    <w:rsid w:val="1F51F500"/>
    <w:rsid w:val="1F561BDF"/>
    <w:rsid w:val="1F56256C"/>
    <w:rsid w:val="1F5A1CF7"/>
    <w:rsid w:val="1F5C0FCF"/>
    <w:rsid w:val="1F5E8810"/>
    <w:rsid w:val="1F7291DB"/>
    <w:rsid w:val="1F72D980"/>
    <w:rsid w:val="1F85D312"/>
    <w:rsid w:val="1F85E647"/>
    <w:rsid w:val="1F8B044D"/>
    <w:rsid w:val="1F914A73"/>
    <w:rsid w:val="1F922BAF"/>
    <w:rsid w:val="1FA4889A"/>
    <w:rsid w:val="1FA8E5BD"/>
    <w:rsid w:val="1FACF6C1"/>
    <w:rsid w:val="1FAD5DDC"/>
    <w:rsid w:val="1FB1C153"/>
    <w:rsid w:val="1FDE8050"/>
    <w:rsid w:val="1FF093A3"/>
    <w:rsid w:val="1FF29B04"/>
    <w:rsid w:val="1FF37077"/>
    <w:rsid w:val="1FF7599E"/>
    <w:rsid w:val="1FFAD98F"/>
    <w:rsid w:val="1FFC134D"/>
    <w:rsid w:val="200524DE"/>
    <w:rsid w:val="200998ED"/>
    <w:rsid w:val="200D3C99"/>
    <w:rsid w:val="201A8515"/>
    <w:rsid w:val="201FDA6B"/>
    <w:rsid w:val="2029384D"/>
    <w:rsid w:val="202BD7D8"/>
    <w:rsid w:val="2033A1A4"/>
    <w:rsid w:val="2038232A"/>
    <w:rsid w:val="203DF56B"/>
    <w:rsid w:val="2042F725"/>
    <w:rsid w:val="2045B020"/>
    <w:rsid w:val="2048C6BD"/>
    <w:rsid w:val="20598EB8"/>
    <w:rsid w:val="205C12FC"/>
    <w:rsid w:val="206E700A"/>
    <w:rsid w:val="207FE06F"/>
    <w:rsid w:val="2089F96C"/>
    <w:rsid w:val="20A20C84"/>
    <w:rsid w:val="20A2528C"/>
    <w:rsid w:val="20B28F21"/>
    <w:rsid w:val="20B63D64"/>
    <w:rsid w:val="20D178FA"/>
    <w:rsid w:val="20D92C3E"/>
    <w:rsid w:val="20DD9E07"/>
    <w:rsid w:val="20E560CC"/>
    <w:rsid w:val="20E970FC"/>
    <w:rsid w:val="210D2E7A"/>
    <w:rsid w:val="211E57A0"/>
    <w:rsid w:val="2126BC9A"/>
    <w:rsid w:val="212A2D41"/>
    <w:rsid w:val="21307343"/>
    <w:rsid w:val="2135C29F"/>
    <w:rsid w:val="213F4D28"/>
    <w:rsid w:val="215488B8"/>
    <w:rsid w:val="215CA777"/>
    <w:rsid w:val="2183AA45"/>
    <w:rsid w:val="2187AF46"/>
    <w:rsid w:val="21901BA2"/>
    <w:rsid w:val="21922905"/>
    <w:rsid w:val="21948075"/>
    <w:rsid w:val="219CBC0A"/>
    <w:rsid w:val="21A08C1B"/>
    <w:rsid w:val="21B48D19"/>
    <w:rsid w:val="21BE2A5F"/>
    <w:rsid w:val="21BEEC8E"/>
    <w:rsid w:val="21C48BF6"/>
    <w:rsid w:val="21D10771"/>
    <w:rsid w:val="21FE10C4"/>
    <w:rsid w:val="220BD646"/>
    <w:rsid w:val="22203B72"/>
    <w:rsid w:val="2224A684"/>
    <w:rsid w:val="222A64A6"/>
    <w:rsid w:val="222E40EF"/>
    <w:rsid w:val="222FEBFF"/>
    <w:rsid w:val="22308F0A"/>
    <w:rsid w:val="223DECC4"/>
    <w:rsid w:val="224455FD"/>
    <w:rsid w:val="22498A44"/>
    <w:rsid w:val="224BD6E3"/>
    <w:rsid w:val="22519299"/>
    <w:rsid w:val="2253379D"/>
    <w:rsid w:val="2260A827"/>
    <w:rsid w:val="22639813"/>
    <w:rsid w:val="22686BD4"/>
    <w:rsid w:val="22726503"/>
    <w:rsid w:val="2273EA75"/>
    <w:rsid w:val="2276796A"/>
    <w:rsid w:val="22835D48"/>
    <w:rsid w:val="2284DA2A"/>
    <w:rsid w:val="2288761C"/>
    <w:rsid w:val="229211F2"/>
    <w:rsid w:val="22969AF5"/>
    <w:rsid w:val="22A4F900"/>
    <w:rsid w:val="22A9C903"/>
    <w:rsid w:val="22AD783A"/>
    <w:rsid w:val="22AEB45D"/>
    <w:rsid w:val="22C3976B"/>
    <w:rsid w:val="22C590A4"/>
    <w:rsid w:val="22DD709B"/>
    <w:rsid w:val="22E27710"/>
    <w:rsid w:val="22E5BC22"/>
    <w:rsid w:val="22F4CD29"/>
    <w:rsid w:val="22FA9648"/>
    <w:rsid w:val="22FBB892"/>
    <w:rsid w:val="2303D392"/>
    <w:rsid w:val="2304C936"/>
    <w:rsid w:val="230F93E2"/>
    <w:rsid w:val="2310490C"/>
    <w:rsid w:val="2313B82A"/>
    <w:rsid w:val="2329A44E"/>
    <w:rsid w:val="23388C6B"/>
    <w:rsid w:val="2339392C"/>
    <w:rsid w:val="234276B9"/>
    <w:rsid w:val="234E1C61"/>
    <w:rsid w:val="2368C54D"/>
    <w:rsid w:val="236B302B"/>
    <w:rsid w:val="237D5112"/>
    <w:rsid w:val="2382A227"/>
    <w:rsid w:val="238E07C0"/>
    <w:rsid w:val="238F0820"/>
    <w:rsid w:val="23B8ACF8"/>
    <w:rsid w:val="23C246D6"/>
    <w:rsid w:val="23C7332F"/>
    <w:rsid w:val="23D4457B"/>
    <w:rsid w:val="23D59DA9"/>
    <w:rsid w:val="23F52900"/>
    <w:rsid w:val="23FDE2CC"/>
    <w:rsid w:val="240BF88A"/>
    <w:rsid w:val="241584E3"/>
    <w:rsid w:val="242D5007"/>
    <w:rsid w:val="2444C40A"/>
    <w:rsid w:val="244C34B4"/>
    <w:rsid w:val="24639170"/>
    <w:rsid w:val="2469A166"/>
    <w:rsid w:val="246B789C"/>
    <w:rsid w:val="246E94EF"/>
    <w:rsid w:val="24702142"/>
    <w:rsid w:val="24798D54"/>
    <w:rsid w:val="2480BA1A"/>
    <w:rsid w:val="24899CAE"/>
    <w:rsid w:val="248A4CEC"/>
    <w:rsid w:val="2491BB0E"/>
    <w:rsid w:val="2494ECC4"/>
    <w:rsid w:val="24AB78F5"/>
    <w:rsid w:val="24AF204A"/>
    <w:rsid w:val="24B03CBA"/>
    <w:rsid w:val="24B101D9"/>
    <w:rsid w:val="24C72909"/>
    <w:rsid w:val="24C78C97"/>
    <w:rsid w:val="24CCFB84"/>
    <w:rsid w:val="24D6BE7A"/>
    <w:rsid w:val="24DD7E3C"/>
    <w:rsid w:val="24DF032F"/>
    <w:rsid w:val="24E3F9E1"/>
    <w:rsid w:val="24E96AC6"/>
    <w:rsid w:val="24EB1B33"/>
    <w:rsid w:val="24F63446"/>
    <w:rsid w:val="25018B1E"/>
    <w:rsid w:val="25037CAE"/>
    <w:rsid w:val="25039A4A"/>
    <w:rsid w:val="25050B74"/>
    <w:rsid w:val="2511DEE6"/>
    <w:rsid w:val="251768D8"/>
    <w:rsid w:val="251A653F"/>
    <w:rsid w:val="2526E684"/>
    <w:rsid w:val="252A5C1A"/>
    <w:rsid w:val="2534194C"/>
    <w:rsid w:val="253A8A83"/>
    <w:rsid w:val="253C3853"/>
    <w:rsid w:val="253E5E3D"/>
    <w:rsid w:val="253F9870"/>
    <w:rsid w:val="254F443C"/>
    <w:rsid w:val="2559DEBA"/>
    <w:rsid w:val="256916CF"/>
    <w:rsid w:val="256D9EC3"/>
    <w:rsid w:val="25762149"/>
    <w:rsid w:val="25790392"/>
    <w:rsid w:val="257C20A7"/>
    <w:rsid w:val="257D2BD4"/>
    <w:rsid w:val="257FEFED"/>
    <w:rsid w:val="258A9AE2"/>
    <w:rsid w:val="258D2014"/>
    <w:rsid w:val="25952541"/>
    <w:rsid w:val="259D25D5"/>
    <w:rsid w:val="259E7007"/>
    <w:rsid w:val="25AD230C"/>
    <w:rsid w:val="25B6FC8B"/>
    <w:rsid w:val="25B7EFD8"/>
    <w:rsid w:val="25BECDA2"/>
    <w:rsid w:val="25C13E85"/>
    <w:rsid w:val="25C1EE76"/>
    <w:rsid w:val="25C5572A"/>
    <w:rsid w:val="25CBA05A"/>
    <w:rsid w:val="25CD92E5"/>
    <w:rsid w:val="25D1A270"/>
    <w:rsid w:val="25E64E91"/>
    <w:rsid w:val="25E72030"/>
    <w:rsid w:val="25E814A6"/>
    <w:rsid w:val="25FDA0A2"/>
    <w:rsid w:val="2601E6BC"/>
    <w:rsid w:val="2604B2E4"/>
    <w:rsid w:val="260726EB"/>
    <w:rsid w:val="2611EBA3"/>
    <w:rsid w:val="26221A21"/>
    <w:rsid w:val="26252F30"/>
    <w:rsid w:val="2627855A"/>
    <w:rsid w:val="26292733"/>
    <w:rsid w:val="263D5477"/>
    <w:rsid w:val="266ECBC5"/>
    <w:rsid w:val="26702D2D"/>
    <w:rsid w:val="2670D155"/>
    <w:rsid w:val="2684551D"/>
    <w:rsid w:val="26A1D928"/>
    <w:rsid w:val="26A5AC01"/>
    <w:rsid w:val="26AB5225"/>
    <w:rsid w:val="26AC6576"/>
    <w:rsid w:val="26AF47F5"/>
    <w:rsid w:val="26BE2CD6"/>
    <w:rsid w:val="26C1B97B"/>
    <w:rsid w:val="26CDA360"/>
    <w:rsid w:val="26D58136"/>
    <w:rsid w:val="26D6C542"/>
    <w:rsid w:val="26DB186B"/>
    <w:rsid w:val="27104E9C"/>
    <w:rsid w:val="2722A516"/>
    <w:rsid w:val="272806E1"/>
    <w:rsid w:val="273E7B42"/>
    <w:rsid w:val="27474702"/>
    <w:rsid w:val="274B97A1"/>
    <w:rsid w:val="2756458C"/>
    <w:rsid w:val="275A7128"/>
    <w:rsid w:val="275C3B21"/>
    <w:rsid w:val="276B9FAF"/>
    <w:rsid w:val="2770B4C9"/>
    <w:rsid w:val="277CCE80"/>
    <w:rsid w:val="279B6434"/>
    <w:rsid w:val="279F8672"/>
    <w:rsid w:val="27A2404E"/>
    <w:rsid w:val="27A890C1"/>
    <w:rsid w:val="27B846E9"/>
    <w:rsid w:val="27CAB61E"/>
    <w:rsid w:val="27D0EAB5"/>
    <w:rsid w:val="27D51FCD"/>
    <w:rsid w:val="27D60C3C"/>
    <w:rsid w:val="27D8B3BA"/>
    <w:rsid w:val="27DD9420"/>
    <w:rsid w:val="27E3ED00"/>
    <w:rsid w:val="27F33617"/>
    <w:rsid w:val="27F63B6B"/>
    <w:rsid w:val="27FB6210"/>
    <w:rsid w:val="28087AA3"/>
    <w:rsid w:val="2814FB00"/>
    <w:rsid w:val="282873B5"/>
    <w:rsid w:val="2837196A"/>
    <w:rsid w:val="283D6988"/>
    <w:rsid w:val="28401316"/>
    <w:rsid w:val="2847F506"/>
    <w:rsid w:val="284CAE54"/>
    <w:rsid w:val="28530CCB"/>
    <w:rsid w:val="28539756"/>
    <w:rsid w:val="28579AE1"/>
    <w:rsid w:val="28693FD0"/>
    <w:rsid w:val="286CF2E3"/>
    <w:rsid w:val="2885B69A"/>
    <w:rsid w:val="2892B0F7"/>
    <w:rsid w:val="28AB1718"/>
    <w:rsid w:val="28AEDC9A"/>
    <w:rsid w:val="28B3028E"/>
    <w:rsid w:val="28B44257"/>
    <w:rsid w:val="28C88547"/>
    <w:rsid w:val="28C94614"/>
    <w:rsid w:val="28D3E940"/>
    <w:rsid w:val="28DC559C"/>
    <w:rsid w:val="28F3F917"/>
    <w:rsid w:val="28F58CAE"/>
    <w:rsid w:val="28FEEC0D"/>
    <w:rsid w:val="290100C5"/>
    <w:rsid w:val="2911BB79"/>
    <w:rsid w:val="2915427D"/>
    <w:rsid w:val="291CB3A7"/>
    <w:rsid w:val="291DF189"/>
    <w:rsid w:val="2923D9DC"/>
    <w:rsid w:val="292DA6A7"/>
    <w:rsid w:val="2933A5C0"/>
    <w:rsid w:val="29463966"/>
    <w:rsid w:val="2948A3D9"/>
    <w:rsid w:val="294CA359"/>
    <w:rsid w:val="295BA2E2"/>
    <w:rsid w:val="296A2B03"/>
    <w:rsid w:val="298A6D82"/>
    <w:rsid w:val="2992B80F"/>
    <w:rsid w:val="2999DA8D"/>
    <w:rsid w:val="299B703A"/>
    <w:rsid w:val="299EC90C"/>
    <w:rsid w:val="29A64490"/>
    <w:rsid w:val="29B0D905"/>
    <w:rsid w:val="29BF8EDC"/>
    <w:rsid w:val="29BFDF24"/>
    <w:rsid w:val="29C87E2B"/>
    <w:rsid w:val="29D07B9D"/>
    <w:rsid w:val="29D1324D"/>
    <w:rsid w:val="29D5C7E9"/>
    <w:rsid w:val="29ED41DF"/>
    <w:rsid w:val="29F1F8C7"/>
    <w:rsid w:val="29F480F4"/>
    <w:rsid w:val="2A0287C5"/>
    <w:rsid w:val="2A09D27D"/>
    <w:rsid w:val="2A0E78FD"/>
    <w:rsid w:val="2A178C17"/>
    <w:rsid w:val="2A39D64F"/>
    <w:rsid w:val="2A439077"/>
    <w:rsid w:val="2A516645"/>
    <w:rsid w:val="2A569E7D"/>
    <w:rsid w:val="2A57B527"/>
    <w:rsid w:val="2A5A7112"/>
    <w:rsid w:val="2A731EEF"/>
    <w:rsid w:val="2A740C39"/>
    <w:rsid w:val="2A773678"/>
    <w:rsid w:val="2A77A997"/>
    <w:rsid w:val="2A998E2D"/>
    <w:rsid w:val="2A9D12D1"/>
    <w:rsid w:val="2AA8AC0A"/>
    <w:rsid w:val="2AB98D37"/>
    <w:rsid w:val="2ABCF129"/>
    <w:rsid w:val="2ACB1634"/>
    <w:rsid w:val="2AD1D953"/>
    <w:rsid w:val="2AD8E8F1"/>
    <w:rsid w:val="2AE56CF3"/>
    <w:rsid w:val="2AEEB4C7"/>
    <w:rsid w:val="2AF0AAD6"/>
    <w:rsid w:val="2AF40EB4"/>
    <w:rsid w:val="2AFEF5E5"/>
    <w:rsid w:val="2B0D3CB0"/>
    <w:rsid w:val="2B14A8FD"/>
    <w:rsid w:val="2B163B85"/>
    <w:rsid w:val="2B172DDA"/>
    <w:rsid w:val="2B177C97"/>
    <w:rsid w:val="2B1BB16F"/>
    <w:rsid w:val="2B2109C8"/>
    <w:rsid w:val="2B2AB2A9"/>
    <w:rsid w:val="2B3262DC"/>
    <w:rsid w:val="2B4A6E66"/>
    <w:rsid w:val="2B611C3D"/>
    <w:rsid w:val="2B69150F"/>
    <w:rsid w:val="2B6C1E33"/>
    <w:rsid w:val="2B6F628B"/>
    <w:rsid w:val="2B727AD4"/>
    <w:rsid w:val="2B771C60"/>
    <w:rsid w:val="2B8FBEB7"/>
    <w:rsid w:val="2B964B18"/>
    <w:rsid w:val="2B9AF3CC"/>
    <w:rsid w:val="2BA21CCB"/>
    <w:rsid w:val="2BB2D6CB"/>
    <w:rsid w:val="2BBD1B6D"/>
    <w:rsid w:val="2BCB10CF"/>
    <w:rsid w:val="2BD67A5D"/>
    <w:rsid w:val="2BF07E9F"/>
    <w:rsid w:val="2C0070B7"/>
    <w:rsid w:val="2C04AF46"/>
    <w:rsid w:val="2C147021"/>
    <w:rsid w:val="2C27CE80"/>
    <w:rsid w:val="2C2B353C"/>
    <w:rsid w:val="2C33C9BA"/>
    <w:rsid w:val="2C3571EF"/>
    <w:rsid w:val="2C3C62C8"/>
    <w:rsid w:val="2C456950"/>
    <w:rsid w:val="2C46C28F"/>
    <w:rsid w:val="2C486ECE"/>
    <w:rsid w:val="2C5417F7"/>
    <w:rsid w:val="2C61E93E"/>
    <w:rsid w:val="2C731F01"/>
    <w:rsid w:val="2C84C958"/>
    <w:rsid w:val="2C8D9204"/>
    <w:rsid w:val="2C90DB67"/>
    <w:rsid w:val="2C941D40"/>
    <w:rsid w:val="2CA81B8A"/>
    <w:rsid w:val="2CA97D5F"/>
    <w:rsid w:val="2CA9C755"/>
    <w:rsid w:val="2CAACC55"/>
    <w:rsid w:val="2CBE0F3B"/>
    <w:rsid w:val="2CC6F315"/>
    <w:rsid w:val="2CDD9D0F"/>
    <w:rsid w:val="2CE7A16B"/>
    <w:rsid w:val="2CFD59AC"/>
    <w:rsid w:val="2CFFE0E7"/>
    <w:rsid w:val="2D125655"/>
    <w:rsid w:val="2D19A8AB"/>
    <w:rsid w:val="2D2B5FF1"/>
    <w:rsid w:val="2D56972E"/>
    <w:rsid w:val="2D5B2C79"/>
    <w:rsid w:val="2D5BA76B"/>
    <w:rsid w:val="2D5C0050"/>
    <w:rsid w:val="2D6476F2"/>
    <w:rsid w:val="2D661E94"/>
    <w:rsid w:val="2D6B4792"/>
    <w:rsid w:val="2D7D267D"/>
    <w:rsid w:val="2D87C3DD"/>
    <w:rsid w:val="2D8AB935"/>
    <w:rsid w:val="2DA3FDD9"/>
    <w:rsid w:val="2DA605DB"/>
    <w:rsid w:val="2DA77C2E"/>
    <w:rsid w:val="2DA9C882"/>
    <w:rsid w:val="2DAB85BD"/>
    <w:rsid w:val="2DAE5801"/>
    <w:rsid w:val="2DBA581C"/>
    <w:rsid w:val="2DD1B8CB"/>
    <w:rsid w:val="2DD4B34C"/>
    <w:rsid w:val="2DE4AF7A"/>
    <w:rsid w:val="2E048BC5"/>
    <w:rsid w:val="2E06BB58"/>
    <w:rsid w:val="2E11C787"/>
    <w:rsid w:val="2E3A29D4"/>
    <w:rsid w:val="2E3E21ED"/>
    <w:rsid w:val="2E44946F"/>
    <w:rsid w:val="2E4A44DF"/>
    <w:rsid w:val="2E6595BA"/>
    <w:rsid w:val="2E71DE6F"/>
    <w:rsid w:val="2E72BB7C"/>
    <w:rsid w:val="2E76CDB6"/>
    <w:rsid w:val="2E8691CA"/>
    <w:rsid w:val="2EA4FF94"/>
    <w:rsid w:val="2EA58C88"/>
    <w:rsid w:val="2EBA9909"/>
    <w:rsid w:val="2ED3C609"/>
    <w:rsid w:val="2ED78C1E"/>
    <w:rsid w:val="2EDD6F22"/>
    <w:rsid w:val="2EEDEC25"/>
    <w:rsid w:val="2EEF86C8"/>
    <w:rsid w:val="2EF964CE"/>
    <w:rsid w:val="2EFB5F9F"/>
    <w:rsid w:val="2F002DA5"/>
    <w:rsid w:val="2F06827C"/>
    <w:rsid w:val="2F06B54D"/>
    <w:rsid w:val="2F1187E9"/>
    <w:rsid w:val="2F1C364B"/>
    <w:rsid w:val="2F1CF1F7"/>
    <w:rsid w:val="2F1D4F84"/>
    <w:rsid w:val="2F2F4BB2"/>
    <w:rsid w:val="2F39FBBF"/>
    <w:rsid w:val="2F59C270"/>
    <w:rsid w:val="2F5AED55"/>
    <w:rsid w:val="2F6729C8"/>
    <w:rsid w:val="2F72BF16"/>
    <w:rsid w:val="2F77A51D"/>
    <w:rsid w:val="2F7A6097"/>
    <w:rsid w:val="2F80A43C"/>
    <w:rsid w:val="2F8F6CB4"/>
    <w:rsid w:val="2F931A08"/>
    <w:rsid w:val="2F9A2DE5"/>
    <w:rsid w:val="2FAF6607"/>
    <w:rsid w:val="2FC161CF"/>
    <w:rsid w:val="2FD926AD"/>
    <w:rsid w:val="2FD9B707"/>
    <w:rsid w:val="2FDF188F"/>
    <w:rsid w:val="2FE0FB00"/>
    <w:rsid w:val="2FEADAFE"/>
    <w:rsid w:val="2FEC7982"/>
    <w:rsid w:val="2FEFFD8F"/>
    <w:rsid w:val="2FF0ED55"/>
    <w:rsid w:val="2FF17AEE"/>
    <w:rsid w:val="2FFB9E46"/>
    <w:rsid w:val="2FFE51A1"/>
    <w:rsid w:val="30158D4B"/>
    <w:rsid w:val="301ADC62"/>
    <w:rsid w:val="302055C5"/>
    <w:rsid w:val="3027284E"/>
    <w:rsid w:val="3053A8FC"/>
    <w:rsid w:val="305FD7E7"/>
    <w:rsid w:val="306C9E87"/>
    <w:rsid w:val="306FA188"/>
    <w:rsid w:val="308450C6"/>
    <w:rsid w:val="3091229E"/>
    <w:rsid w:val="3097B7D1"/>
    <w:rsid w:val="309EF9ED"/>
    <w:rsid w:val="30B4C641"/>
    <w:rsid w:val="30B513AB"/>
    <w:rsid w:val="30B5DD9A"/>
    <w:rsid w:val="30C463E4"/>
    <w:rsid w:val="30D79808"/>
    <w:rsid w:val="30F13AC9"/>
    <w:rsid w:val="3104CB08"/>
    <w:rsid w:val="3104E8B1"/>
    <w:rsid w:val="310C2991"/>
    <w:rsid w:val="311707FE"/>
    <w:rsid w:val="3127039D"/>
    <w:rsid w:val="312BC6F8"/>
    <w:rsid w:val="3135A951"/>
    <w:rsid w:val="313B212E"/>
    <w:rsid w:val="314C06F9"/>
    <w:rsid w:val="314DB2E2"/>
    <w:rsid w:val="314F4FB9"/>
    <w:rsid w:val="315042E9"/>
    <w:rsid w:val="31513C96"/>
    <w:rsid w:val="315A28AD"/>
    <w:rsid w:val="316DE506"/>
    <w:rsid w:val="317035BA"/>
    <w:rsid w:val="31790F95"/>
    <w:rsid w:val="31855FC7"/>
    <w:rsid w:val="318DBC1C"/>
    <w:rsid w:val="318E927C"/>
    <w:rsid w:val="31A284BA"/>
    <w:rsid w:val="31A3E688"/>
    <w:rsid w:val="31AF5F04"/>
    <w:rsid w:val="31B0149E"/>
    <w:rsid w:val="31B04F7C"/>
    <w:rsid w:val="31B8C9F6"/>
    <w:rsid w:val="31C1E571"/>
    <w:rsid w:val="31D3AEBE"/>
    <w:rsid w:val="31DA83BD"/>
    <w:rsid w:val="31E430BA"/>
    <w:rsid w:val="31EC5CE3"/>
    <w:rsid w:val="3205E210"/>
    <w:rsid w:val="320DF6DA"/>
    <w:rsid w:val="3224BE73"/>
    <w:rsid w:val="322F018F"/>
    <w:rsid w:val="32343FC6"/>
    <w:rsid w:val="3235C7A2"/>
    <w:rsid w:val="32409E56"/>
    <w:rsid w:val="324B809F"/>
    <w:rsid w:val="3262757F"/>
    <w:rsid w:val="3272409C"/>
    <w:rsid w:val="327C90F3"/>
    <w:rsid w:val="3289ECA4"/>
    <w:rsid w:val="3290CA3E"/>
    <w:rsid w:val="329A02EB"/>
    <w:rsid w:val="329E7C80"/>
    <w:rsid w:val="32A76C6E"/>
    <w:rsid w:val="32A9E306"/>
    <w:rsid w:val="32AAC615"/>
    <w:rsid w:val="32ACADAC"/>
    <w:rsid w:val="32ADB61B"/>
    <w:rsid w:val="32AEA7AC"/>
    <w:rsid w:val="32CB384A"/>
    <w:rsid w:val="32CD3EA6"/>
    <w:rsid w:val="32D4A412"/>
    <w:rsid w:val="32D70B2C"/>
    <w:rsid w:val="32E251C2"/>
    <w:rsid w:val="32E91790"/>
    <w:rsid w:val="32EA95ED"/>
    <w:rsid w:val="33048138"/>
    <w:rsid w:val="33199214"/>
    <w:rsid w:val="331B23AE"/>
    <w:rsid w:val="332F784D"/>
    <w:rsid w:val="333C7331"/>
    <w:rsid w:val="3356245B"/>
    <w:rsid w:val="336AECD0"/>
    <w:rsid w:val="336F42A1"/>
    <w:rsid w:val="336FDD45"/>
    <w:rsid w:val="337049D4"/>
    <w:rsid w:val="337A0EE9"/>
    <w:rsid w:val="337C1983"/>
    <w:rsid w:val="3382A808"/>
    <w:rsid w:val="33851B18"/>
    <w:rsid w:val="33882BCA"/>
    <w:rsid w:val="338D631D"/>
    <w:rsid w:val="33907EC4"/>
    <w:rsid w:val="33928D7D"/>
    <w:rsid w:val="339F5E1D"/>
    <w:rsid w:val="33A16CBE"/>
    <w:rsid w:val="33A24F72"/>
    <w:rsid w:val="33A72187"/>
    <w:rsid w:val="33AF2E4F"/>
    <w:rsid w:val="33B6763F"/>
    <w:rsid w:val="33BCEB62"/>
    <w:rsid w:val="33BDC165"/>
    <w:rsid w:val="33C02A94"/>
    <w:rsid w:val="33D4A46E"/>
    <w:rsid w:val="33E7E00A"/>
    <w:rsid w:val="33F727AA"/>
    <w:rsid w:val="3406ACFD"/>
    <w:rsid w:val="3407660E"/>
    <w:rsid w:val="340BD433"/>
    <w:rsid w:val="3415FB7D"/>
    <w:rsid w:val="342FC6F5"/>
    <w:rsid w:val="34322939"/>
    <w:rsid w:val="3436B62E"/>
    <w:rsid w:val="34403630"/>
    <w:rsid w:val="34418DA1"/>
    <w:rsid w:val="34426A79"/>
    <w:rsid w:val="344899A4"/>
    <w:rsid w:val="344CC6ED"/>
    <w:rsid w:val="345877A4"/>
    <w:rsid w:val="345A63E6"/>
    <w:rsid w:val="34651E16"/>
    <w:rsid w:val="3466BA43"/>
    <w:rsid w:val="346B5D87"/>
    <w:rsid w:val="346EB3B6"/>
    <w:rsid w:val="3474E75B"/>
    <w:rsid w:val="3477EAA0"/>
    <w:rsid w:val="34805629"/>
    <w:rsid w:val="3488961B"/>
    <w:rsid w:val="349AAEC1"/>
    <w:rsid w:val="34C5EB51"/>
    <w:rsid w:val="34D29500"/>
    <w:rsid w:val="34D57C3B"/>
    <w:rsid w:val="34DC81DA"/>
    <w:rsid w:val="34ECC23D"/>
    <w:rsid w:val="350475BD"/>
    <w:rsid w:val="3515E23D"/>
    <w:rsid w:val="35202C11"/>
    <w:rsid w:val="3521A1EE"/>
    <w:rsid w:val="352F9E21"/>
    <w:rsid w:val="3532E721"/>
    <w:rsid w:val="353613A3"/>
    <w:rsid w:val="3543779A"/>
    <w:rsid w:val="3547978E"/>
    <w:rsid w:val="355818DB"/>
    <w:rsid w:val="356AE32C"/>
    <w:rsid w:val="3571A0B6"/>
    <w:rsid w:val="35729F5D"/>
    <w:rsid w:val="358AA603"/>
    <w:rsid w:val="358D43AA"/>
    <w:rsid w:val="35A0B428"/>
    <w:rsid w:val="35AECB3A"/>
    <w:rsid w:val="35C2BCB8"/>
    <w:rsid w:val="35D2DE6B"/>
    <w:rsid w:val="35D8912F"/>
    <w:rsid w:val="35EE1165"/>
    <w:rsid w:val="35F35CDD"/>
    <w:rsid w:val="35F5D146"/>
    <w:rsid w:val="35FC9A74"/>
    <w:rsid w:val="360D4AD8"/>
    <w:rsid w:val="36108B3A"/>
    <w:rsid w:val="36169469"/>
    <w:rsid w:val="3618715A"/>
    <w:rsid w:val="3628C91A"/>
    <w:rsid w:val="36295300"/>
    <w:rsid w:val="362E858C"/>
    <w:rsid w:val="362FC374"/>
    <w:rsid w:val="3635B361"/>
    <w:rsid w:val="363D99D2"/>
    <w:rsid w:val="363DB1FA"/>
    <w:rsid w:val="363E81AF"/>
    <w:rsid w:val="3647B355"/>
    <w:rsid w:val="365A1714"/>
    <w:rsid w:val="36717118"/>
    <w:rsid w:val="3671C364"/>
    <w:rsid w:val="36832A36"/>
    <w:rsid w:val="369933E2"/>
    <w:rsid w:val="369F6EB7"/>
    <w:rsid w:val="36A65F23"/>
    <w:rsid w:val="36B55842"/>
    <w:rsid w:val="36BF9C91"/>
    <w:rsid w:val="36CC8B54"/>
    <w:rsid w:val="36CD9AF2"/>
    <w:rsid w:val="36CFE86E"/>
    <w:rsid w:val="36F25DAF"/>
    <w:rsid w:val="36F64A0B"/>
    <w:rsid w:val="36F9D1E2"/>
    <w:rsid w:val="3702070F"/>
    <w:rsid w:val="370AD538"/>
    <w:rsid w:val="370B2853"/>
    <w:rsid w:val="3711FE93"/>
    <w:rsid w:val="372237C0"/>
    <w:rsid w:val="37287992"/>
    <w:rsid w:val="3738FF69"/>
    <w:rsid w:val="373CE930"/>
    <w:rsid w:val="373D5A82"/>
    <w:rsid w:val="37414922"/>
    <w:rsid w:val="37498099"/>
    <w:rsid w:val="3758607F"/>
    <w:rsid w:val="3761CBE6"/>
    <w:rsid w:val="376CF3B1"/>
    <w:rsid w:val="37736795"/>
    <w:rsid w:val="377B36A5"/>
    <w:rsid w:val="3781F47D"/>
    <w:rsid w:val="378A2556"/>
    <w:rsid w:val="378C7E1E"/>
    <w:rsid w:val="378F8C63"/>
    <w:rsid w:val="37953CD7"/>
    <w:rsid w:val="379DB7E9"/>
    <w:rsid w:val="37A1C984"/>
    <w:rsid w:val="37A2EBD8"/>
    <w:rsid w:val="37A7259C"/>
    <w:rsid w:val="37AE4247"/>
    <w:rsid w:val="37BF3700"/>
    <w:rsid w:val="37C03F5F"/>
    <w:rsid w:val="37C55858"/>
    <w:rsid w:val="37D62FD2"/>
    <w:rsid w:val="37EEB14D"/>
    <w:rsid w:val="3805BBE4"/>
    <w:rsid w:val="380BC7C5"/>
    <w:rsid w:val="3812A43A"/>
    <w:rsid w:val="38171C9F"/>
    <w:rsid w:val="3821E34D"/>
    <w:rsid w:val="38365B7D"/>
    <w:rsid w:val="383A4CF4"/>
    <w:rsid w:val="3847CA06"/>
    <w:rsid w:val="3851721D"/>
    <w:rsid w:val="385594CD"/>
    <w:rsid w:val="3859E6F5"/>
    <w:rsid w:val="385D287A"/>
    <w:rsid w:val="385FD4B4"/>
    <w:rsid w:val="386780E2"/>
    <w:rsid w:val="386CCCFE"/>
    <w:rsid w:val="386EE442"/>
    <w:rsid w:val="38704A5A"/>
    <w:rsid w:val="3876069F"/>
    <w:rsid w:val="38880EDB"/>
    <w:rsid w:val="388839FC"/>
    <w:rsid w:val="3889CB5E"/>
    <w:rsid w:val="388D2049"/>
    <w:rsid w:val="3899ACC4"/>
    <w:rsid w:val="38A3A4AD"/>
    <w:rsid w:val="38AF5D00"/>
    <w:rsid w:val="38B71A0D"/>
    <w:rsid w:val="38BBCB63"/>
    <w:rsid w:val="38C2F20D"/>
    <w:rsid w:val="38C7AE6E"/>
    <w:rsid w:val="38CF6C0E"/>
    <w:rsid w:val="38DF0CC6"/>
    <w:rsid w:val="38E12753"/>
    <w:rsid w:val="38E6619A"/>
    <w:rsid w:val="38F667B3"/>
    <w:rsid w:val="38F8C038"/>
    <w:rsid w:val="38FBF858"/>
    <w:rsid w:val="3923DB1C"/>
    <w:rsid w:val="392B8650"/>
    <w:rsid w:val="39357148"/>
    <w:rsid w:val="393A0C25"/>
    <w:rsid w:val="394039AE"/>
    <w:rsid w:val="394511C5"/>
    <w:rsid w:val="3954333C"/>
    <w:rsid w:val="395E3722"/>
    <w:rsid w:val="39605FBA"/>
    <w:rsid w:val="39610D8A"/>
    <w:rsid w:val="396AD8E0"/>
    <w:rsid w:val="396CA2EC"/>
    <w:rsid w:val="3970269D"/>
    <w:rsid w:val="3975F619"/>
    <w:rsid w:val="397A9B41"/>
    <w:rsid w:val="39866AE0"/>
    <w:rsid w:val="399F5940"/>
    <w:rsid w:val="39A512C5"/>
    <w:rsid w:val="39B3E202"/>
    <w:rsid w:val="39B51D8C"/>
    <w:rsid w:val="39D168C8"/>
    <w:rsid w:val="39DE0F91"/>
    <w:rsid w:val="39EDDD76"/>
    <w:rsid w:val="39EF384A"/>
    <w:rsid w:val="39F13E8D"/>
    <w:rsid w:val="39F4EA8D"/>
    <w:rsid w:val="3A0ED62B"/>
    <w:rsid w:val="3A0EF588"/>
    <w:rsid w:val="3A1380CD"/>
    <w:rsid w:val="3A170736"/>
    <w:rsid w:val="3A4B00FE"/>
    <w:rsid w:val="3A50912B"/>
    <w:rsid w:val="3A5D247F"/>
    <w:rsid w:val="3A703FF0"/>
    <w:rsid w:val="3A76A947"/>
    <w:rsid w:val="3A80CC94"/>
    <w:rsid w:val="3A830122"/>
    <w:rsid w:val="3A8D2FF3"/>
    <w:rsid w:val="3A8E9DFA"/>
    <w:rsid w:val="3A92A29A"/>
    <w:rsid w:val="3A938093"/>
    <w:rsid w:val="3A9436F5"/>
    <w:rsid w:val="3AA522F9"/>
    <w:rsid w:val="3ABF5874"/>
    <w:rsid w:val="3AC0714D"/>
    <w:rsid w:val="3AC8422D"/>
    <w:rsid w:val="3AD5E588"/>
    <w:rsid w:val="3ADCF713"/>
    <w:rsid w:val="3AEC55F6"/>
    <w:rsid w:val="3B295F5F"/>
    <w:rsid w:val="3B2F8B92"/>
    <w:rsid w:val="3B3265BE"/>
    <w:rsid w:val="3B38D4C9"/>
    <w:rsid w:val="3B3EFAEF"/>
    <w:rsid w:val="3B4CCA22"/>
    <w:rsid w:val="3B61046C"/>
    <w:rsid w:val="3B6820D5"/>
    <w:rsid w:val="3B6C8FE9"/>
    <w:rsid w:val="3B8B97DF"/>
    <w:rsid w:val="3B93BAED"/>
    <w:rsid w:val="3B99EE5A"/>
    <w:rsid w:val="3BA6D148"/>
    <w:rsid w:val="3BABC02C"/>
    <w:rsid w:val="3BB69CFC"/>
    <w:rsid w:val="3BBBFF33"/>
    <w:rsid w:val="3BC39E51"/>
    <w:rsid w:val="3BC790A0"/>
    <w:rsid w:val="3BC85155"/>
    <w:rsid w:val="3BCBAC60"/>
    <w:rsid w:val="3BD110F8"/>
    <w:rsid w:val="3BD327E6"/>
    <w:rsid w:val="3BF162B8"/>
    <w:rsid w:val="3BF692E3"/>
    <w:rsid w:val="3BF7BD14"/>
    <w:rsid w:val="3BF8A791"/>
    <w:rsid w:val="3C13D406"/>
    <w:rsid w:val="3C186458"/>
    <w:rsid w:val="3C26B3A3"/>
    <w:rsid w:val="3C2FC9BB"/>
    <w:rsid w:val="3C3CE8C6"/>
    <w:rsid w:val="3C467950"/>
    <w:rsid w:val="3C4F0D6A"/>
    <w:rsid w:val="3C644EE8"/>
    <w:rsid w:val="3C77187F"/>
    <w:rsid w:val="3C7D54EA"/>
    <w:rsid w:val="3C96072F"/>
    <w:rsid w:val="3C9A4831"/>
    <w:rsid w:val="3CA21911"/>
    <w:rsid w:val="3CB7E2DE"/>
    <w:rsid w:val="3CB8042B"/>
    <w:rsid w:val="3CD6FA02"/>
    <w:rsid w:val="3CEA40B7"/>
    <w:rsid w:val="3CEA679F"/>
    <w:rsid w:val="3CFBFA2C"/>
    <w:rsid w:val="3D04B5F7"/>
    <w:rsid w:val="3D07B4AE"/>
    <w:rsid w:val="3D107796"/>
    <w:rsid w:val="3D203DE3"/>
    <w:rsid w:val="3D2632F5"/>
    <w:rsid w:val="3D2E4FAB"/>
    <w:rsid w:val="3D34D969"/>
    <w:rsid w:val="3D48FA9D"/>
    <w:rsid w:val="3D4AFA88"/>
    <w:rsid w:val="3D6421B6"/>
    <w:rsid w:val="3D69311B"/>
    <w:rsid w:val="3D6C2FDE"/>
    <w:rsid w:val="3D810B41"/>
    <w:rsid w:val="3D9F37E2"/>
    <w:rsid w:val="3DA8357F"/>
    <w:rsid w:val="3DA88C6E"/>
    <w:rsid w:val="3DAE2742"/>
    <w:rsid w:val="3DBECAB9"/>
    <w:rsid w:val="3DD4AA1C"/>
    <w:rsid w:val="3DDEDDB7"/>
    <w:rsid w:val="3DE4FB2A"/>
    <w:rsid w:val="3DEF5449"/>
    <w:rsid w:val="3DF35A47"/>
    <w:rsid w:val="3DFD6749"/>
    <w:rsid w:val="3E089148"/>
    <w:rsid w:val="3E18325B"/>
    <w:rsid w:val="3E1FF025"/>
    <w:rsid w:val="3E208585"/>
    <w:rsid w:val="3E25BC25"/>
    <w:rsid w:val="3E27EA80"/>
    <w:rsid w:val="3E39B983"/>
    <w:rsid w:val="3E4C0BD0"/>
    <w:rsid w:val="3E72693D"/>
    <w:rsid w:val="3E730746"/>
    <w:rsid w:val="3E7A9164"/>
    <w:rsid w:val="3E8074EF"/>
    <w:rsid w:val="3E8696A4"/>
    <w:rsid w:val="3E89D7D3"/>
    <w:rsid w:val="3E8CF977"/>
    <w:rsid w:val="3E8D9AAB"/>
    <w:rsid w:val="3EC0E912"/>
    <w:rsid w:val="3EC3B308"/>
    <w:rsid w:val="3EC4179B"/>
    <w:rsid w:val="3ED228EA"/>
    <w:rsid w:val="3ED89D34"/>
    <w:rsid w:val="3EDDA72A"/>
    <w:rsid w:val="3EEB3CB4"/>
    <w:rsid w:val="3EF21C6E"/>
    <w:rsid w:val="3EF81E85"/>
    <w:rsid w:val="3EFD5E03"/>
    <w:rsid w:val="3F15B2CC"/>
    <w:rsid w:val="3F28092A"/>
    <w:rsid w:val="3F336461"/>
    <w:rsid w:val="3F39B013"/>
    <w:rsid w:val="3F6CD93B"/>
    <w:rsid w:val="3F7F7E2A"/>
    <w:rsid w:val="3F85E3E3"/>
    <w:rsid w:val="3F8628BC"/>
    <w:rsid w:val="3F879731"/>
    <w:rsid w:val="3F8C5A8C"/>
    <w:rsid w:val="3F985842"/>
    <w:rsid w:val="3F9DDD50"/>
    <w:rsid w:val="3FA012F7"/>
    <w:rsid w:val="3FB8DBD9"/>
    <w:rsid w:val="3FBE53D5"/>
    <w:rsid w:val="3FC128EE"/>
    <w:rsid w:val="3FC3F74B"/>
    <w:rsid w:val="3FCA6EA4"/>
    <w:rsid w:val="3FCC7001"/>
    <w:rsid w:val="3FCF0AE7"/>
    <w:rsid w:val="3FD38173"/>
    <w:rsid w:val="3FE36452"/>
    <w:rsid w:val="3FEFC48B"/>
    <w:rsid w:val="3FF3558C"/>
    <w:rsid w:val="3FFF9309"/>
    <w:rsid w:val="4025E2B4"/>
    <w:rsid w:val="403980D7"/>
    <w:rsid w:val="403CB893"/>
    <w:rsid w:val="40445727"/>
    <w:rsid w:val="4047B914"/>
    <w:rsid w:val="404AD2E8"/>
    <w:rsid w:val="4059AFF3"/>
    <w:rsid w:val="405BA3D1"/>
    <w:rsid w:val="405E1A60"/>
    <w:rsid w:val="406081FF"/>
    <w:rsid w:val="406437C5"/>
    <w:rsid w:val="4065F545"/>
    <w:rsid w:val="4066A59A"/>
    <w:rsid w:val="408E9003"/>
    <w:rsid w:val="40A7B0EA"/>
    <w:rsid w:val="40ADF7F7"/>
    <w:rsid w:val="40CBD304"/>
    <w:rsid w:val="40D7C8AD"/>
    <w:rsid w:val="40E121D1"/>
    <w:rsid w:val="40E494EF"/>
    <w:rsid w:val="40EAD0FE"/>
    <w:rsid w:val="40EEBF0B"/>
    <w:rsid w:val="41035D2C"/>
    <w:rsid w:val="410650E2"/>
    <w:rsid w:val="4110AC3E"/>
    <w:rsid w:val="41153934"/>
    <w:rsid w:val="412EA779"/>
    <w:rsid w:val="413E10F2"/>
    <w:rsid w:val="4150ADC4"/>
    <w:rsid w:val="41523024"/>
    <w:rsid w:val="415FBAC7"/>
    <w:rsid w:val="417EB5DC"/>
    <w:rsid w:val="418908AA"/>
    <w:rsid w:val="4193D3FF"/>
    <w:rsid w:val="41966CD4"/>
    <w:rsid w:val="419D06C5"/>
    <w:rsid w:val="41A4B1B6"/>
    <w:rsid w:val="41B01693"/>
    <w:rsid w:val="41B1FB16"/>
    <w:rsid w:val="41B34AAD"/>
    <w:rsid w:val="41B750BD"/>
    <w:rsid w:val="41B923DE"/>
    <w:rsid w:val="41BD41A0"/>
    <w:rsid w:val="41C33973"/>
    <w:rsid w:val="41CD2C70"/>
    <w:rsid w:val="41D2E245"/>
    <w:rsid w:val="41D9C9E2"/>
    <w:rsid w:val="41E14AC7"/>
    <w:rsid w:val="41E46CD3"/>
    <w:rsid w:val="41F717A4"/>
    <w:rsid w:val="41FAC9EC"/>
    <w:rsid w:val="42077293"/>
    <w:rsid w:val="4208F9B0"/>
    <w:rsid w:val="42107C8C"/>
    <w:rsid w:val="4212AA18"/>
    <w:rsid w:val="42225F76"/>
    <w:rsid w:val="4225CA83"/>
    <w:rsid w:val="42285113"/>
    <w:rsid w:val="42318C6A"/>
    <w:rsid w:val="42333220"/>
    <w:rsid w:val="42495312"/>
    <w:rsid w:val="425F7B73"/>
    <w:rsid w:val="4269AE58"/>
    <w:rsid w:val="426BA728"/>
    <w:rsid w:val="42726EAD"/>
    <w:rsid w:val="4299E007"/>
    <w:rsid w:val="429C51BD"/>
    <w:rsid w:val="429E7259"/>
    <w:rsid w:val="42A296DB"/>
    <w:rsid w:val="42ABC05F"/>
    <w:rsid w:val="42B15D1F"/>
    <w:rsid w:val="42B1D974"/>
    <w:rsid w:val="42D4C5AB"/>
    <w:rsid w:val="42E857A9"/>
    <w:rsid w:val="42EB508D"/>
    <w:rsid w:val="42F43A32"/>
    <w:rsid w:val="42FABA88"/>
    <w:rsid w:val="42FB1165"/>
    <w:rsid w:val="4304D0F2"/>
    <w:rsid w:val="431937CF"/>
    <w:rsid w:val="431C750A"/>
    <w:rsid w:val="432A9E90"/>
    <w:rsid w:val="43380231"/>
    <w:rsid w:val="4344F291"/>
    <w:rsid w:val="434B6964"/>
    <w:rsid w:val="4357B292"/>
    <w:rsid w:val="4361E3B5"/>
    <w:rsid w:val="436DFA12"/>
    <w:rsid w:val="4376DDA9"/>
    <w:rsid w:val="4380D572"/>
    <w:rsid w:val="43850522"/>
    <w:rsid w:val="438CD8B1"/>
    <w:rsid w:val="43A69CD5"/>
    <w:rsid w:val="43A6F90A"/>
    <w:rsid w:val="43C037E0"/>
    <w:rsid w:val="43C59180"/>
    <w:rsid w:val="43D1CFA0"/>
    <w:rsid w:val="43D89445"/>
    <w:rsid w:val="43E896D3"/>
    <w:rsid w:val="43E9837F"/>
    <w:rsid w:val="43F47098"/>
    <w:rsid w:val="43F496ED"/>
    <w:rsid w:val="43FC176B"/>
    <w:rsid w:val="4400871D"/>
    <w:rsid w:val="4401CCB8"/>
    <w:rsid w:val="44044131"/>
    <w:rsid w:val="440F7116"/>
    <w:rsid w:val="440FC524"/>
    <w:rsid w:val="4422F9DB"/>
    <w:rsid w:val="44338CE1"/>
    <w:rsid w:val="44364146"/>
    <w:rsid w:val="443EFFC3"/>
    <w:rsid w:val="44404475"/>
    <w:rsid w:val="444107B1"/>
    <w:rsid w:val="444609CB"/>
    <w:rsid w:val="445694B6"/>
    <w:rsid w:val="446CB1FE"/>
    <w:rsid w:val="446D1806"/>
    <w:rsid w:val="446E8BEC"/>
    <w:rsid w:val="447699D5"/>
    <w:rsid w:val="44789F99"/>
    <w:rsid w:val="447C7966"/>
    <w:rsid w:val="44859A0A"/>
    <w:rsid w:val="448EDA25"/>
    <w:rsid w:val="449002B8"/>
    <w:rsid w:val="44B8FEAB"/>
    <w:rsid w:val="44C2B475"/>
    <w:rsid w:val="44C702B6"/>
    <w:rsid w:val="44E94F9B"/>
    <w:rsid w:val="44EC77ED"/>
    <w:rsid w:val="44EE6852"/>
    <w:rsid w:val="44F49E7B"/>
    <w:rsid w:val="450423AC"/>
    <w:rsid w:val="45066744"/>
    <w:rsid w:val="450885B1"/>
    <w:rsid w:val="450984FF"/>
    <w:rsid w:val="45205882"/>
    <w:rsid w:val="4525B4B5"/>
    <w:rsid w:val="45279188"/>
    <w:rsid w:val="4527FECB"/>
    <w:rsid w:val="45552F48"/>
    <w:rsid w:val="4557E789"/>
    <w:rsid w:val="4575E8D2"/>
    <w:rsid w:val="4579ED42"/>
    <w:rsid w:val="457B0031"/>
    <w:rsid w:val="457B4C94"/>
    <w:rsid w:val="457E91B3"/>
    <w:rsid w:val="45862962"/>
    <w:rsid w:val="4593C338"/>
    <w:rsid w:val="45A773C3"/>
    <w:rsid w:val="45AD452A"/>
    <w:rsid w:val="45B8A277"/>
    <w:rsid w:val="45BB2FCF"/>
    <w:rsid w:val="45BD032D"/>
    <w:rsid w:val="45D5B339"/>
    <w:rsid w:val="45E21209"/>
    <w:rsid w:val="45E24E6D"/>
    <w:rsid w:val="45FF1827"/>
    <w:rsid w:val="460020ED"/>
    <w:rsid w:val="460085A0"/>
    <w:rsid w:val="46111CD4"/>
    <w:rsid w:val="46127E34"/>
    <w:rsid w:val="46171732"/>
    <w:rsid w:val="4618202B"/>
    <w:rsid w:val="46182512"/>
    <w:rsid w:val="461A1A6B"/>
    <w:rsid w:val="461AA090"/>
    <w:rsid w:val="461CD17D"/>
    <w:rsid w:val="4620A6A1"/>
    <w:rsid w:val="46380276"/>
    <w:rsid w:val="4647E714"/>
    <w:rsid w:val="46534561"/>
    <w:rsid w:val="4673D6BD"/>
    <w:rsid w:val="467A3492"/>
    <w:rsid w:val="468075A3"/>
    <w:rsid w:val="46853C97"/>
    <w:rsid w:val="468D726F"/>
    <w:rsid w:val="4697875D"/>
    <w:rsid w:val="46B4571E"/>
    <w:rsid w:val="46C70A24"/>
    <w:rsid w:val="46D56271"/>
    <w:rsid w:val="46ED6AE2"/>
    <w:rsid w:val="46EE5A4E"/>
    <w:rsid w:val="46F2E7C6"/>
    <w:rsid w:val="47155281"/>
    <w:rsid w:val="471BDA44"/>
    <w:rsid w:val="47218BA1"/>
    <w:rsid w:val="4726FEEF"/>
    <w:rsid w:val="4728DC24"/>
    <w:rsid w:val="472AE02F"/>
    <w:rsid w:val="472DCC4E"/>
    <w:rsid w:val="472F0E39"/>
    <w:rsid w:val="473584E2"/>
    <w:rsid w:val="47362390"/>
    <w:rsid w:val="47365B3F"/>
    <w:rsid w:val="473BB89A"/>
    <w:rsid w:val="473F2E41"/>
    <w:rsid w:val="47465CF8"/>
    <w:rsid w:val="474F0F62"/>
    <w:rsid w:val="475F5500"/>
    <w:rsid w:val="47857D68"/>
    <w:rsid w:val="479277A3"/>
    <w:rsid w:val="4799A87B"/>
    <w:rsid w:val="47A213F9"/>
    <w:rsid w:val="47A342F6"/>
    <w:rsid w:val="47BBE8ED"/>
    <w:rsid w:val="47BDFEDD"/>
    <w:rsid w:val="47D2D021"/>
    <w:rsid w:val="47D8A9D2"/>
    <w:rsid w:val="47F2937C"/>
    <w:rsid w:val="47F64815"/>
    <w:rsid w:val="47F7DC2E"/>
    <w:rsid w:val="4806B89E"/>
    <w:rsid w:val="4807804B"/>
    <w:rsid w:val="4808C96A"/>
    <w:rsid w:val="482D7FC9"/>
    <w:rsid w:val="482F8314"/>
    <w:rsid w:val="48300C31"/>
    <w:rsid w:val="48339FE0"/>
    <w:rsid w:val="48360FE8"/>
    <w:rsid w:val="4839DF4F"/>
    <w:rsid w:val="483E670A"/>
    <w:rsid w:val="4849203B"/>
    <w:rsid w:val="484B522B"/>
    <w:rsid w:val="484B7D72"/>
    <w:rsid w:val="484D2A25"/>
    <w:rsid w:val="4852362E"/>
    <w:rsid w:val="485B5078"/>
    <w:rsid w:val="485CA42A"/>
    <w:rsid w:val="48665271"/>
    <w:rsid w:val="486C3369"/>
    <w:rsid w:val="4872E155"/>
    <w:rsid w:val="487DE869"/>
    <w:rsid w:val="489205A1"/>
    <w:rsid w:val="48932467"/>
    <w:rsid w:val="48939548"/>
    <w:rsid w:val="48957321"/>
    <w:rsid w:val="48A378F2"/>
    <w:rsid w:val="48A44EE8"/>
    <w:rsid w:val="48A537C3"/>
    <w:rsid w:val="48AFA63A"/>
    <w:rsid w:val="48B56716"/>
    <w:rsid w:val="48C8C14B"/>
    <w:rsid w:val="48D1CA7A"/>
    <w:rsid w:val="48FD99C6"/>
    <w:rsid w:val="4905BCF4"/>
    <w:rsid w:val="49060FEC"/>
    <w:rsid w:val="4912CAAC"/>
    <w:rsid w:val="491401C6"/>
    <w:rsid w:val="492321DA"/>
    <w:rsid w:val="4929B97F"/>
    <w:rsid w:val="493540E9"/>
    <w:rsid w:val="4946311B"/>
    <w:rsid w:val="494B125C"/>
    <w:rsid w:val="49794787"/>
    <w:rsid w:val="49903225"/>
    <w:rsid w:val="49976587"/>
    <w:rsid w:val="49C31EFD"/>
    <w:rsid w:val="49C93198"/>
    <w:rsid w:val="49DB5EE6"/>
    <w:rsid w:val="49E2A04E"/>
    <w:rsid w:val="49EC7ACD"/>
    <w:rsid w:val="49F00195"/>
    <w:rsid w:val="49F28654"/>
    <w:rsid w:val="4A00322C"/>
    <w:rsid w:val="4A15AD89"/>
    <w:rsid w:val="4A15DC95"/>
    <w:rsid w:val="4A1CBD2E"/>
    <w:rsid w:val="4A1F65B0"/>
    <w:rsid w:val="4A341675"/>
    <w:rsid w:val="4A4C2863"/>
    <w:rsid w:val="4A4DEB45"/>
    <w:rsid w:val="4A518ECB"/>
    <w:rsid w:val="4A52C530"/>
    <w:rsid w:val="4A679786"/>
    <w:rsid w:val="4A6DCBD1"/>
    <w:rsid w:val="4A96959C"/>
    <w:rsid w:val="4A9C1D66"/>
    <w:rsid w:val="4A9FC9F5"/>
    <w:rsid w:val="4AA012CB"/>
    <w:rsid w:val="4AAB96AD"/>
    <w:rsid w:val="4AB4C46A"/>
    <w:rsid w:val="4AB63E8B"/>
    <w:rsid w:val="4ABA1F53"/>
    <w:rsid w:val="4AEA3C94"/>
    <w:rsid w:val="4AEF85B4"/>
    <w:rsid w:val="4AF12CBB"/>
    <w:rsid w:val="4AFE232B"/>
    <w:rsid w:val="4B02E0F2"/>
    <w:rsid w:val="4B2DE247"/>
    <w:rsid w:val="4B2FAA27"/>
    <w:rsid w:val="4B31DF03"/>
    <w:rsid w:val="4B35E468"/>
    <w:rsid w:val="4B383164"/>
    <w:rsid w:val="4B3A40F2"/>
    <w:rsid w:val="4B3F0FF0"/>
    <w:rsid w:val="4B455F49"/>
    <w:rsid w:val="4B47EC46"/>
    <w:rsid w:val="4B63C9D7"/>
    <w:rsid w:val="4B65AD92"/>
    <w:rsid w:val="4B7298A5"/>
    <w:rsid w:val="4B7332AD"/>
    <w:rsid w:val="4B8939C3"/>
    <w:rsid w:val="4B99A611"/>
    <w:rsid w:val="4B9D875F"/>
    <w:rsid w:val="4BA01219"/>
    <w:rsid w:val="4BAA7C96"/>
    <w:rsid w:val="4BBF8D06"/>
    <w:rsid w:val="4BCEC344"/>
    <w:rsid w:val="4BD90271"/>
    <w:rsid w:val="4BE4C6FE"/>
    <w:rsid w:val="4BED74E0"/>
    <w:rsid w:val="4BFCC559"/>
    <w:rsid w:val="4C0616D2"/>
    <w:rsid w:val="4C13B1FA"/>
    <w:rsid w:val="4C144018"/>
    <w:rsid w:val="4C14E69E"/>
    <w:rsid w:val="4C157EB0"/>
    <w:rsid w:val="4C1BEB87"/>
    <w:rsid w:val="4C37EF7A"/>
    <w:rsid w:val="4C3A543D"/>
    <w:rsid w:val="4C3E873A"/>
    <w:rsid w:val="4C459EF0"/>
    <w:rsid w:val="4C5010D9"/>
    <w:rsid w:val="4C55234D"/>
    <w:rsid w:val="4C592BF4"/>
    <w:rsid w:val="4C79A964"/>
    <w:rsid w:val="4C85062D"/>
    <w:rsid w:val="4C85BBC7"/>
    <w:rsid w:val="4C955605"/>
    <w:rsid w:val="4C95E4DA"/>
    <w:rsid w:val="4CB9263C"/>
    <w:rsid w:val="4CC0F2E9"/>
    <w:rsid w:val="4CCEC1C9"/>
    <w:rsid w:val="4CE4728B"/>
    <w:rsid w:val="4D27EE55"/>
    <w:rsid w:val="4D2D6203"/>
    <w:rsid w:val="4D45F771"/>
    <w:rsid w:val="4D5191B6"/>
    <w:rsid w:val="4D577054"/>
    <w:rsid w:val="4D58B219"/>
    <w:rsid w:val="4D595332"/>
    <w:rsid w:val="4D5BE884"/>
    <w:rsid w:val="4D769A4A"/>
    <w:rsid w:val="4D79C538"/>
    <w:rsid w:val="4D80A508"/>
    <w:rsid w:val="4DA5ECD1"/>
    <w:rsid w:val="4DA66B50"/>
    <w:rsid w:val="4DB1BC88"/>
    <w:rsid w:val="4DB53033"/>
    <w:rsid w:val="4DDF755C"/>
    <w:rsid w:val="4DE396EA"/>
    <w:rsid w:val="4DE6C511"/>
    <w:rsid w:val="4DF44946"/>
    <w:rsid w:val="4E0A09B3"/>
    <w:rsid w:val="4E22DAEA"/>
    <w:rsid w:val="4E33291B"/>
    <w:rsid w:val="4E39EA3C"/>
    <w:rsid w:val="4E5C191F"/>
    <w:rsid w:val="4E69929E"/>
    <w:rsid w:val="4E6A2689"/>
    <w:rsid w:val="4E80683B"/>
    <w:rsid w:val="4E828A2C"/>
    <w:rsid w:val="4E882D8A"/>
    <w:rsid w:val="4E96D91C"/>
    <w:rsid w:val="4EA0BB94"/>
    <w:rsid w:val="4EA45EB2"/>
    <w:rsid w:val="4EAF90A2"/>
    <w:rsid w:val="4EC93E0B"/>
    <w:rsid w:val="4EC9630B"/>
    <w:rsid w:val="4ECFFC4C"/>
    <w:rsid w:val="4EDF7A78"/>
    <w:rsid w:val="4EE98089"/>
    <w:rsid w:val="4EF9ECDA"/>
    <w:rsid w:val="4F033102"/>
    <w:rsid w:val="4F086988"/>
    <w:rsid w:val="4F09C89D"/>
    <w:rsid w:val="4F2C2103"/>
    <w:rsid w:val="4F3A5F0C"/>
    <w:rsid w:val="4F46E7AD"/>
    <w:rsid w:val="4F4811B5"/>
    <w:rsid w:val="4F4A90AC"/>
    <w:rsid w:val="4F4FD089"/>
    <w:rsid w:val="4F5ECB73"/>
    <w:rsid w:val="4F664968"/>
    <w:rsid w:val="4F668628"/>
    <w:rsid w:val="4F6863AF"/>
    <w:rsid w:val="4F6F0856"/>
    <w:rsid w:val="4F6FAC60"/>
    <w:rsid w:val="4F743735"/>
    <w:rsid w:val="4F827322"/>
    <w:rsid w:val="4F8D284C"/>
    <w:rsid w:val="4F8F4524"/>
    <w:rsid w:val="4F90353E"/>
    <w:rsid w:val="4F954C9D"/>
    <w:rsid w:val="4FABAF90"/>
    <w:rsid w:val="4FB3CE49"/>
    <w:rsid w:val="4FBBAC1C"/>
    <w:rsid w:val="4FCECA31"/>
    <w:rsid w:val="4FD25994"/>
    <w:rsid w:val="4FD32E5C"/>
    <w:rsid w:val="4FD85853"/>
    <w:rsid w:val="4FDB294B"/>
    <w:rsid w:val="4FE729D7"/>
    <w:rsid w:val="4FF694BD"/>
    <w:rsid w:val="4FF8F9A1"/>
    <w:rsid w:val="4FFBD458"/>
    <w:rsid w:val="5005DA09"/>
    <w:rsid w:val="5006A5B2"/>
    <w:rsid w:val="5006F569"/>
    <w:rsid w:val="5011A8A5"/>
    <w:rsid w:val="5016BD8A"/>
    <w:rsid w:val="501790D8"/>
    <w:rsid w:val="5021302E"/>
    <w:rsid w:val="502FB316"/>
    <w:rsid w:val="503BA9A0"/>
    <w:rsid w:val="503BB833"/>
    <w:rsid w:val="5046B2EF"/>
    <w:rsid w:val="5064F1F0"/>
    <w:rsid w:val="506502C8"/>
    <w:rsid w:val="506F25F2"/>
    <w:rsid w:val="5076C963"/>
    <w:rsid w:val="507EC19F"/>
    <w:rsid w:val="508D3D75"/>
    <w:rsid w:val="509346BE"/>
    <w:rsid w:val="509435EE"/>
    <w:rsid w:val="50986E5A"/>
    <w:rsid w:val="509F2115"/>
    <w:rsid w:val="50A686DB"/>
    <w:rsid w:val="50AB6376"/>
    <w:rsid w:val="50AEE74A"/>
    <w:rsid w:val="50C21906"/>
    <w:rsid w:val="50C3B88E"/>
    <w:rsid w:val="50C5D399"/>
    <w:rsid w:val="50DAE977"/>
    <w:rsid w:val="50DFA372"/>
    <w:rsid w:val="50E31AF3"/>
    <w:rsid w:val="50E4A2B8"/>
    <w:rsid w:val="50E4BB94"/>
    <w:rsid w:val="50E56F89"/>
    <w:rsid w:val="50E65BA1"/>
    <w:rsid w:val="50EC1B77"/>
    <w:rsid w:val="50F1C252"/>
    <w:rsid w:val="50F7EA73"/>
    <w:rsid w:val="51023D41"/>
    <w:rsid w:val="510E10FB"/>
    <w:rsid w:val="51120CDE"/>
    <w:rsid w:val="51164A41"/>
    <w:rsid w:val="5118C514"/>
    <w:rsid w:val="5121D184"/>
    <w:rsid w:val="513B9829"/>
    <w:rsid w:val="51438ED2"/>
    <w:rsid w:val="5143F488"/>
    <w:rsid w:val="5146C3A6"/>
    <w:rsid w:val="514A9109"/>
    <w:rsid w:val="514B7DE8"/>
    <w:rsid w:val="5151A506"/>
    <w:rsid w:val="5154E1C6"/>
    <w:rsid w:val="51591FC7"/>
    <w:rsid w:val="515BAA11"/>
    <w:rsid w:val="517B07CB"/>
    <w:rsid w:val="51944C10"/>
    <w:rsid w:val="519F5AD6"/>
    <w:rsid w:val="51B1E5F0"/>
    <w:rsid w:val="51C0CB38"/>
    <w:rsid w:val="51CA11A4"/>
    <w:rsid w:val="51CF1E0A"/>
    <w:rsid w:val="51D16A5B"/>
    <w:rsid w:val="51D7FD05"/>
    <w:rsid w:val="51DA9966"/>
    <w:rsid w:val="51DBCDC2"/>
    <w:rsid w:val="51DDB501"/>
    <w:rsid w:val="51E943EB"/>
    <w:rsid w:val="51F1AE42"/>
    <w:rsid w:val="51F88C33"/>
    <w:rsid w:val="520E0407"/>
    <w:rsid w:val="521EFD4B"/>
    <w:rsid w:val="522EEE99"/>
    <w:rsid w:val="5234FA04"/>
    <w:rsid w:val="5238AC2C"/>
    <w:rsid w:val="52457C1D"/>
    <w:rsid w:val="524CD8E8"/>
    <w:rsid w:val="5266F381"/>
    <w:rsid w:val="526F658B"/>
    <w:rsid w:val="5272C797"/>
    <w:rsid w:val="528C11C6"/>
    <w:rsid w:val="52927BB9"/>
    <w:rsid w:val="5298426E"/>
    <w:rsid w:val="52B61A53"/>
    <w:rsid w:val="52BA7279"/>
    <w:rsid w:val="52CB2C55"/>
    <w:rsid w:val="52D5A611"/>
    <w:rsid w:val="52D5D5F1"/>
    <w:rsid w:val="52DC318A"/>
    <w:rsid w:val="5321E90D"/>
    <w:rsid w:val="532203E9"/>
    <w:rsid w:val="5330CAA1"/>
    <w:rsid w:val="5338C2C2"/>
    <w:rsid w:val="533AE48F"/>
    <w:rsid w:val="53454BA3"/>
    <w:rsid w:val="535162AA"/>
    <w:rsid w:val="535203AC"/>
    <w:rsid w:val="5353A247"/>
    <w:rsid w:val="535F983A"/>
    <w:rsid w:val="53631E6C"/>
    <w:rsid w:val="5366560B"/>
    <w:rsid w:val="537715A6"/>
    <w:rsid w:val="5381A18A"/>
    <w:rsid w:val="5383B10C"/>
    <w:rsid w:val="538F1134"/>
    <w:rsid w:val="53A2FD8A"/>
    <w:rsid w:val="53B90E7A"/>
    <w:rsid w:val="53C048EF"/>
    <w:rsid w:val="53D9267D"/>
    <w:rsid w:val="53E8AA99"/>
    <w:rsid w:val="53EB262B"/>
    <w:rsid w:val="53F1E898"/>
    <w:rsid w:val="53F41AB0"/>
    <w:rsid w:val="53F86E52"/>
    <w:rsid w:val="53F876E7"/>
    <w:rsid w:val="53F92454"/>
    <w:rsid w:val="540E11EC"/>
    <w:rsid w:val="54140BE8"/>
    <w:rsid w:val="541641AE"/>
    <w:rsid w:val="541709B5"/>
    <w:rsid w:val="54188249"/>
    <w:rsid w:val="541A75FA"/>
    <w:rsid w:val="542E930F"/>
    <w:rsid w:val="5432AE4E"/>
    <w:rsid w:val="54330233"/>
    <w:rsid w:val="54351345"/>
    <w:rsid w:val="543606E3"/>
    <w:rsid w:val="543868A0"/>
    <w:rsid w:val="543DDFC9"/>
    <w:rsid w:val="543FB2C4"/>
    <w:rsid w:val="5447E3B6"/>
    <w:rsid w:val="54546AD5"/>
    <w:rsid w:val="546DBDBA"/>
    <w:rsid w:val="5470B458"/>
    <w:rsid w:val="54747BFB"/>
    <w:rsid w:val="5477643E"/>
    <w:rsid w:val="54858E0A"/>
    <w:rsid w:val="5488AE50"/>
    <w:rsid w:val="54949BB3"/>
    <w:rsid w:val="549C7948"/>
    <w:rsid w:val="549C9774"/>
    <w:rsid w:val="54A20707"/>
    <w:rsid w:val="54A323E9"/>
    <w:rsid w:val="54ACBA22"/>
    <w:rsid w:val="54B66291"/>
    <w:rsid w:val="54BCF3C2"/>
    <w:rsid w:val="54BE9BDC"/>
    <w:rsid w:val="54D52000"/>
    <w:rsid w:val="54EA9A97"/>
    <w:rsid w:val="5504CFB6"/>
    <w:rsid w:val="5505E6C0"/>
    <w:rsid w:val="55070C71"/>
    <w:rsid w:val="55077535"/>
    <w:rsid w:val="551342CD"/>
    <w:rsid w:val="551B283E"/>
    <w:rsid w:val="551C0741"/>
    <w:rsid w:val="552026A5"/>
    <w:rsid w:val="55295431"/>
    <w:rsid w:val="55424490"/>
    <w:rsid w:val="55484DF9"/>
    <w:rsid w:val="554F1F0B"/>
    <w:rsid w:val="555BA300"/>
    <w:rsid w:val="558606E9"/>
    <w:rsid w:val="5592F796"/>
    <w:rsid w:val="5597C6DC"/>
    <w:rsid w:val="55A05342"/>
    <w:rsid w:val="55B913D4"/>
    <w:rsid w:val="55CB9D68"/>
    <w:rsid w:val="55CBB95B"/>
    <w:rsid w:val="55D52E1C"/>
    <w:rsid w:val="55E32628"/>
    <w:rsid w:val="55E436AD"/>
    <w:rsid w:val="55F01892"/>
    <w:rsid w:val="55F98275"/>
    <w:rsid w:val="56033A94"/>
    <w:rsid w:val="560D3DDE"/>
    <w:rsid w:val="56246B27"/>
    <w:rsid w:val="5630F2CC"/>
    <w:rsid w:val="5645AEC3"/>
    <w:rsid w:val="56463894"/>
    <w:rsid w:val="56478EC1"/>
    <w:rsid w:val="5672803A"/>
    <w:rsid w:val="5675E7F4"/>
    <w:rsid w:val="56818E54"/>
    <w:rsid w:val="569E75EF"/>
    <w:rsid w:val="56AF4CA1"/>
    <w:rsid w:val="56B524EE"/>
    <w:rsid w:val="56CF238E"/>
    <w:rsid w:val="56DFDC87"/>
    <w:rsid w:val="56FC74C7"/>
    <w:rsid w:val="572D4DC5"/>
    <w:rsid w:val="57331746"/>
    <w:rsid w:val="5736765C"/>
    <w:rsid w:val="574E352F"/>
    <w:rsid w:val="57599F9C"/>
    <w:rsid w:val="575CE097"/>
    <w:rsid w:val="57650800"/>
    <w:rsid w:val="576B2BFF"/>
    <w:rsid w:val="576B54D9"/>
    <w:rsid w:val="5781721E"/>
    <w:rsid w:val="5783A7C5"/>
    <w:rsid w:val="578AC0EC"/>
    <w:rsid w:val="5793A3A8"/>
    <w:rsid w:val="579A34D9"/>
    <w:rsid w:val="57AC6C1D"/>
    <w:rsid w:val="57C80F0A"/>
    <w:rsid w:val="57C92790"/>
    <w:rsid w:val="57D8DD6C"/>
    <w:rsid w:val="57E7B918"/>
    <w:rsid w:val="57FA6BD7"/>
    <w:rsid w:val="57FC760D"/>
    <w:rsid w:val="580397F6"/>
    <w:rsid w:val="580D95A3"/>
    <w:rsid w:val="5830F7B7"/>
    <w:rsid w:val="5839865C"/>
    <w:rsid w:val="583E5077"/>
    <w:rsid w:val="585C052D"/>
    <w:rsid w:val="58664570"/>
    <w:rsid w:val="5868E6D5"/>
    <w:rsid w:val="586C39BD"/>
    <w:rsid w:val="58749564"/>
    <w:rsid w:val="589C6546"/>
    <w:rsid w:val="58AC4569"/>
    <w:rsid w:val="58ACD708"/>
    <w:rsid w:val="58B01788"/>
    <w:rsid w:val="58B9B204"/>
    <w:rsid w:val="58C14A30"/>
    <w:rsid w:val="58C3F0B6"/>
    <w:rsid w:val="58C4B564"/>
    <w:rsid w:val="58E76D24"/>
    <w:rsid w:val="58F16FCC"/>
    <w:rsid w:val="58F1E3B4"/>
    <w:rsid w:val="5910CD05"/>
    <w:rsid w:val="5914DD38"/>
    <w:rsid w:val="5918BA9C"/>
    <w:rsid w:val="5923754D"/>
    <w:rsid w:val="592450A0"/>
    <w:rsid w:val="5929CDF1"/>
    <w:rsid w:val="5934406A"/>
    <w:rsid w:val="594EB07B"/>
    <w:rsid w:val="59525D8E"/>
    <w:rsid w:val="5966B79D"/>
    <w:rsid w:val="596F6B3A"/>
    <w:rsid w:val="5978E13D"/>
    <w:rsid w:val="5979E7F4"/>
    <w:rsid w:val="597D8A3B"/>
    <w:rsid w:val="598508E1"/>
    <w:rsid w:val="598D436C"/>
    <w:rsid w:val="599E50A0"/>
    <w:rsid w:val="59B7099A"/>
    <w:rsid w:val="59C763D7"/>
    <w:rsid w:val="59C78594"/>
    <w:rsid w:val="59CDD3F0"/>
    <w:rsid w:val="59CF8CDE"/>
    <w:rsid w:val="59EE7518"/>
    <w:rsid w:val="59F4750D"/>
    <w:rsid w:val="59FB4CE6"/>
    <w:rsid w:val="59FDFBB1"/>
    <w:rsid w:val="5A055A55"/>
    <w:rsid w:val="5A16941D"/>
    <w:rsid w:val="5A1BC9B4"/>
    <w:rsid w:val="5A1D0AC6"/>
    <w:rsid w:val="5A2B518D"/>
    <w:rsid w:val="5A2C8225"/>
    <w:rsid w:val="5A2FAACB"/>
    <w:rsid w:val="5A45529B"/>
    <w:rsid w:val="5A51D928"/>
    <w:rsid w:val="5A5746F2"/>
    <w:rsid w:val="5A5A7DEE"/>
    <w:rsid w:val="5A5EAC6C"/>
    <w:rsid w:val="5A776CB5"/>
    <w:rsid w:val="5A7CBFAB"/>
    <w:rsid w:val="5A7D271A"/>
    <w:rsid w:val="5A8405C6"/>
    <w:rsid w:val="5A90B37D"/>
    <w:rsid w:val="5AAA3F86"/>
    <w:rsid w:val="5AABDDD6"/>
    <w:rsid w:val="5AB0B4C5"/>
    <w:rsid w:val="5AB61285"/>
    <w:rsid w:val="5AB944B6"/>
    <w:rsid w:val="5ABBD7CB"/>
    <w:rsid w:val="5AC786A4"/>
    <w:rsid w:val="5AD6C85D"/>
    <w:rsid w:val="5ADB4208"/>
    <w:rsid w:val="5ADC3B5D"/>
    <w:rsid w:val="5ADF881E"/>
    <w:rsid w:val="5AE1E70B"/>
    <w:rsid w:val="5AEA3C63"/>
    <w:rsid w:val="5AF974F9"/>
    <w:rsid w:val="5B08085A"/>
    <w:rsid w:val="5B13DC4A"/>
    <w:rsid w:val="5B15965C"/>
    <w:rsid w:val="5B2F729F"/>
    <w:rsid w:val="5B33D120"/>
    <w:rsid w:val="5B34BD7B"/>
    <w:rsid w:val="5B3DA5CF"/>
    <w:rsid w:val="5B490A52"/>
    <w:rsid w:val="5B4EE191"/>
    <w:rsid w:val="5B5544D7"/>
    <w:rsid w:val="5B5B79B4"/>
    <w:rsid w:val="5B5C5B4D"/>
    <w:rsid w:val="5B6899F0"/>
    <w:rsid w:val="5B68B2CA"/>
    <w:rsid w:val="5B735A55"/>
    <w:rsid w:val="5B736658"/>
    <w:rsid w:val="5B73B074"/>
    <w:rsid w:val="5B75BDA4"/>
    <w:rsid w:val="5B78A1FA"/>
    <w:rsid w:val="5B887184"/>
    <w:rsid w:val="5BB1EABB"/>
    <w:rsid w:val="5BBA74D5"/>
    <w:rsid w:val="5BBDAA8F"/>
    <w:rsid w:val="5BCCB981"/>
    <w:rsid w:val="5BD2D865"/>
    <w:rsid w:val="5C04F8AB"/>
    <w:rsid w:val="5C16868A"/>
    <w:rsid w:val="5C2C62DD"/>
    <w:rsid w:val="5C33B76A"/>
    <w:rsid w:val="5C37CAEC"/>
    <w:rsid w:val="5C467433"/>
    <w:rsid w:val="5C46BECB"/>
    <w:rsid w:val="5C4D8D57"/>
    <w:rsid w:val="5C54DCDA"/>
    <w:rsid w:val="5C665E0C"/>
    <w:rsid w:val="5C69BA86"/>
    <w:rsid w:val="5C6C1CFD"/>
    <w:rsid w:val="5C797CE7"/>
    <w:rsid w:val="5C7B4045"/>
    <w:rsid w:val="5C8D0023"/>
    <w:rsid w:val="5C90F316"/>
    <w:rsid w:val="5C92E8C9"/>
    <w:rsid w:val="5C996CDF"/>
    <w:rsid w:val="5CBE9B14"/>
    <w:rsid w:val="5CBF47F7"/>
    <w:rsid w:val="5CC5AB4D"/>
    <w:rsid w:val="5CD7A77B"/>
    <w:rsid w:val="5CD9CA7A"/>
    <w:rsid w:val="5CDEFD89"/>
    <w:rsid w:val="5CF72D48"/>
    <w:rsid w:val="5D0D35CB"/>
    <w:rsid w:val="5D102390"/>
    <w:rsid w:val="5D13258F"/>
    <w:rsid w:val="5D235E8B"/>
    <w:rsid w:val="5D279946"/>
    <w:rsid w:val="5D31ED8F"/>
    <w:rsid w:val="5D336F49"/>
    <w:rsid w:val="5D45849F"/>
    <w:rsid w:val="5D5A00C2"/>
    <w:rsid w:val="5D5CB1C2"/>
    <w:rsid w:val="5D68CD21"/>
    <w:rsid w:val="5D6E7B0B"/>
    <w:rsid w:val="5D7565A3"/>
    <w:rsid w:val="5D7A04BE"/>
    <w:rsid w:val="5D823498"/>
    <w:rsid w:val="5D877E97"/>
    <w:rsid w:val="5D928606"/>
    <w:rsid w:val="5D9C5331"/>
    <w:rsid w:val="5DA097FB"/>
    <w:rsid w:val="5DB4D206"/>
    <w:rsid w:val="5DBD409A"/>
    <w:rsid w:val="5DC36670"/>
    <w:rsid w:val="5DCC4746"/>
    <w:rsid w:val="5DDFCBC3"/>
    <w:rsid w:val="5DE148D0"/>
    <w:rsid w:val="5DF13684"/>
    <w:rsid w:val="5E09F696"/>
    <w:rsid w:val="5E125257"/>
    <w:rsid w:val="5E21485E"/>
    <w:rsid w:val="5E3DE75B"/>
    <w:rsid w:val="5E3E3A3B"/>
    <w:rsid w:val="5E3FCDD2"/>
    <w:rsid w:val="5E453EB7"/>
    <w:rsid w:val="5E45F3E1"/>
    <w:rsid w:val="5E5A507A"/>
    <w:rsid w:val="5E5E761F"/>
    <w:rsid w:val="5E64A33B"/>
    <w:rsid w:val="5E66D707"/>
    <w:rsid w:val="5E6F47E2"/>
    <w:rsid w:val="5E703764"/>
    <w:rsid w:val="5E735763"/>
    <w:rsid w:val="5E92337F"/>
    <w:rsid w:val="5E9E80B7"/>
    <w:rsid w:val="5EA6D6DF"/>
    <w:rsid w:val="5EB8D783"/>
    <w:rsid w:val="5EBCE509"/>
    <w:rsid w:val="5EC71072"/>
    <w:rsid w:val="5EC901DE"/>
    <w:rsid w:val="5ECFAAC4"/>
    <w:rsid w:val="5EEE183F"/>
    <w:rsid w:val="5EF601C4"/>
    <w:rsid w:val="5F1C4F58"/>
    <w:rsid w:val="5F21837F"/>
    <w:rsid w:val="5F27744B"/>
    <w:rsid w:val="5F3C7748"/>
    <w:rsid w:val="5F442EEC"/>
    <w:rsid w:val="5F4A31DA"/>
    <w:rsid w:val="5F50DAC0"/>
    <w:rsid w:val="5F572FC8"/>
    <w:rsid w:val="5F581D3D"/>
    <w:rsid w:val="5F5B41C4"/>
    <w:rsid w:val="5F68D987"/>
    <w:rsid w:val="5F69692F"/>
    <w:rsid w:val="5F6DAF5A"/>
    <w:rsid w:val="5F752FB7"/>
    <w:rsid w:val="5F7A8300"/>
    <w:rsid w:val="5F85C2B0"/>
    <w:rsid w:val="5F8C3D87"/>
    <w:rsid w:val="5F8CCE5B"/>
    <w:rsid w:val="5F9C5DC4"/>
    <w:rsid w:val="5FAF9FDE"/>
    <w:rsid w:val="5FB2F99A"/>
    <w:rsid w:val="5FB38CC4"/>
    <w:rsid w:val="5FBC87CF"/>
    <w:rsid w:val="5FBCB13E"/>
    <w:rsid w:val="5FC13821"/>
    <w:rsid w:val="5FCE2B71"/>
    <w:rsid w:val="5FD149B9"/>
    <w:rsid w:val="5FDA32C1"/>
    <w:rsid w:val="5FEB5487"/>
    <w:rsid w:val="5FF7D628"/>
    <w:rsid w:val="600219B0"/>
    <w:rsid w:val="601B8A36"/>
    <w:rsid w:val="60349C09"/>
    <w:rsid w:val="603DD8AC"/>
    <w:rsid w:val="60440832"/>
    <w:rsid w:val="60570375"/>
    <w:rsid w:val="60570A30"/>
    <w:rsid w:val="605742E5"/>
    <w:rsid w:val="60640C8A"/>
    <w:rsid w:val="6064C13D"/>
    <w:rsid w:val="607DD9D9"/>
    <w:rsid w:val="609289C0"/>
    <w:rsid w:val="60BB4722"/>
    <w:rsid w:val="60CDE98E"/>
    <w:rsid w:val="60DD5453"/>
    <w:rsid w:val="60EB0510"/>
    <w:rsid w:val="60ECA55A"/>
    <w:rsid w:val="60F13F00"/>
    <w:rsid w:val="60F30F4D"/>
    <w:rsid w:val="60F7DAD1"/>
    <w:rsid w:val="60F8188D"/>
    <w:rsid w:val="60FAEDAF"/>
    <w:rsid w:val="60FF7318"/>
    <w:rsid w:val="61019897"/>
    <w:rsid w:val="61073BCD"/>
    <w:rsid w:val="61153344"/>
    <w:rsid w:val="6123B438"/>
    <w:rsid w:val="612CACD0"/>
    <w:rsid w:val="612FBE49"/>
    <w:rsid w:val="6132DB3D"/>
    <w:rsid w:val="61380FA1"/>
    <w:rsid w:val="61396811"/>
    <w:rsid w:val="613FAC61"/>
    <w:rsid w:val="613FC0F1"/>
    <w:rsid w:val="6141E27C"/>
    <w:rsid w:val="614381EE"/>
    <w:rsid w:val="614AD4AA"/>
    <w:rsid w:val="61509FE7"/>
    <w:rsid w:val="61520D06"/>
    <w:rsid w:val="6163BC4B"/>
    <w:rsid w:val="6172062C"/>
    <w:rsid w:val="61784266"/>
    <w:rsid w:val="6181EEDE"/>
    <w:rsid w:val="6187A4B6"/>
    <w:rsid w:val="618B1600"/>
    <w:rsid w:val="6192ED5B"/>
    <w:rsid w:val="6194DB37"/>
    <w:rsid w:val="61993D79"/>
    <w:rsid w:val="6199F575"/>
    <w:rsid w:val="6199FAC9"/>
    <w:rsid w:val="61A3A59F"/>
    <w:rsid w:val="61BD4608"/>
    <w:rsid w:val="61D1FFA0"/>
    <w:rsid w:val="61DDDCEB"/>
    <w:rsid w:val="61EB4885"/>
    <w:rsid w:val="61F44193"/>
    <w:rsid w:val="62004192"/>
    <w:rsid w:val="621AC3DB"/>
    <w:rsid w:val="6227A347"/>
    <w:rsid w:val="623A761D"/>
    <w:rsid w:val="623E705F"/>
    <w:rsid w:val="62401985"/>
    <w:rsid w:val="62421EC2"/>
    <w:rsid w:val="6243B19D"/>
    <w:rsid w:val="62556CCE"/>
    <w:rsid w:val="6262FE28"/>
    <w:rsid w:val="6272FCDF"/>
    <w:rsid w:val="627FB234"/>
    <w:rsid w:val="628A7272"/>
    <w:rsid w:val="629CE63A"/>
    <w:rsid w:val="62A8774A"/>
    <w:rsid w:val="62BC703B"/>
    <w:rsid w:val="62C462D5"/>
    <w:rsid w:val="62CBAAD4"/>
    <w:rsid w:val="62CED59A"/>
    <w:rsid w:val="62D7FCFB"/>
    <w:rsid w:val="62DFE770"/>
    <w:rsid w:val="62E4A39F"/>
    <w:rsid w:val="62EA6E49"/>
    <w:rsid w:val="62EEE639"/>
    <w:rsid w:val="62F228FE"/>
    <w:rsid w:val="63010537"/>
    <w:rsid w:val="6334F0E2"/>
    <w:rsid w:val="633870AF"/>
    <w:rsid w:val="634D1A43"/>
    <w:rsid w:val="634D3762"/>
    <w:rsid w:val="639CE8EF"/>
    <w:rsid w:val="63A1AEBD"/>
    <w:rsid w:val="63A8E18D"/>
    <w:rsid w:val="63B019E9"/>
    <w:rsid w:val="63C7C6D5"/>
    <w:rsid w:val="63D53CBB"/>
    <w:rsid w:val="63E1976E"/>
    <w:rsid w:val="63E580CF"/>
    <w:rsid w:val="640D9084"/>
    <w:rsid w:val="64154753"/>
    <w:rsid w:val="64162B12"/>
    <w:rsid w:val="641661B3"/>
    <w:rsid w:val="6429C2A8"/>
    <w:rsid w:val="6435CF5B"/>
    <w:rsid w:val="645118CC"/>
    <w:rsid w:val="64598918"/>
    <w:rsid w:val="645A0CAF"/>
    <w:rsid w:val="64635C48"/>
    <w:rsid w:val="646B95F7"/>
    <w:rsid w:val="64735088"/>
    <w:rsid w:val="6473A839"/>
    <w:rsid w:val="6481DE1D"/>
    <w:rsid w:val="6484FFB6"/>
    <w:rsid w:val="6495DB52"/>
    <w:rsid w:val="64975C87"/>
    <w:rsid w:val="6498F2A8"/>
    <w:rsid w:val="64A125B2"/>
    <w:rsid w:val="64A77A85"/>
    <w:rsid w:val="64AFE21B"/>
    <w:rsid w:val="64B3841C"/>
    <w:rsid w:val="64BAD92F"/>
    <w:rsid w:val="64C4065C"/>
    <w:rsid w:val="64CBCD10"/>
    <w:rsid w:val="64DB79A0"/>
    <w:rsid w:val="64F5D85F"/>
    <w:rsid w:val="64FB2DE5"/>
    <w:rsid w:val="64FF35F8"/>
    <w:rsid w:val="651A16DC"/>
    <w:rsid w:val="651F4277"/>
    <w:rsid w:val="65284A06"/>
    <w:rsid w:val="652E823D"/>
    <w:rsid w:val="653C46E7"/>
    <w:rsid w:val="656693AA"/>
    <w:rsid w:val="6568AAF9"/>
    <w:rsid w:val="657E284E"/>
    <w:rsid w:val="65BE367B"/>
    <w:rsid w:val="65C2800F"/>
    <w:rsid w:val="65D2C05C"/>
    <w:rsid w:val="65D8554A"/>
    <w:rsid w:val="65E205B2"/>
    <w:rsid w:val="65EE85AF"/>
    <w:rsid w:val="65F268E0"/>
    <w:rsid w:val="65FEA47F"/>
    <w:rsid w:val="660623D3"/>
    <w:rsid w:val="660BAA30"/>
    <w:rsid w:val="661701E9"/>
    <w:rsid w:val="6622B26B"/>
    <w:rsid w:val="662F6640"/>
    <w:rsid w:val="6635B881"/>
    <w:rsid w:val="66392800"/>
    <w:rsid w:val="663A4C1B"/>
    <w:rsid w:val="663B1E92"/>
    <w:rsid w:val="66442BA5"/>
    <w:rsid w:val="66483366"/>
    <w:rsid w:val="66535158"/>
    <w:rsid w:val="667B33A0"/>
    <w:rsid w:val="66817D6E"/>
    <w:rsid w:val="66892294"/>
    <w:rsid w:val="66921E5B"/>
    <w:rsid w:val="66960C75"/>
    <w:rsid w:val="669E1C11"/>
    <w:rsid w:val="66AEE73D"/>
    <w:rsid w:val="66BA343F"/>
    <w:rsid w:val="66BBEC73"/>
    <w:rsid w:val="66C99A1F"/>
    <w:rsid w:val="66CA1D74"/>
    <w:rsid w:val="66D3F239"/>
    <w:rsid w:val="66D67A8C"/>
    <w:rsid w:val="66DEEEB8"/>
    <w:rsid w:val="66EC12B3"/>
    <w:rsid w:val="66EDFCAA"/>
    <w:rsid w:val="66F698CC"/>
    <w:rsid w:val="66F72AD7"/>
    <w:rsid w:val="670759AE"/>
    <w:rsid w:val="67110249"/>
    <w:rsid w:val="67235776"/>
    <w:rsid w:val="6728F857"/>
    <w:rsid w:val="672F9ACA"/>
    <w:rsid w:val="673E870C"/>
    <w:rsid w:val="6746869F"/>
    <w:rsid w:val="674983C5"/>
    <w:rsid w:val="67532AE0"/>
    <w:rsid w:val="675C9AFC"/>
    <w:rsid w:val="67616888"/>
    <w:rsid w:val="6768DC96"/>
    <w:rsid w:val="676D7549"/>
    <w:rsid w:val="67716099"/>
    <w:rsid w:val="67716669"/>
    <w:rsid w:val="6775B942"/>
    <w:rsid w:val="677BFB8A"/>
    <w:rsid w:val="67924526"/>
    <w:rsid w:val="67A7AB1E"/>
    <w:rsid w:val="67B6753D"/>
    <w:rsid w:val="67BF62FF"/>
    <w:rsid w:val="67C617BF"/>
    <w:rsid w:val="67C84EBB"/>
    <w:rsid w:val="67F037C8"/>
    <w:rsid w:val="67FA5258"/>
    <w:rsid w:val="6808C1A8"/>
    <w:rsid w:val="680EC134"/>
    <w:rsid w:val="6814CA7C"/>
    <w:rsid w:val="68171729"/>
    <w:rsid w:val="6830BDDD"/>
    <w:rsid w:val="68452B75"/>
    <w:rsid w:val="684AB506"/>
    <w:rsid w:val="6868640D"/>
    <w:rsid w:val="6869352A"/>
    <w:rsid w:val="68694534"/>
    <w:rsid w:val="68706110"/>
    <w:rsid w:val="6875B4CC"/>
    <w:rsid w:val="6877CABC"/>
    <w:rsid w:val="6878203F"/>
    <w:rsid w:val="687FD661"/>
    <w:rsid w:val="6882D3DD"/>
    <w:rsid w:val="68881182"/>
    <w:rsid w:val="68891809"/>
    <w:rsid w:val="688CF70A"/>
    <w:rsid w:val="689D593D"/>
    <w:rsid w:val="68A4E4BC"/>
    <w:rsid w:val="68B59661"/>
    <w:rsid w:val="68B5FC9A"/>
    <w:rsid w:val="68C35A50"/>
    <w:rsid w:val="68D4180D"/>
    <w:rsid w:val="68DC0593"/>
    <w:rsid w:val="68DEC1B3"/>
    <w:rsid w:val="68F013BA"/>
    <w:rsid w:val="68F2094D"/>
    <w:rsid w:val="68F601D6"/>
    <w:rsid w:val="68FD89BD"/>
    <w:rsid w:val="69098950"/>
    <w:rsid w:val="69186FFD"/>
    <w:rsid w:val="6920AAD7"/>
    <w:rsid w:val="6922FE63"/>
    <w:rsid w:val="69287C59"/>
    <w:rsid w:val="69352EC7"/>
    <w:rsid w:val="69458E80"/>
    <w:rsid w:val="694EB1A3"/>
    <w:rsid w:val="695278B5"/>
    <w:rsid w:val="6954F7D4"/>
    <w:rsid w:val="695CF05E"/>
    <w:rsid w:val="69602771"/>
    <w:rsid w:val="6961C491"/>
    <w:rsid w:val="6963A41C"/>
    <w:rsid w:val="696CBA9C"/>
    <w:rsid w:val="6980660D"/>
    <w:rsid w:val="6980D390"/>
    <w:rsid w:val="69815D1C"/>
    <w:rsid w:val="698352C6"/>
    <w:rsid w:val="6984F00F"/>
    <w:rsid w:val="69870561"/>
    <w:rsid w:val="698BA5B3"/>
    <w:rsid w:val="69A04B7C"/>
    <w:rsid w:val="69A53AD0"/>
    <w:rsid w:val="69A6BB80"/>
    <w:rsid w:val="69A8B12E"/>
    <w:rsid w:val="69AACC38"/>
    <w:rsid w:val="69ACED36"/>
    <w:rsid w:val="69B1B8BA"/>
    <w:rsid w:val="69C02BDE"/>
    <w:rsid w:val="69C30BFC"/>
    <w:rsid w:val="69E2278F"/>
    <w:rsid w:val="69E6B856"/>
    <w:rsid w:val="69F2F77E"/>
    <w:rsid w:val="69F36D24"/>
    <w:rsid w:val="69F8971B"/>
    <w:rsid w:val="6A001E57"/>
    <w:rsid w:val="6A0FF91D"/>
    <w:rsid w:val="6A131C86"/>
    <w:rsid w:val="6A13235C"/>
    <w:rsid w:val="6A20E578"/>
    <w:rsid w:val="6A2B4F9A"/>
    <w:rsid w:val="6A2E49B4"/>
    <w:rsid w:val="6A4C07FF"/>
    <w:rsid w:val="6A522C19"/>
    <w:rsid w:val="6A559BCB"/>
    <w:rsid w:val="6A55BCBA"/>
    <w:rsid w:val="6A65EB12"/>
    <w:rsid w:val="6A6EBE71"/>
    <w:rsid w:val="6A6ECA02"/>
    <w:rsid w:val="6A704689"/>
    <w:rsid w:val="6A8122C5"/>
    <w:rsid w:val="6A81DCF1"/>
    <w:rsid w:val="6A81E853"/>
    <w:rsid w:val="6A835E8E"/>
    <w:rsid w:val="6A8517CD"/>
    <w:rsid w:val="6A894043"/>
    <w:rsid w:val="6A95F584"/>
    <w:rsid w:val="6AA2E5D0"/>
    <w:rsid w:val="6AA351FC"/>
    <w:rsid w:val="6AAE1895"/>
    <w:rsid w:val="6AAE7BE5"/>
    <w:rsid w:val="6AC01760"/>
    <w:rsid w:val="6ACC76AE"/>
    <w:rsid w:val="6AE8F018"/>
    <w:rsid w:val="6AE9900D"/>
    <w:rsid w:val="6AF2E5E0"/>
    <w:rsid w:val="6AF4185E"/>
    <w:rsid w:val="6B09AAF1"/>
    <w:rsid w:val="6B0FA4AA"/>
    <w:rsid w:val="6B116D9D"/>
    <w:rsid w:val="6B2C993B"/>
    <w:rsid w:val="6B33C9A5"/>
    <w:rsid w:val="6B35E13D"/>
    <w:rsid w:val="6B373715"/>
    <w:rsid w:val="6B3EC5B4"/>
    <w:rsid w:val="6B6E1583"/>
    <w:rsid w:val="6B7053AC"/>
    <w:rsid w:val="6B7F3C36"/>
    <w:rsid w:val="6B8331A6"/>
    <w:rsid w:val="6B86D177"/>
    <w:rsid w:val="6B8825EF"/>
    <w:rsid w:val="6B8E980D"/>
    <w:rsid w:val="6B9AAC50"/>
    <w:rsid w:val="6BA08DAC"/>
    <w:rsid w:val="6BA4313A"/>
    <w:rsid w:val="6BBEDAE0"/>
    <w:rsid w:val="6BD4A4C2"/>
    <w:rsid w:val="6BD69FAE"/>
    <w:rsid w:val="6BDEEC06"/>
    <w:rsid w:val="6BE6115B"/>
    <w:rsid w:val="6BEE67A5"/>
    <w:rsid w:val="6C012B8F"/>
    <w:rsid w:val="6C17BB6F"/>
    <w:rsid w:val="6C3DE3DB"/>
    <w:rsid w:val="6C40F9C6"/>
    <w:rsid w:val="6C4F6CAD"/>
    <w:rsid w:val="6C5701B7"/>
    <w:rsid w:val="6C57D2FB"/>
    <w:rsid w:val="6C5CC091"/>
    <w:rsid w:val="6C601D1B"/>
    <w:rsid w:val="6C723F6D"/>
    <w:rsid w:val="6C965A11"/>
    <w:rsid w:val="6C984722"/>
    <w:rsid w:val="6C9900AC"/>
    <w:rsid w:val="6C9A1F99"/>
    <w:rsid w:val="6C9B76D5"/>
    <w:rsid w:val="6CA26E83"/>
    <w:rsid w:val="6CBA9311"/>
    <w:rsid w:val="6CBCD4B5"/>
    <w:rsid w:val="6CCF9A06"/>
    <w:rsid w:val="6CD18119"/>
    <w:rsid w:val="6CE6801A"/>
    <w:rsid w:val="6CE97B8E"/>
    <w:rsid w:val="6CF06473"/>
    <w:rsid w:val="6CF85319"/>
    <w:rsid w:val="6D04D9A6"/>
    <w:rsid w:val="6D06F82C"/>
    <w:rsid w:val="6D179D90"/>
    <w:rsid w:val="6D184928"/>
    <w:rsid w:val="6D34B655"/>
    <w:rsid w:val="6D3DD53A"/>
    <w:rsid w:val="6D5F1B8B"/>
    <w:rsid w:val="6D6629A9"/>
    <w:rsid w:val="6D6AB14A"/>
    <w:rsid w:val="6D84A7C4"/>
    <w:rsid w:val="6D84B973"/>
    <w:rsid w:val="6DA0014C"/>
    <w:rsid w:val="6DA00FFA"/>
    <w:rsid w:val="6DAEC1D4"/>
    <w:rsid w:val="6DB7F5B4"/>
    <w:rsid w:val="6DC5DD75"/>
    <w:rsid w:val="6DCDD111"/>
    <w:rsid w:val="6DDB64CC"/>
    <w:rsid w:val="6DF471C2"/>
    <w:rsid w:val="6DFAFBF5"/>
    <w:rsid w:val="6E08C5BB"/>
    <w:rsid w:val="6E10997A"/>
    <w:rsid w:val="6E194444"/>
    <w:rsid w:val="6E19DBBC"/>
    <w:rsid w:val="6E1AA5A4"/>
    <w:rsid w:val="6E2AECE1"/>
    <w:rsid w:val="6E460EF5"/>
    <w:rsid w:val="6E48962E"/>
    <w:rsid w:val="6E49C633"/>
    <w:rsid w:val="6E4D17BB"/>
    <w:rsid w:val="6E70A435"/>
    <w:rsid w:val="6E72A4BF"/>
    <w:rsid w:val="6E769A67"/>
    <w:rsid w:val="6E78FCA6"/>
    <w:rsid w:val="6E79F466"/>
    <w:rsid w:val="6E7BA394"/>
    <w:rsid w:val="6E7BCA59"/>
    <w:rsid w:val="6E81F5C8"/>
    <w:rsid w:val="6E892FE2"/>
    <w:rsid w:val="6E97BCB4"/>
    <w:rsid w:val="6EB54A38"/>
    <w:rsid w:val="6EB5F190"/>
    <w:rsid w:val="6EB8B1F8"/>
    <w:rsid w:val="6EBB0089"/>
    <w:rsid w:val="6EC328B8"/>
    <w:rsid w:val="6ECD39C8"/>
    <w:rsid w:val="6ECD51E8"/>
    <w:rsid w:val="6ED4E811"/>
    <w:rsid w:val="6ED7DF36"/>
    <w:rsid w:val="6EEA219B"/>
    <w:rsid w:val="6EF4D00F"/>
    <w:rsid w:val="6EF7447D"/>
    <w:rsid w:val="6EFB7D37"/>
    <w:rsid w:val="6F077CAF"/>
    <w:rsid w:val="6F0D681A"/>
    <w:rsid w:val="6F0DC85A"/>
    <w:rsid w:val="6F0E0ADD"/>
    <w:rsid w:val="6F11E313"/>
    <w:rsid w:val="6F1D8ADF"/>
    <w:rsid w:val="6F21DBC8"/>
    <w:rsid w:val="6F335D52"/>
    <w:rsid w:val="6F3D08EF"/>
    <w:rsid w:val="6F43ED4A"/>
    <w:rsid w:val="6F478B07"/>
    <w:rsid w:val="6F60D47D"/>
    <w:rsid w:val="6F64A2E2"/>
    <w:rsid w:val="6F653F2B"/>
    <w:rsid w:val="6F751D6E"/>
    <w:rsid w:val="6F75B1FC"/>
    <w:rsid w:val="6F7B1C50"/>
    <w:rsid w:val="6F8081AA"/>
    <w:rsid w:val="6F9552EE"/>
    <w:rsid w:val="6F9DF8FA"/>
    <w:rsid w:val="6FA05485"/>
    <w:rsid w:val="6FADDFF3"/>
    <w:rsid w:val="6FBE3020"/>
    <w:rsid w:val="6FD20B29"/>
    <w:rsid w:val="6FE10B41"/>
    <w:rsid w:val="6FF0CF67"/>
    <w:rsid w:val="6FFA339E"/>
    <w:rsid w:val="6FFA3E71"/>
    <w:rsid w:val="7003C13A"/>
    <w:rsid w:val="70072297"/>
    <w:rsid w:val="700A0D53"/>
    <w:rsid w:val="700FF443"/>
    <w:rsid w:val="701A3001"/>
    <w:rsid w:val="70205207"/>
    <w:rsid w:val="702E53DC"/>
    <w:rsid w:val="702F8B81"/>
    <w:rsid w:val="7036BBFA"/>
    <w:rsid w:val="703E1560"/>
    <w:rsid w:val="7040F4D6"/>
    <w:rsid w:val="7041C9F0"/>
    <w:rsid w:val="7042561C"/>
    <w:rsid w:val="70470492"/>
    <w:rsid w:val="704C5F01"/>
    <w:rsid w:val="70547756"/>
    <w:rsid w:val="70609E93"/>
    <w:rsid w:val="706D20B4"/>
    <w:rsid w:val="70738DD3"/>
    <w:rsid w:val="707E6C8D"/>
    <w:rsid w:val="70805AC0"/>
    <w:rsid w:val="7098BD21"/>
    <w:rsid w:val="70B1FA9A"/>
    <w:rsid w:val="70B51B61"/>
    <w:rsid w:val="70B9E4B0"/>
    <w:rsid w:val="70CEED17"/>
    <w:rsid w:val="70D4E082"/>
    <w:rsid w:val="70DD79A4"/>
    <w:rsid w:val="70DF8A81"/>
    <w:rsid w:val="70FACA8B"/>
    <w:rsid w:val="7112C3F8"/>
    <w:rsid w:val="711407E5"/>
    <w:rsid w:val="71397026"/>
    <w:rsid w:val="713DA1FB"/>
    <w:rsid w:val="7153632D"/>
    <w:rsid w:val="715C74C5"/>
    <w:rsid w:val="71625FE8"/>
    <w:rsid w:val="71643F16"/>
    <w:rsid w:val="7166BD76"/>
    <w:rsid w:val="717238D6"/>
    <w:rsid w:val="71748B28"/>
    <w:rsid w:val="71881246"/>
    <w:rsid w:val="719902F4"/>
    <w:rsid w:val="71A19BED"/>
    <w:rsid w:val="71A26E26"/>
    <w:rsid w:val="71A916D3"/>
    <w:rsid w:val="71AB8194"/>
    <w:rsid w:val="71B3CCA4"/>
    <w:rsid w:val="71B93DCF"/>
    <w:rsid w:val="71C09763"/>
    <w:rsid w:val="71C21397"/>
    <w:rsid w:val="71C46D8C"/>
    <w:rsid w:val="71C94B99"/>
    <w:rsid w:val="71DB29F6"/>
    <w:rsid w:val="71E9BE93"/>
    <w:rsid w:val="71EE1EAF"/>
    <w:rsid w:val="71F70015"/>
    <w:rsid w:val="71F86250"/>
    <w:rsid w:val="71FC2CD0"/>
    <w:rsid w:val="7204C5B2"/>
    <w:rsid w:val="7228E29D"/>
    <w:rsid w:val="722FAC59"/>
    <w:rsid w:val="72355829"/>
    <w:rsid w:val="72374653"/>
    <w:rsid w:val="72388C56"/>
    <w:rsid w:val="7239CEC5"/>
    <w:rsid w:val="725088CD"/>
    <w:rsid w:val="72692371"/>
    <w:rsid w:val="7275DAE7"/>
    <w:rsid w:val="7278D2CA"/>
    <w:rsid w:val="72892F3C"/>
    <w:rsid w:val="728F77AF"/>
    <w:rsid w:val="72907539"/>
    <w:rsid w:val="7292627F"/>
    <w:rsid w:val="7293B97D"/>
    <w:rsid w:val="72A074DE"/>
    <w:rsid w:val="72A1A641"/>
    <w:rsid w:val="72A4FE91"/>
    <w:rsid w:val="72A818F7"/>
    <w:rsid w:val="72A98C67"/>
    <w:rsid w:val="72AA2AD1"/>
    <w:rsid w:val="72B875F7"/>
    <w:rsid w:val="72BAECED"/>
    <w:rsid w:val="72BFD892"/>
    <w:rsid w:val="72C48706"/>
    <w:rsid w:val="72D3E934"/>
    <w:rsid w:val="72D9199F"/>
    <w:rsid w:val="72E0633B"/>
    <w:rsid w:val="72E2983A"/>
    <w:rsid w:val="72EC9ADC"/>
    <w:rsid w:val="7300A0EB"/>
    <w:rsid w:val="730186AB"/>
    <w:rsid w:val="7306C2F5"/>
    <w:rsid w:val="730C63BC"/>
    <w:rsid w:val="730D7FB8"/>
    <w:rsid w:val="730F7008"/>
    <w:rsid w:val="7313B474"/>
    <w:rsid w:val="731E7423"/>
    <w:rsid w:val="732777E4"/>
    <w:rsid w:val="732B324F"/>
    <w:rsid w:val="7341787D"/>
    <w:rsid w:val="7348AAC4"/>
    <w:rsid w:val="734BD2E7"/>
    <w:rsid w:val="734DC284"/>
    <w:rsid w:val="7350D312"/>
    <w:rsid w:val="7368D391"/>
    <w:rsid w:val="736FBAFD"/>
    <w:rsid w:val="7374F87B"/>
    <w:rsid w:val="7375A5A5"/>
    <w:rsid w:val="737E52D7"/>
    <w:rsid w:val="73A1754E"/>
    <w:rsid w:val="73B26333"/>
    <w:rsid w:val="73B718CF"/>
    <w:rsid w:val="73B8B081"/>
    <w:rsid w:val="73B90CAB"/>
    <w:rsid w:val="73C24DA7"/>
    <w:rsid w:val="73C58684"/>
    <w:rsid w:val="73CA4F67"/>
    <w:rsid w:val="73CE59BB"/>
    <w:rsid w:val="73D532E3"/>
    <w:rsid w:val="73D71952"/>
    <w:rsid w:val="73D8E41C"/>
    <w:rsid w:val="73DDE6AB"/>
    <w:rsid w:val="73DE3D7A"/>
    <w:rsid w:val="73E01704"/>
    <w:rsid w:val="73E03977"/>
    <w:rsid w:val="73E43605"/>
    <w:rsid w:val="73E65A48"/>
    <w:rsid w:val="73EA8461"/>
    <w:rsid w:val="73FF89E1"/>
    <w:rsid w:val="73FFEC16"/>
    <w:rsid w:val="740AC71F"/>
    <w:rsid w:val="740BF573"/>
    <w:rsid w:val="740FF4F9"/>
    <w:rsid w:val="741C1041"/>
    <w:rsid w:val="741C453E"/>
    <w:rsid w:val="74375491"/>
    <w:rsid w:val="744379AC"/>
    <w:rsid w:val="7443F626"/>
    <w:rsid w:val="7449F2DA"/>
    <w:rsid w:val="744D1B9A"/>
    <w:rsid w:val="7453022F"/>
    <w:rsid w:val="74531C32"/>
    <w:rsid w:val="745C1E9F"/>
    <w:rsid w:val="74721FF2"/>
    <w:rsid w:val="747854DB"/>
    <w:rsid w:val="7482AC3D"/>
    <w:rsid w:val="7489DE11"/>
    <w:rsid w:val="748E39AF"/>
    <w:rsid w:val="7498A730"/>
    <w:rsid w:val="74A02481"/>
    <w:rsid w:val="74A4DDEF"/>
    <w:rsid w:val="74AE0A9D"/>
    <w:rsid w:val="74B53491"/>
    <w:rsid w:val="74C359A7"/>
    <w:rsid w:val="74CD84DB"/>
    <w:rsid w:val="74D862B5"/>
    <w:rsid w:val="74E1008E"/>
    <w:rsid w:val="74E5BA19"/>
    <w:rsid w:val="74E8AF74"/>
    <w:rsid w:val="74F01017"/>
    <w:rsid w:val="74FE6093"/>
    <w:rsid w:val="74FE9A32"/>
    <w:rsid w:val="74FE9A89"/>
    <w:rsid w:val="75001169"/>
    <w:rsid w:val="7501905C"/>
    <w:rsid w:val="750AF602"/>
    <w:rsid w:val="750F4B7D"/>
    <w:rsid w:val="751DD789"/>
    <w:rsid w:val="752413F9"/>
    <w:rsid w:val="7526CE3D"/>
    <w:rsid w:val="752DE3C9"/>
    <w:rsid w:val="753C2A7A"/>
    <w:rsid w:val="753F49FB"/>
    <w:rsid w:val="7543DB9A"/>
    <w:rsid w:val="7543EEDC"/>
    <w:rsid w:val="7553F086"/>
    <w:rsid w:val="7562692F"/>
    <w:rsid w:val="7567B35F"/>
    <w:rsid w:val="7577FAA1"/>
    <w:rsid w:val="757C84C8"/>
    <w:rsid w:val="758D7F73"/>
    <w:rsid w:val="75A21988"/>
    <w:rsid w:val="75A3F87F"/>
    <w:rsid w:val="75B4997E"/>
    <w:rsid w:val="75E485A3"/>
    <w:rsid w:val="75E4A49C"/>
    <w:rsid w:val="75E75457"/>
    <w:rsid w:val="75ED34C7"/>
    <w:rsid w:val="75F1DD32"/>
    <w:rsid w:val="75F7655A"/>
    <w:rsid w:val="760691C8"/>
    <w:rsid w:val="760B48CB"/>
    <w:rsid w:val="761C4FE1"/>
    <w:rsid w:val="76290B9C"/>
    <w:rsid w:val="76295142"/>
    <w:rsid w:val="762EDF49"/>
    <w:rsid w:val="763DB8F9"/>
    <w:rsid w:val="7640999A"/>
    <w:rsid w:val="765D543F"/>
    <w:rsid w:val="765D7018"/>
    <w:rsid w:val="765EC75F"/>
    <w:rsid w:val="765F7166"/>
    <w:rsid w:val="766A1373"/>
    <w:rsid w:val="767A1B92"/>
    <w:rsid w:val="76891556"/>
    <w:rsid w:val="768C4D97"/>
    <w:rsid w:val="768FA44A"/>
    <w:rsid w:val="7694F88F"/>
    <w:rsid w:val="7698D78C"/>
    <w:rsid w:val="76A3FA4E"/>
    <w:rsid w:val="76AB5E36"/>
    <w:rsid w:val="76AE18BD"/>
    <w:rsid w:val="76B53473"/>
    <w:rsid w:val="76C92BAD"/>
    <w:rsid w:val="76E5B091"/>
    <w:rsid w:val="76EE2219"/>
    <w:rsid w:val="76F01A54"/>
    <w:rsid w:val="76FFFFF8"/>
    <w:rsid w:val="770417B2"/>
    <w:rsid w:val="770B8049"/>
    <w:rsid w:val="771FDC94"/>
    <w:rsid w:val="772007A9"/>
    <w:rsid w:val="77218DAB"/>
    <w:rsid w:val="7727E619"/>
    <w:rsid w:val="772C2BA5"/>
    <w:rsid w:val="772CCAA9"/>
    <w:rsid w:val="7733D608"/>
    <w:rsid w:val="7741B63B"/>
    <w:rsid w:val="775E0474"/>
    <w:rsid w:val="77688FF2"/>
    <w:rsid w:val="77699B35"/>
    <w:rsid w:val="776E2B6F"/>
    <w:rsid w:val="777615DB"/>
    <w:rsid w:val="778440EE"/>
    <w:rsid w:val="7788DB8B"/>
    <w:rsid w:val="778FE530"/>
    <w:rsid w:val="7797B2A5"/>
    <w:rsid w:val="77A5C585"/>
    <w:rsid w:val="77AEC702"/>
    <w:rsid w:val="77B85884"/>
    <w:rsid w:val="77B89EA6"/>
    <w:rsid w:val="77BC775C"/>
    <w:rsid w:val="77C69D8D"/>
    <w:rsid w:val="77C97C5D"/>
    <w:rsid w:val="77D17DD1"/>
    <w:rsid w:val="77E0025A"/>
    <w:rsid w:val="77E1B70B"/>
    <w:rsid w:val="77EC1D26"/>
    <w:rsid w:val="77F7DD96"/>
    <w:rsid w:val="7828209A"/>
    <w:rsid w:val="783D73A4"/>
    <w:rsid w:val="78401071"/>
    <w:rsid w:val="784E4C5F"/>
    <w:rsid w:val="78538B12"/>
    <w:rsid w:val="7855AD21"/>
    <w:rsid w:val="7856ADB3"/>
    <w:rsid w:val="785B4789"/>
    <w:rsid w:val="785D27C6"/>
    <w:rsid w:val="7860B89A"/>
    <w:rsid w:val="78616EA7"/>
    <w:rsid w:val="786506CD"/>
    <w:rsid w:val="78856FB7"/>
    <w:rsid w:val="788AB131"/>
    <w:rsid w:val="788BE32E"/>
    <w:rsid w:val="78AB3CBB"/>
    <w:rsid w:val="78E500D4"/>
    <w:rsid w:val="78E977B5"/>
    <w:rsid w:val="78EA816D"/>
    <w:rsid w:val="78EE9102"/>
    <w:rsid w:val="78F32D4B"/>
    <w:rsid w:val="79086047"/>
    <w:rsid w:val="790CD69A"/>
    <w:rsid w:val="791DCF62"/>
    <w:rsid w:val="79277D29"/>
    <w:rsid w:val="79315C83"/>
    <w:rsid w:val="79330D33"/>
    <w:rsid w:val="7947E362"/>
    <w:rsid w:val="795BD734"/>
    <w:rsid w:val="795E231A"/>
    <w:rsid w:val="796A8BD2"/>
    <w:rsid w:val="79744AD7"/>
    <w:rsid w:val="79754DAD"/>
    <w:rsid w:val="7976AF36"/>
    <w:rsid w:val="797911DF"/>
    <w:rsid w:val="797A494C"/>
    <w:rsid w:val="79856812"/>
    <w:rsid w:val="7987ED87"/>
    <w:rsid w:val="79A501A4"/>
    <w:rsid w:val="79A77F10"/>
    <w:rsid w:val="79AC17BE"/>
    <w:rsid w:val="79AC221A"/>
    <w:rsid w:val="79AC48F2"/>
    <w:rsid w:val="79B98A77"/>
    <w:rsid w:val="79C8023A"/>
    <w:rsid w:val="79DB63B8"/>
    <w:rsid w:val="79DCBBB9"/>
    <w:rsid w:val="79E09F3F"/>
    <w:rsid w:val="79E1841E"/>
    <w:rsid w:val="79FDE083"/>
    <w:rsid w:val="7A0FB1BF"/>
    <w:rsid w:val="7A1478AE"/>
    <w:rsid w:val="7A19DA3E"/>
    <w:rsid w:val="7A260D45"/>
    <w:rsid w:val="7A2CC403"/>
    <w:rsid w:val="7A33FD72"/>
    <w:rsid w:val="7A36A56C"/>
    <w:rsid w:val="7A36F628"/>
    <w:rsid w:val="7A563DED"/>
    <w:rsid w:val="7A69C9E3"/>
    <w:rsid w:val="7A7D0E72"/>
    <w:rsid w:val="7A8C8EFD"/>
    <w:rsid w:val="7A8D0359"/>
    <w:rsid w:val="7A97F645"/>
    <w:rsid w:val="7A988C2A"/>
    <w:rsid w:val="7AB306B8"/>
    <w:rsid w:val="7AB35DB8"/>
    <w:rsid w:val="7ABCC94E"/>
    <w:rsid w:val="7AE0A088"/>
    <w:rsid w:val="7AE6B4AA"/>
    <w:rsid w:val="7AEC4AE0"/>
    <w:rsid w:val="7AEDCD5B"/>
    <w:rsid w:val="7AF260B4"/>
    <w:rsid w:val="7AFAEB55"/>
    <w:rsid w:val="7B0085A7"/>
    <w:rsid w:val="7B010DE2"/>
    <w:rsid w:val="7B12087F"/>
    <w:rsid w:val="7B15FABB"/>
    <w:rsid w:val="7B18D227"/>
    <w:rsid w:val="7B191591"/>
    <w:rsid w:val="7B29BC31"/>
    <w:rsid w:val="7B2D5058"/>
    <w:rsid w:val="7B4076DA"/>
    <w:rsid w:val="7B4EB7C8"/>
    <w:rsid w:val="7B505812"/>
    <w:rsid w:val="7B51C86D"/>
    <w:rsid w:val="7B5289BF"/>
    <w:rsid w:val="7B5AA290"/>
    <w:rsid w:val="7B5C65DF"/>
    <w:rsid w:val="7B71BD4A"/>
    <w:rsid w:val="7B8EB4EA"/>
    <w:rsid w:val="7B8F764B"/>
    <w:rsid w:val="7B9B8732"/>
    <w:rsid w:val="7BA9172A"/>
    <w:rsid w:val="7BAE1B34"/>
    <w:rsid w:val="7BAF5ADE"/>
    <w:rsid w:val="7BB434A8"/>
    <w:rsid w:val="7BCA922E"/>
    <w:rsid w:val="7BCDD251"/>
    <w:rsid w:val="7BD849AB"/>
    <w:rsid w:val="7BE0D391"/>
    <w:rsid w:val="7BEE032C"/>
    <w:rsid w:val="7BF2961B"/>
    <w:rsid w:val="7BF2A9A8"/>
    <w:rsid w:val="7BF4AE8F"/>
    <w:rsid w:val="7BF5ACE1"/>
    <w:rsid w:val="7BF8B3E8"/>
    <w:rsid w:val="7C00EEEA"/>
    <w:rsid w:val="7C1780DB"/>
    <w:rsid w:val="7C1EA7D6"/>
    <w:rsid w:val="7C208F18"/>
    <w:rsid w:val="7C36A7DF"/>
    <w:rsid w:val="7C3DAAD7"/>
    <w:rsid w:val="7C3F9C9A"/>
    <w:rsid w:val="7C4361BB"/>
    <w:rsid w:val="7C45B39B"/>
    <w:rsid w:val="7C527292"/>
    <w:rsid w:val="7C5C5AB9"/>
    <w:rsid w:val="7C65E2FC"/>
    <w:rsid w:val="7C66F33F"/>
    <w:rsid w:val="7C69400B"/>
    <w:rsid w:val="7C77E721"/>
    <w:rsid w:val="7C8EE46F"/>
    <w:rsid w:val="7CA8CB09"/>
    <w:rsid w:val="7CAACC40"/>
    <w:rsid w:val="7CAB9151"/>
    <w:rsid w:val="7CB7C928"/>
    <w:rsid w:val="7CC8FAE5"/>
    <w:rsid w:val="7CCE5185"/>
    <w:rsid w:val="7CD46BBF"/>
    <w:rsid w:val="7CED9408"/>
    <w:rsid w:val="7D0427E5"/>
    <w:rsid w:val="7D1DEC4D"/>
    <w:rsid w:val="7D2029EB"/>
    <w:rsid w:val="7D2A2EF6"/>
    <w:rsid w:val="7D30DAE2"/>
    <w:rsid w:val="7D346AA4"/>
    <w:rsid w:val="7D45DB66"/>
    <w:rsid w:val="7D4B891E"/>
    <w:rsid w:val="7D52EDFB"/>
    <w:rsid w:val="7D544DCF"/>
    <w:rsid w:val="7D57705C"/>
    <w:rsid w:val="7D581BE4"/>
    <w:rsid w:val="7D5E928A"/>
    <w:rsid w:val="7D6520DA"/>
    <w:rsid w:val="7D6DDFBB"/>
    <w:rsid w:val="7D6FCE30"/>
    <w:rsid w:val="7D7725FA"/>
    <w:rsid w:val="7D90F32C"/>
    <w:rsid w:val="7D966385"/>
    <w:rsid w:val="7D9768A2"/>
    <w:rsid w:val="7DA306E0"/>
    <w:rsid w:val="7DA8D288"/>
    <w:rsid w:val="7DB3329A"/>
    <w:rsid w:val="7DBBD74B"/>
    <w:rsid w:val="7DC5E60C"/>
    <w:rsid w:val="7DCF9574"/>
    <w:rsid w:val="7DD8A8E2"/>
    <w:rsid w:val="7DE8E61E"/>
    <w:rsid w:val="7DE99CAE"/>
    <w:rsid w:val="7DEA2FF6"/>
    <w:rsid w:val="7DF1B627"/>
    <w:rsid w:val="7DFA20B8"/>
    <w:rsid w:val="7E041ADA"/>
    <w:rsid w:val="7E04303F"/>
    <w:rsid w:val="7E0B83A0"/>
    <w:rsid w:val="7E2A5B16"/>
    <w:rsid w:val="7E382451"/>
    <w:rsid w:val="7E3D53F3"/>
    <w:rsid w:val="7E5C1907"/>
    <w:rsid w:val="7E5DE334"/>
    <w:rsid w:val="7E7A5BE0"/>
    <w:rsid w:val="7E81186C"/>
    <w:rsid w:val="7E814DC3"/>
    <w:rsid w:val="7E841341"/>
    <w:rsid w:val="7EA4EB7B"/>
    <w:rsid w:val="7EA8DB03"/>
    <w:rsid w:val="7EAD8A09"/>
    <w:rsid w:val="7EC09DC2"/>
    <w:rsid w:val="7EC3BB40"/>
    <w:rsid w:val="7EDB7912"/>
    <w:rsid w:val="7EFE8463"/>
    <w:rsid w:val="7F48FD90"/>
    <w:rsid w:val="7F51F44D"/>
    <w:rsid w:val="7F5395DD"/>
    <w:rsid w:val="7F5F5FF9"/>
    <w:rsid w:val="7F716E1D"/>
    <w:rsid w:val="7F7C7894"/>
    <w:rsid w:val="7F7EEE8C"/>
    <w:rsid w:val="7F830048"/>
    <w:rsid w:val="7F8713ED"/>
    <w:rsid w:val="7F91CF13"/>
    <w:rsid w:val="7F962735"/>
    <w:rsid w:val="7F9BA240"/>
    <w:rsid w:val="7F9CDE9B"/>
    <w:rsid w:val="7FA03AB2"/>
    <w:rsid w:val="7FA6F2E1"/>
    <w:rsid w:val="7FAC76B6"/>
    <w:rsid w:val="7FB6FF58"/>
    <w:rsid w:val="7FD4C018"/>
    <w:rsid w:val="7FE2670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81EB"/>
  <w15:chartTrackingRefBased/>
  <w15:docId w15:val="{149FC1D9-4B41-45C2-8C9B-22C6F614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AA"/>
    <w:pPr>
      <w:spacing w:after="0"/>
      <w:jc w:val="both"/>
    </w:pPr>
    <w:rPr>
      <w:rFonts w:asciiTheme="majorHAnsi" w:hAnsiTheme="majorHAnsi"/>
      <w:sz w:val="24"/>
    </w:rPr>
  </w:style>
  <w:style w:type="paragraph" w:styleId="Heading1">
    <w:name w:val="heading 1"/>
    <w:basedOn w:val="Normal"/>
    <w:next w:val="Normal"/>
    <w:link w:val="Heading1Char"/>
    <w:uiPriority w:val="9"/>
    <w:qFormat/>
    <w:rsid w:val="009F3458"/>
    <w:pPr>
      <w:keepNext/>
      <w:keepLines/>
      <w:spacing w:before="240"/>
      <w:jc w:val="center"/>
      <w:outlineLvl w:val="0"/>
    </w:pPr>
    <w:rPr>
      <w:rFonts w:eastAsiaTheme="majorEastAsia" w:cstheme="majorBidi"/>
      <w:color w:val="730B55"/>
      <w:sz w:val="28"/>
      <w:szCs w:val="32"/>
    </w:rPr>
  </w:style>
  <w:style w:type="paragraph" w:styleId="Heading2">
    <w:name w:val="heading 2"/>
    <w:basedOn w:val="Normal"/>
    <w:next w:val="Normal"/>
    <w:link w:val="Heading2Char"/>
    <w:uiPriority w:val="9"/>
    <w:unhideWhenUsed/>
    <w:qFormat/>
    <w:rsid w:val="009F3458"/>
    <w:pPr>
      <w:keepNext/>
      <w:keepLines/>
      <w:spacing w:before="40"/>
      <w:jc w:val="center"/>
      <w:outlineLvl w:val="1"/>
    </w:pPr>
    <w:rPr>
      <w:rFonts w:eastAsiaTheme="majorEastAsia" w:cstheme="majorBidi"/>
      <w:color w:val="730B55"/>
      <w:szCs w:val="26"/>
    </w:rPr>
  </w:style>
  <w:style w:type="paragraph" w:styleId="Heading3">
    <w:name w:val="heading 3"/>
    <w:basedOn w:val="Normal"/>
    <w:next w:val="Normal"/>
    <w:link w:val="Heading3Char"/>
    <w:uiPriority w:val="9"/>
    <w:unhideWhenUsed/>
    <w:qFormat/>
    <w:rsid w:val="00810188"/>
    <w:pPr>
      <w:keepNext/>
      <w:keepLines/>
      <w:spacing w:before="40"/>
      <w:outlineLvl w:val="2"/>
    </w:pPr>
    <w:rPr>
      <w:rFonts w:eastAsiaTheme="majorEastAsia" w:cstheme="majorBidi"/>
      <w:color w:val="840B5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58"/>
    <w:rPr>
      <w:rFonts w:asciiTheme="majorHAnsi" w:eastAsiaTheme="majorEastAsia" w:hAnsiTheme="majorHAnsi" w:cstheme="majorBidi"/>
      <w:color w:val="730B55"/>
      <w:sz w:val="28"/>
      <w:szCs w:val="32"/>
    </w:rPr>
  </w:style>
  <w:style w:type="character" w:customStyle="1" w:styleId="Heading2Char">
    <w:name w:val="Heading 2 Char"/>
    <w:basedOn w:val="DefaultParagraphFont"/>
    <w:link w:val="Heading2"/>
    <w:uiPriority w:val="9"/>
    <w:rsid w:val="009F3458"/>
    <w:rPr>
      <w:rFonts w:asciiTheme="majorHAnsi" w:eastAsiaTheme="majorEastAsia" w:hAnsiTheme="majorHAnsi" w:cstheme="majorBidi"/>
      <w:color w:val="730B55"/>
      <w:sz w:val="24"/>
      <w:szCs w:val="26"/>
    </w:rPr>
  </w:style>
  <w:style w:type="paragraph" w:styleId="Title">
    <w:name w:val="Title"/>
    <w:basedOn w:val="Normal"/>
    <w:next w:val="Normal"/>
    <w:link w:val="TitleChar"/>
    <w:uiPriority w:val="10"/>
    <w:qFormat/>
    <w:rsid w:val="00B97ED6"/>
    <w:pPr>
      <w:spacing w:line="240" w:lineRule="auto"/>
      <w:contextualSpacing/>
      <w:jc w:val="center"/>
    </w:pPr>
    <w:rPr>
      <w:rFonts w:eastAsiaTheme="majorEastAsia" w:cstheme="majorBidi"/>
      <w:b/>
      <w:color w:val="730B55"/>
      <w:spacing w:val="-10"/>
      <w:kern w:val="28"/>
      <w:sz w:val="56"/>
      <w:szCs w:val="56"/>
    </w:rPr>
  </w:style>
  <w:style w:type="character" w:customStyle="1" w:styleId="TitleChar">
    <w:name w:val="Title Char"/>
    <w:basedOn w:val="DefaultParagraphFont"/>
    <w:link w:val="Title"/>
    <w:uiPriority w:val="10"/>
    <w:rsid w:val="00B97ED6"/>
    <w:rPr>
      <w:rFonts w:asciiTheme="majorHAnsi" w:eastAsiaTheme="majorEastAsia" w:hAnsiTheme="majorHAnsi" w:cstheme="majorBidi"/>
      <w:b/>
      <w:color w:val="730B55"/>
      <w:spacing w:val="-10"/>
      <w:kern w:val="28"/>
      <w:sz w:val="56"/>
      <w:szCs w:val="56"/>
    </w:rPr>
  </w:style>
  <w:style w:type="paragraph" w:styleId="TOCHeading">
    <w:name w:val="TOC Heading"/>
    <w:basedOn w:val="Heading1"/>
    <w:next w:val="Normal"/>
    <w:uiPriority w:val="39"/>
    <w:unhideWhenUsed/>
    <w:qFormat/>
    <w:rsid w:val="007A3BC5"/>
    <w:pPr>
      <w:jc w:val="left"/>
      <w:outlineLvl w:val="9"/>
    </w:pPr>
    <w:rPr>
      <w:color w:val="2F5496" w:themeColor="accent1" w:themeShade="BF"/>
      <w:sz w:val="32"/>
      <w:lang w:eastAsia="lv-LV"/>
    </w:rPr>
  </w:style>
  <w:style w:type="paragraph" w:styleId="TOC1">
    <w:name w:val="toc 1"/>
    <w:basedOn w:val="Normal"/>
    <w:next w:val="Normal"/>
    <w:autoRedefine/>
    <w:uiPriority w:val="39"/>
    <w:unhideWhenUsed/>
    <w:rsid w:val="00EC4432"/>
    <w:pPr>
      <w:tabs>
        <w:tab w:val="right" w:leader="dot" w:pos="9061"/>
      </w:tabs>
      <w:spacing w:after="100"/>
    </w:pPr>
  </w:style>
  <w:style w:type="paragraph" w:styleId="TOC2">
    <w:name w:val="toc 2"/>
    <w:basedOn w:val="Normal"/>
    <w:next w:val="Normal"/>
    <w:autoRedefine/>
    <w:uiPriority w:val="39"/>
    <w:unhideWhenUsed/>
    <w:rsid w:val="00CF4552"/>
    <w:pPr>
      <w:tabs>
        <w:tab w:val="right" w:leader="dot" w:pos="9061"/>
      </w:tabs>
      <w:spacing w:after="100"/>
      <w:ind w:left="240"/>
    </w:pPr>
  </w:style>
  <w:style w:type="character" w:styleId="Hyperlink">
    <w:name w:val="Hyperlink"/>
    <w:basedOn w:val="DefaultParagraphFont"/>
    <w:uiPriority w:val="99"/>
    <w:unhideWhenUsed/>
    <w:rsid w:val="007A3BC5"/>
    <w:rPr>
      <w:color w:val="0563C1" w:themeColor="hyperlink"/>
      <w:u w:val="single"/>
    </w:rPr>
  </w:style>
  <w:style w:type="paragraph" w:styleId="Header">
    <w:name w:val="header"/>
    <w:basedOn w:val="Normal"/>
    <w:link w:val="HeaderChar"/>
    <w:uiPriority w:val="99"/>
    <w:unhideWhenUsed/>
    <w:rsid w:val="00D84D2A"/>
    <w:pPr>
      <w:tabs>
        <w:tab w:val="center" w:pos="4153"/>
        <w:tab w:val="right" w:pos="8306"/>
      </w:tabs>
      <w:spacing w:line="240" w:lineRule="auto"/>
    </w:pPr>
  </w:style>
  <w:style w:type="character" w:customStyle="1" w:styleId="HeaderChar">
    <w:name w:val="Header Char"/>
    <w:basedOn w:val="DefaultParagraphFont"/>
    <w:link w:val="Header"/>
    <w:uiPriority w:val="99"/>
    <w:rsid w:val="00D84D2A"/>
    <w:rPr>
      <w:rFonts w:asciiTheme="majorHAnsi" w:hAnsiTheme="majorHAnsi"/>
      <w:sz w:val="24"/>
    </w:rPr>
  </w:style>
  <w:style w:type="paragraph" w:styleId="Footer">
    <w:name w:val="footer"/>
    <w:basedOn w:val="Normal"/>
    <w:link w:val="FooterChar"/>
    <w:uiPriority w:val="99"/>
    <w:unhideWhenUsed/>
    <w:rsid w:val="00D84D2A"/>
    <w:pPr>
      <w:tabs>
        <w:tab w:val="center" w:pos="4153"/>
        <w:tab w:val="right" w:pos="8306"/>
      </w:tabs>
      <w:spacing w:line="240" w:lineRule="auto"/>
    </w:pPr>
  </w:style>
  <w:style w:type="character" w:customStyle="1" w:styleId="FooterChar">
    <w:name w:val="Footer Char"/>
    <w:basedOn w:val="DefaultParagraphFont"/>
    <w:link w:val="Footer"/>
    <w:uiPriority w:val="99"/>
    <w:rsid w:val="00D84D2A"/>
    <w:rPr>
      <w:rFonts w:asciiTheme="majorHAnsi" w:hAnsiTheme="majorHAnsi"/>
      <w:sz w:val="24"/>
    </w:rPr>
  </w:style>
  <w:style w:type="paragraph" w:styleId="ListParagraph">
    <w:name w:val="List Paragraph"/>
    <w:basedOn w:val="Normal"/>
    <w:uiPriority w:val="34"/>
    <w:qFormat/>
    <w:rsid w:val="002E5D01"/>
    <w:pPr>
      <w:ind w:left="720"/>
      <w:contextualSpacing/>
    </w:pPr>
  </w:style>
  <w:style w:type="paragraph" w:styleId="FootnoteText">
    <w:name w:val="footnote text"/>
    <w:aliases w:val="Char Char Char,Footnote Text1,Footnote Text1 Char,Fußnote"/>
    <w:basedOn w:val="Normal"/>
    <w:link w:val="FootnoteTextChar"/>
    <w:uiPriority w:val="99"/>
    <w:unhideWhenUsed/>
    <w:rsid w:val="00AF2195"/>
    <w:pPr>
      <w:spacing w:line="240" w:lineRule="auto"/>
    </w:pPr>
    <w:rPr>
      <w:sz w:val="20"/>
      <w:szCs w:val="20"/>
    </w:rPr>
  </w:style>
  <w:style w:type="character" w:customStyle="1" w:styleId="FootnoteTextChar">
    <w:name w:val="Footnote Text Char"/>
    <w:aliases w:val="Char Char Char Char,Footnote Text1 Char1,Footnote Text1 Char Char,Fußnote Char"/>
    <w:basedOn w:val="DefaultParagraphFont"/>
    <w:link w:val="FootnoteText"/>
    <w:uiPriority w:val="99"/>
    <w:rsid w:val="00AF2195"/>
    <w:rPr>
      <w:rFonts w:asciiTheme="majorHAnsi" w:hAnsiTheme="majorHAnsi"/>
      <w:sz w:val="20"/>
      <w:szCs w:val="20"/>
    </w:rPr>
  </w:style>
  <w:style w:type="character" w:styleId="FootnoteReference">
    <w:name w:val="footnote reference"/>
    <w:aliases w:val="Footnote Reference Number,Footnote symbol,SUPERS,Footnote Reference Superscript,Footnote Refernece,ftref,Odwołanie przypisu,BVI fnr,Footnotes refss,Ref,de nota al pie,-E Fußnotenzeichen,Footnote reference number,E,E FNZ,Footnote,numbe"/>
    <w:basedOn w:val="DefaultParagraphFont"/>
    <w:uiPriority w:val="99"/>
    <w:unhideWhenUsed/>
    <w:qFormat/>
    <w:rsid w:val="00AF2195"/>
    <w:rPr>
      <w:vertAlign w:val="superscript"/>
    </w:rPr>
  </w:style>
  <w:style w:type="character" w:styleId="UnresolvedMention">
    <w:name w:val="Unresolved Mention"/>
    <w:basedOn w:val="DefaultParagraphFont"/>
    <w:uiPriority w:val="99"/>
    <w:semiHidden/>
    <w:unhideWhenUsed/>
    <w:rsid w:val="0010187D"/>
    <w:rPr>
      <w:color w:val="605E5C"/>
      <w:shd w:val="clear" w:color="auto" w:fill="E1DFDD"/>
    </w:rPr>
  </w:style>
  <w:style w:type="character" w:styleId="CommentReference">
    <w:name w:val="annotation reference"/>
    <w:basedOn w:val="DefaultParagraphFont"/>
    <w:uiPriority w:val="99"/>
    <w:semiHidden/>
    <w:unhideWhenUsed/>
    <w:rsid w:val="000B2DD9"/>
    <w:rPr>
      <w:sz w:val="16"/>
      <w:szCs w:val="16"/>
    </w:rPr>
  </w:style>
  <w:style w:type="paragraph" w:styleId="CommentText">
    <w:name w:val="annotation text"/>
    <w:basedOn w:val="Normal"/>
    <w:link w:val="CommentTextChar"/>
    <w:uiPriority w:val="99"/>
    <w:unhideWhenUsed/>
    <w:rsid w:val="000B2DD9"/>
    <w:pPr>
      <w:spacing w:line="240" w:lineRule="auto"/>
    </w:pPr>
    <w:rPr>
      <w:sz w:val="20"/>
      <w:szCs w:val="20"/>
    </w:rPr>
  </w:style>
  <w:style w:type="character" w:customStyle="1" w:styleId="CommentTextChar">
    <w:name w:val="Comment Text Char"/>
    <w:basedOn w:val="DefaultParagraphFont"/>
    <w:link w:val="CommentText"/>
    <w:uiPriority w:val="99"/>
    <w:rsid w:val="000B2DD9"/>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B2DD9"/>
    <w:rPr>
      <w:b/>
      <w:bCs/>
    </w:rPr>
  </w:style>
  <w:style w:type="character" w:customStyle="1" w:styleId="CommentSubjectChar">
    <w:name w:val="Comment Subject Char"/>
    <w:basedOn w:val="CommentTextChar"/>
    <w:link w:val="CommentSubject"/>
    <w:uiPriority w:val="99"/>
    <w:semiHidden/>
    <w:rsid w:val="000B2DD9"/>
    <w:rPr>
      <w:rFonts w:asciiTheme="majorHAnsi" w:hAnsiTheme="majorHAnsi"/>
      <w:b/>
      <w:bCs/>
      <w:sz w:val="20"/>
      <w:szCs w:val="20"/>
    </w:rPr>
  </w:style>
  <w:style w:type="character" w:styleId="Mention">
    <w:name w:val="Mention"/>
    <w:basedOn w:val="DefaultParagraphFont"/>
    <w:uiPriority w:val="99"/>
    <w:unhideWhenUsed/>
    <w:rsid w:val="000B2DD9"/>
    <w:rPr>
      <w:color w:val="2B579A"/>
      <w:shd w:val="clear" w:color="auto" w:fill="E1DFDD"/>
    </w:rPr>
  </w:style>
  <w:style w:type="paragraph" w:customStyle="1" w:styleId="tv213">
    <w:name w:val="tv213"/>
    <w:basedOn w:val="Normal"/>
    <w:rsid w:val="0034704D"/>
    <w:pPr>
      <w:spacing w:before="100" w:beforeAutospacing="1" w:after="100" w:afterAutospacing="1" w:line="240" w:lineRule="auto"/>
      <w:ind w:firstLine="567"/>
      <w:jc w:val="left"/>
    </w:pPr>
    <w:rPr>
      <w:rFonts w:ascii="Times New Roman" w:eastAsia="Times New Roman" w:hAnsi="Times New Roman" w:cs="Times New Roman"/>
      <w:szCs w:val="24"/>
      <w:lang w:eastAsia="lv-LV"/>
    </w:rPr>
  </w:style>
  <w:style w:type="character" w:customStyle="1" w:styleId="cf01">
    <w:name w:val="cf01"/>
    <w:basedOn w:val="DefaultParagraphFont"/>
    <w:rsid w:val="0034704D"/>
    <w:rPr>
      <w:rFonts w:ascii="Segoe UI" w:hAnsi="Segoe UI" w:cs="Segoe UI" w:hint="default"/>
      <w:sz w:val="18"/>
      <w:szCs w:val="18"/>
    </w:rPr>
  </w:style>
  <w:style w:type="paragraph" w:styleId="NormalWeb">
    <w:name w:val="Normal (Web)"/>
    <w:basedOn w:val="Normal"/>
    <w:uiPriority w:val="99"/>
    <w:semiHidden/>
    <w:unhideWhenUsed/>
    <w:rsid w:val="009F7C00"/>
    <w:pPr>
      <w:spacing w:before="100" w:beforeAutospacing="1" w:after="100" w:afterAutospacing="1" w:line="240" w:lineRule="auto"/>
      <w:jc w:val="left"/>
    </w:pPr>
    <w:rPr>
      <w:rFonts w:ascii="Times New Roman" w:eastAsia="Times New Roman" w:hAnsi="Times New Roman" w:cs="Times New Roman"/>
      <w:szCs w:val="24"/>
      <w:lang w:eastAsia="lv-LV"/>
    </w:rPr>
  </w:style>
  <w:style w:type="paragraph" w:styleId="Revision">
    <w:name w:val="Revision"/>
    <w:hidden/>
    <w:uiPriority w:val="99"/>
    <w:semiHidden/>
    <w:rsid w:val="00557A12"/>
    <w:pPr>
      <w:spacing w:after="0" w:line="240" w:lineRule="auto"/>
    </w:pPr>
    <w:rPr>
      <w:rFonts w:asciiTheme="majorHAnsi" w:hAnsiTheme="majorHAnsi"/>
      <w:sz w:val="24"/>
    </w:rPr>
  </w:style>
  <w:style w:type="table" w:styleId="TableGrid">
    <w:name w:val="Table Grid"/>
    <w:basedOn w:val="TableNormal"/>
    <w:uiPriority w:val="39"/>
    <w:rsid w:val="001E5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5D89"/>
    <w:pPr>
      <w:spacing w:after="0" w:line="240" w:lineRule="auto"/>
    </w:pPr>
  </w:style>
  <w:style w:type="character" w:customStyle="1" w:styleId="Heading3Char">
    <w:name w:val="Heading 3 Char"/>
    <w:basedOn w:val="DefaultParagraphFont"/>
    <w:link w:val="Heading3"/>
    <w:uiPriority w:val="9"/>
    <w:rsid w:val="00810188"/>
    <w:rPr>
      <w:rFonts w:asciiTheme="majorHAnsi" w:eastAsiaTheme="majorEastAsia" w:hAnsiTheme="majorHAnsi" w:cstheme="majorBidi"/>
      <w:color w:val="840B55"/>
      <w:sz w:val="24"/>
      <w:szCs w:val="24"/>
    </w:rPr>
  </w:style>
  <w:style w:type="paragraph" w:styleId="TOC3">
    <w:name w:val="toc 3"/>
    <w:basedOn w:val="Normal"/>
    <w:next w:val="Normal"/>
    <w:autoRedefine/>
    <w:uiPriority w:val="39"/>
    <w:unhideWhenUsed/>
    <w:rsid w:val="00810188"/>
    <w:pPr>
      <w:spacing w:after="100"/>
      <w:ind w:left="480"/>
    </w:pPr>
  </w:style>
  <w:style w:type="paragraph" w:styleId="HTMLPreformatted">
    <w:name w:val="HTML Preformatted"/>
    <w:basedOn w:val="Normal"/>
    <w:link w:val="HTMLPreformattedChar"/>
    <w:uiPriority w:val="99"/>
    <w:semiHidden/>
    <w:unhideWhenUsed/>
    <w:rsid w:val="00562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562A70"/>
    <w:rPr>
      <w:rFonts w:ascii="Courier New" w:eastAsia="Times New Roman" w:hAnsi="Courier New" w:cs="Courier New"/>
      <w:sz w:val="20"/>
      <w:szCs w:val="20"/>
      <w:lang w:eastAsia="lv-LV"/>
    </w:rPr>
  </w:style>
  <w:style w:type="character" w:customStyle="1" w:styleId="y2iqfc">
    <w:name w:val="y2iqfc"/>
    <w:basedOn w:val="DefaultParagraphFont"/>
    <w:rsid w:val="00562A70"/>
  </w:style>
  <w:style w:type="character" w:customStyle="1" w:styleId="normaltextrun">
    <w:name w:val="normaltextrun"/>
    <w:basedOn w:val="DefaultParagraphFont"/>
    <w:rsid w:val="00437972"/>
  </w:style>
  <w:style w:type="character" w:styleId="FollowedHyperlink">
    <w:name w:val="FollowedHyperlink"/>
    <w:basedOn w:val="DefaultParagraphFont"/>
    <w:uiPriority w:val="99"/>
    <w:semiHidden/>
    <w:unhideWhenUsed/>
    <w:rsid w:val="004379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3178">
      <w:bodyDiv w:val="1"/>
      <w:marLeft w:val="0"/>
      <w:marRight w:val="0"/>
      <w:marTop w:val="0"/>
      <w:marBottom w:val="0"/>
      <w:divBdr>
        <w:top w:val="none" w:sz="0" w:space="0" w:color="auto"/>
        <w:left w:val="none" w:sz="0" w:space="0" w:color="auto"/>
        <w:bottom w:val="none" w:sz="0" w:space="0" w:color="auto"/>
        <w:right w:val="none" w:sz="0" w:space="0" w:color="auto"/>
      </w:divBdr>
    </w:div>
    <w:div w:id="323359003">
      <w:bodyDiv w:val="1"/>
      <w:marLeft w:val="0"/>
      <w:marRight w:val="0"/>
      <w:marTop w:val="0"/>
      <w:marBottom w:val="0"/>
      <w:divBdr>
        <w:top w:val="none" w:sz="0" w:space="0" w:color="auto"/>
        <w:left w:val="none" w:sz="0" w:space="0" w:color="auto"/>
        <w:bottom w:val="none" w:sz="0" w:space="0" w:color="auto"/>
        <w:right w:val="none" w:sz="0" w:space="0" w:color="auto"/>
      </w:divBdr>
    </w:div>
    <w:div w:id="326985095">
      <w:bodyDiv w:val="1"/>
      <w:marLeft w:val="0"/>
      <w:marRight w:val="0"/>
      <w:marTop w:val="0"/>
      <w:marBottom w:val="0"/>
      <w:divBdr>
        <w:top w:val="none" w:sz="0" w:space="0" w:color="auto"/>
        <w:left w:val="none" w:sz="0" w:space="0" w:color="auto"/>
        <w:bottom w:val="none" w:sz="0" w:space="0" w:color="auto"/>
        <w:right w:val="none" w:sz="0" w:space="0" w:color="auto"/>
      </w:divBdr>
    </w:div>
    <w:div w:id="630207435">
      <w:bodyDiv w:val="1"/>
      <w:marLeft w:val="0"/>
      <w:marRight w:val="0"/>
      <w:marTop w:val="0"/>
      <w:marBottom w:val="0"/>
      <w:divBdr>
        <w:top w:val="none" w:sz="0" w:space="0" w:color="auto"/>
        <w:left w:val="none" w:sz="0" w:space="0" w:color="auto"/>
        <w:bottom w:val="none" w:sz="0" w:space="0" w:color="auto"/>
        <w:right w:val="none" w:sz="0" w:space="0" w:color="auto"/>
      </w:divBdr>
    </w:div>
    <w:div w:id="773331442">
      <w:bodyDiv w:val="1"/>
      <w:marLeft w:val="0"/>
      <w:marRight w:val="0"/>
      <w:marTop w:val="0"/>
      <w:marBottom w:val="0"/>
      <w:divBdr>
        <w:top w:val="none" w:sz="0" w:space="0" w:color="auto"/>
        <w:left w:val="none" w:sz="0" w:space="0" w:color="auto"/>
        <w:bottom w:val="none" w:sz="0" w:space="0" w:color="auto"/>
        <w:right w:val="none" w:sz="0" w:space="0" w:color="auto"/>
      </w:divBdr>
    </w:div>
    <w:div w:id="1044675370">
      <w:bodyDiv w:val="1"/>
      <w:marLeft w:val="0"/>
      <w:marRight w:val="0"/>
      <w:marTop w:val="0"/>
      <w:marBottom w:val="0"/>
      <w:divBdr>
        <w:top w:val="none" w:sz="0" w:space="0" w:color="auto"/>
        <w:left w:val="none" w:sz="0" w:space="0" w:color="auto"/>
        <w:bottom w:val="none" w:sz="0" w:space="0" w:color="auto"/>
        <w:right w:val="none" w:sz="0" w:space="0" w:color="auto"/>
      </w:divBdr>
    </w:div>
    <w:div w:id="1498378923">
      <w:bodyDiv w:val="1"/>
      <w:marLeft w:val="0"/>
      <w:marRight w:val="0"/>
      <w:marTop w:val="0"/>
      <w:marBottom w:val="0"/>
      <w:divBdr>
        <w:top w:val="none" w:sz="0" w:space="0" w:color="auto"/>
        <w:left w:val="none" w:sz="0" w:space="0" w:color="auto"/>
        <w:bottom w:val="none" w:sz="0" w:space="0" w:color="auto"/>
        <w:right w:val="none" w:sz="0" w:space="0" w:color="auto"/>
      </w:divBdr>
    </w:div>
    <w:div w:id="194722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kd.gov.lv/lv/media/4443/download?attachment" TargetMode="External"/><Relationship Id="rId18" Type="http://schemas.openxmlformats.org/officeDocument/2006/relationships/hyperlink" Target="https://likumi.lv/ta/id/88966" TargetMode="External"/><Relationship Id="rId26" Type="http://schemas.openxmlformats.org/officeDocument/2006/relationships/chart" Target="charts/chart2.xml"/><Relationship Id="rId39" Type="http://schemas.openxmlformats.org/officeDocument/2006/relationships/chart" Target="charts/chart3.xml"/><Relationship Id="rId21" Type="http://schemas.openxmlformats.org/officeDocument/2006/relationships/hyperlink" Target="https://likumi.lv/ta/id/88966" TargetMode="External"/><Relationship Id="rId42" Type="http://schemas.openxmlformats.org/officeDocument/2006/relationships/chart" Target="charts/chart4.xml"/><Relationship Id="rId47" Type="http://schemas.openxmlformats.org/officeDocument/2006/relationships/hyperlink" Target="https://likumi.lv/ta/id/214590"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likumi.lv/ta/id/214590" TargetMode="External"/><Relationship Id="rId11" Type="http://schemas.openxmlformats.org/officeDocument/2006/relationships/hyperlink" Target="https://likumi.lv/ta/id/307494-kartiba-kada-maksatnespejas-procesa-administratori-un-tiesiskas-aizsardzibas-procesa-uzraugosas-personas-karto-lietvedibu" TargetMode="External"/><Relationship Id="rId24" Type="http://schemas.openxmlformats.org/officeDocument/2006/relationships/hyperlink" Target="https://www.mkd.gov.lv/lv/media/2877/download?attachment" TargetMode="External"/><Relationship Id="rId32" Type="http://schemas.openxmlformats.org/officeDocument/2006/relationships/hyperlink" Target="https://maksatnespeja.ur.gov.lv/insolvency/practitioner/lv" TargetMode="External"/><Relationship Id="rId40" Type="http://schemas.openxmlformats.org/officeDocument/2006/relationships/hyperlink" Target="https://www.mkd.gov.lv/lv/media/3561/download?attachment" TargetMode="External"/><Relationship Id="rId45" Type="http://schemas.openxmlformats.org/officeDocument/2006/relationships/hyperlink" Target="https://likumi.lv/ta/id/21459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1.xml"/><Relationship Id="rId28" Type="http://schemas.openxmlformats.org/officeDocument/2006/relationships/hyperlink" Target="https://likumi.lv/ta/id/214590" TargetMode="External"/><Relationship Id="rId49" Type="http://schemas.openxmlformats.org/officeDocument/2006/relationships/footer" Target="footer1.xml"/><Relationship Id="rId10" Type="http://schemas.openxmlformats.org/officeDocument/2006/relationships/hyperlink" Target="https://likumi.lv/ta/id/307494-kartiba-kada-maksatnespejas-procesa-administratori-un-tiesiskas-aizsardzibas-procesa-uzraugosas-personas-karto-lietvedibu" TargetMode="External"/><Relationship Id="rId19" Type="http://schemas.openxmlformats.org/officeDocument/2006/relationships/hyperlink" Target="https://likumi.lv/ta/id/88966" TargetMode="External"/><Relationship Id="rId31" Type="http://schemas.openxmlformats.org/officeDocument/2006/relationships/hyperlink" Target="https://likumi.lv/ta/id/214590" TargetMode="External"/><Relationship Id="rId44" Type="http://schemas.openxmlformats.org/officeDocument/2006/relationships/hyperlink" Target="https://likumi.lv/ta/id/21459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50410-maksatnespejas-procesa-administratoru-pretendentu-apmacibas-eksaminacijas-un-maksatnespejas-procesa-administratoru-amata-darbibas-kartiba" TargetMode="External"/><Relationship Id="rId14" Type="http://schemas.openxmlformats.org/officeDocument/2006/relationships/hyperlink" Target="https://www.mkd.gov.lv/lv/media/2074/download" TargetMode="External"/><Relationship Id="rId22" Type="http://schemas.openxmlformats.org/officeDocument/2006/relationships/hyperlink" Target="https://likumi.lv/ta/id/350410-maksatnespejas-procesa-administratoru-pretendentu-apmacibas-eksaminacijas-un-maksatnespejas-procesa-administratoru-amata-darbibas-kartiba" TargetMode="External"/><Relationship Id="rId27" Type="http://schemas.openxmlformats.org/officeDocument/2006/relationships/hyperlink" Target="https://maksatnespeja.ur.gov.lv/insolvency/practitioner/lv" TargetMode="External"/><Relationship Id="rId30" Type="http://schemas.openxmlformats.org/officeDocument/2006/relationships/hyperlink" Target="https://likumi.lv/ta/id/214590" TargetMode="External"/><Relationship Id="rId43" Type="http://schemas.openxmlformats.org/officeDocument/2006/relationships/hyperlink" Target="https://maksatnespeja.ur.gov.lv/insolvency/practitioner/lv"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likumi.lv/ta/id/350410-maksatnespejas-procesa-administratoru-pretendentu-apmacibas-eksaminacijas-un-maksatnespejas-procesa-administratoru-amata-darbibas-kartiba" TargetMode="External"/><Relationship Id="rId17" Type="http://schemas.openxmlformats.org/officeDocument/2006/relationships/hyperlink" Target="https://www.mkd.gov.lv/lv/atbildiba-par-NILLTPF" TargetMode="External"/><Relationship Id="rId25" Type="http://schemas.openxmlformats.org/officeDocument/2006/relationships/hyperlink" Target="https://www.mkd.gov.lv/lv/media/3150/download?attachment" TargetMode="External"/><Relationship Id="rId33" Type="http://schemas.microsoft.com/office/2014/relationships/chartEx" Target="charts/chartEx1.xml"/><Relationship Id="rId38" Type="http://schemas.openxmlformats.org/officeDocument/2006/relationships/image" Target="media/image20.png"/><Relationship Id="rId46" Type="http://schemas.openxmlformats.org/officeDocument/2006/relationships/hyperlink" Target="https://likumi.lv/ta/id/214590" TargetMode="External"/><Relationship Id="rId20" Type="http://schemas.openxmlformats.org/officeDocument/2006/relationships/hyperlink" Target="https://likumi.lv/ta/id/88966" TargetMode="External"/><Relationship Id="rId41" Type="http://schemas.openxmlformats.org/officeDocument/2006/relationships/hyperlink" Target="https://www.mkd.gov.lv/lv/media/2790/download?attachment"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mkd.gov.lv/lv/media/2074/download" TargetMode="External"/><Relationship Id="rId13" Type="http://schemas.openxmlformats.org/officeDocument/2006/relationships/hyperlink" Target="https://www3.weforum.org/docs/WEF_Gatekeepers_A_Unifying_Framework_2021.pdf" TargetMode="External"/><Relationship Id="rId18" Type="http://schemas.openxmlformats.org/officeDocument/2006/relationships/hyperlink" Target="https://likumi.lv/ta/id/178987" TargetMode="External"/><Relationship Id="rId26" Type="http://schemas.openxmlformats.org/officeDocument/2006/relationships/hyperlink" Target="https://likumi.lv/ta/id/278733-par-2014-gada-25-septembra-likuma-grozijumi-maksatnespejas-likuma-2-panta-un-2014-gada-30-oktobra-likuma-grozijumi-likuma-par-i" TargetMode="External"/><Relationship Id="rId3" Type="http://schemas.openxmlformats.org/officeDocument/2006/relationships/hyperlink" Target="https://fid.gov.lv/uploads/files/2023/NACION%C4%80LAIS%20NILLTPF%20RISKU%20NOV%C4%92RT%C4%92%C5%A0ANAS%20ZI%C5%85OJUMS%20PAR%202020.%E2%80%932022.%20GADU.pdf" TargetMode="External"/><Relationship Id="rId21" Type="http://schemas.openxmlformats.org/officeDocument/2006/relationships/hyperlink" Target="https://www.fatf-gafi.org/content/fatf-gafi/en/publications/High-risk-and-other-monitored-jurisdictions/Call-for-action-october-2025.html" TargetMode="External"/><Relationship Id="rId7" Type="http://schemas.openxmlformats.org/officeDocument/2006/relationships/hyperlink" Target="https://likumi.lv/ta/id/362687-grozijumi-ministru-kabineta-2019-gada-11-junija-noteikumos-nr-246-kartiba-kada-maksatnespejas-procesa-administratori-un-tiesisk" TargetMode="External"/><Relationship Id="rId12" Type="http://schemas.openxmlformats.org/officeDocument/2006/relationships/hyperlink" Target="https://tapportals.mk.gov.lv/legal_acts/ef352a7c-83eb-4df3-8ad2-f7f78c4c5504" TargetMode="External"/><Relationship Id="rId17" Type="http://schemas.openxmlformats.org/officeDocument/2006/relationships/hyperlink" Target="https://likumi.lv/ta/id/287271" TargetMode="External"/><Relationship Id="rId25" Type="http://schemas.openxmlformats.org/officeDocument/2006/relationships/hyperlink" Target="https://fid.gov.lv/uploads/files/2022/VVRN/VVRN%202022_FINAL%20%28002%29.pdf" TargetMode="External"/><Relationship Id="rId2" Type="http://schemas.openxmlformats.org/officeDocument/2006/relationships/hyperlink" Target="https://likumi.lv/ta/id/278733-par-2014-gada-25-septembra-likuma-grozijumi-maksatnespejas-likuma-2-panta-un-2014-gada-30-oktobra-likuma-grozijumi-likuma-par-i" TargetMode="External"/><Relationship Id="rId16" Type="http://schemas.openxmlformats.org/officeDocument/2006/relationships/hyperlink" Target="https://likumi.lv/ta/id/178987" TargetMode="External"/><Relationship Id="rId20" Type="http://schemas.openxmlformats.org/officeDocument/2006/relationships/hyperlink" Target="https://likumi.lv/ta/id/338012-par-pasakumu-planu-noziedzigi-iegutu-lidzeklu-legalizacijas-terorisma-un-proliferacijas-finansesanas-noversanai-2023-2025-gadam" TargetMode="External"/><Relationship Id="rId1" Type="http://schemas.openxmlformats.org/officeDocument/2006/relationships/hyperlink" Target="https://www.worldbank.org/en/topic/financialsector/brief/antimoney-laundering-and-combating-the-financing-of-terrorism-risk-assessment-support" TargetMode="External"/><Relationship Id="rId6" Type="http://schemas.openxmlformats.org/officeDocument/2006/relationships/hyperlink" Target="https://likumi.lv/ta/id/307811-grozijumi-noziedzigi-iegutu-lidzeklu-legalizacijas-un-terorisma-finansesanas-noversanas-likuma" TargetMode="External"/><Relationship Id="rId11" Type="http://schemas.openxmlformats.org/officeDocument/2006/relationships/hyperlink" Target="https://likumi.lv/ta/id/350410" TargetMode="External"/><Relationship Id="rId24" Type="http://schemas.openxmlformats.org/officeDocument/2006/relationships/hyperlink" Target="https://likumi.lv/ta/id/214590" TargetMode="External"/><Relationship Id="rId5" Type="http://schemas.openxmlformats.org/officeDocument/2006/relationships/hyperlink" Target="https://likumi.lv/ta/id/178987-noziedzigi-iegutu-lidzeklu-legalizacijas-un-terorisma-un-proliferacijas-finansesanas-noversanas-likums" TargetMode="External"/><Relationship Id="rId15" Type="http://schemas.openxmlformats.org/officeDocument/2006/relationships/hyperlink" Target="https://likumi.lv/ta/id/178987" TargetMode="External"/><Relationship Id="rId23" Type="http://schemas.openxmlformats.org/officeDocument/2006/relationships/hyperlink" Target="https://www.fatf-gafi.org/en/publications/High-risk-and-other-monitored-jurisdictions/increased-monitoring-october-2025.html" TargetMode="External"/><Relationship Id="rId10" Type="http://schemas.openxmlformats.org/officeDocument/2006/relationships/hyperlink" Target="https://likumi.lv/ta/id/167185-maksatnespejas-jautajumu-konsultativas-padomes-nolikums" TargetMode="External"/><Relationship Id="rId19" Type="http://schemas.openxmlformats.org/officeDocument/2006/relationships/hyperlink" Target="https://www.mkd.gov.lv/lv/media/3399/download?attachment" TargetMode="External"/><Relationship Id="rId4" Type="http://schemas.openxmlformats.org/officeDocument/2006/relationships/hyperlink" Target="https://www.mkd.gov.lv/lv/media/3004/download?attachment" TargetMode="External"/><Relationship Id="rId9" Type="http://schemas.openxmlformats.org/officeDocument/2006/relationships/hyperlink" Target="https://www.mkd.gov.lv/lv/atbildiba-par-NILLTPF" TargetMode="External"/><Relationship Id="rId14" Type="http://schemas.openxmlformats.org/officeDocument/2006/relationships/hyperlink" Target="https://likumi.lv/ta/id/178987" TargetMode="External"/><Relationship Id="rId22" Type="http://schemas.openxmlformats.org/officeDocument/2006/relationships/hyperlink" Target="https://eur-lex.europa.eu/legal-content/LV/TXT/?uri=CELEX:02016R1675-2024020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Diagramma%20programm&#257;%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ttps://lrts-my.sharepoint.com/personal/igrandsberga01_ts_gov_lv/Documents/Desktop/Telefonu%20saraksts_25.03.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Administratoru apmeklētais</a:t>
            </a:r>
            <a:r>
              <a:rPr lang="lv-LV" baseline="0"/>
              <a:t> kvalifikācijas pilnveides pasākumu skaits NILLTPFN jomā</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Lapa1!$B$1</c:f>
              <c:strCache>
                <c:ptCount val="1"/>
                <c:pt idx="0">
                  <c:v>Administratori</c:v>
                </c:pt>
              </c:strCache>
            </c:strRef>
          </c:tx>
          <c:spPr>
            <a:solidFill>
              <a:srgbClr val="840B5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Lapa1!$A$2:$A$12</c:f>
              <c:strCache>
                <c:ptCount val="11"/>
                <c:pt idx="0">
                  <c:v>0</c:v>
                </c:pt>
                <c:pt idx="1">
                  <c:v>1</c:v>
                </c:pt>
                <c:pt idx="2">
                  <c:v>2</c:v>
                </c:pt>
                <c:pt idx="3">
                  <c:v>3</c:v>
                </c:pt>
                <c:pt idx="4">
                  <c:v>4</c:v>
                </c:pt>
                <c:pt idx="5">
                  <c:v>5</c:v>
                </c:pt>
                <c:pt idx="6">
                  <c:v>6</c:v>
                </c:pt>
                <c:pt idx="7">
                  <c:v>7</c:v>
                </c:pt>
                <c:pt idx="8">
                  <c:v>8</c:v>
                </c:pt>
                <c:pt idx="9">
                  <c:v>9</c:v>
                </c:pt>
                <c:pt idx="10">
                  <c:v>&lt; 10</c:v>
                </c:pt>
              </c:strCache>
            </c:strRef>
          </c:cat>
          <c:val>
            <c:numRef>
              <c:f>Lapa1!$B$2:$B$12</c:f>
              <c:numCache>
                <c:formatCode>General</c:formatCode>
                <c:ptCount val="11"/>
                <c:pt idx="0">
                  <c:v>0</c:v>
                </c:pt>
                <c:pt idx="1">
                  <c:v>21</c:v>
                </c:pt>
                <c:pt idx="2">
                  <c:v>16</c:v>
                </c:pt>
                <c:pt idx="3">
                  <c:v>25</c:v>
                </c:pt>
                <c:pt idx="4">
                  <c:v>15</c:v>
                </c:pt>
                <c:pt idx="5">
                  <c:v>7</c:v>
                </c:pt>
                <c:pt idx="6">
                  <c:v>9</c:v>
                </c:pt>
                <c:pt idx="7">
                  <c:v>2</c:v>
                </c:pt>
                <c:pt idx="8">
                  <c:v>3</c:v>
                </c:pt>
                <c:pt idx="9">
                  <c:v>5</c:v>
                </c:pt>
                <c:pt idx="10">
                  <c:v>8</c:v>
                </c:pt>
              </c:numCache>
            </c:numRef>
          </c:val>
          <c:extLst>
            <c:ext xmlns:c16="http://schemas.microsoft.com/office/drawing/2014/chart" uri="{C3380CC4-5D6E-409C-BE32-E72D297353CC}">
              <c16:uniqueId val="{00000000-E558-4B4E-80AC-EE99CA53C6BC}"/>
            </c:ext>
          </c:extLst>
        </c:ser>
        <c:dLbls>
          <c:dLblPos val="outEnd"/>
          <c:showLegendKey val="0"/>
          <c:showVal val="1"/>
          <c:showCatName val="0"/>
          <c:showSerName val="0"/>
          <c:showPercent val="0"/>
          <c:showBubbleSize val="0"/>
        </c:dLbls>
        <c:gapWidth val="219"/>
        <c:overlap val="-27"/>
        <c:axId val="1733481872"/>
        <c:axId val="224054656"/>
      </c:barChart>
      <c:catAx>
        <c:axId val="1733481872"/>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lv-LV"/>
                  <a:t>Apmeklētie</a:t>
                </a:r>
                <a:r>
                  <a:rPr lang="lv-LV" baseline="0"/>
                  <a:t> </a:t>
                </a:r>
                <a:r>
                  <a:rPr lang="lv-LV" sz="1000" b="0" i="0" u="none" strike="noStrike" baseline="0">
                    <a:effectLst/>
                  </a:rPr>
                  <a:t>profesionālās kvalifikācijas kursi vai lekcijas </a:t>
                </a:r>
                <a:r>
                  <a:rPr lang="lv-LV" baseline="0"/>
                  <a:t>NILLTPFN  jomā</a:t>
                </a:r>
                <a:endParaRPr lang="lv-LV"/>
              </a:p>
            </c:rich>
          </c:tx>
          <c:layout>
            <c:manualLayout>
              <c:xMode val="edge"/>
              <c:yMode val="edge"/>
              <c:x val="0.23027777777777783"/>
              <c:y val="0.90047556555430575"/>
            </c:manualLayout>
          </c:layout>
          <c:overlay val="0"/>
          <c:spPr>
            <a:noFill/>
            <a:ln>
              <a:noFill/>
            </a:ln>
            <a:effectLst/>
          </c:spPr>
          <c:txPr>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24054656"/>
        <c:crosses val="autoZero"/>
        <c:auto val="1"/>
        <c:lblAlgn val="ctr"/>
        <c:lblOffset val="100"/>
        <c:noMultiLvlLbl val="0"/>
      </c:catAx>
      <c:valAx>
        <c:axId val="224054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Administratoru skaits</a:t>
                </a:r>
              </a:p>
            </c:rich>
          </c:tx>
          <c:layout>
            <c:manualLayout>
              <c:xMode val="edge"/>
              <c:yMode val="edge"/>
              <c:x val="1.6203703703703703E-2"/>
              <c:y val="0.315360267466566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334818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lv-LV" sz="1400" b="0" i="0" u="none" strike="noStrike" kern="1200" spc="0" baseline="0">
                <a:solidFill>
                  <a:sysClr val="windowText" lastClr="000000">
                    <a:lumMod val="65000"/>
                    <a:lumOff val="35000"/>
                  </a:sysClr>
                </a:solidFill>
              </a:rPr>
              <a:t>Administratoru iesniegto STR skaits salīdzinājumā ar unikālo ziņotāju skaitu</a:t>
            </a:r>
          </a:p>
        </c:rich>
      </c:tx>
      <c:layout>
        <c:manualLayout>
          <c:xMode val="edge"/>
          <c:yMode val="edge"/>
          <c:x val="0.11696540225093789"/>
          <c:y val="0"/>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'[Diagramma programmā Microsoft Word]Lapa1'!$A$2</c:f>
              <c:strCache>
                <c:ptCount val="1"/>
                <c:pt idx="0">
                  <c:v>Ziņojumu skaits</c:v>
                </c:pt>
              </c:strCache>
            </c:strRef>
          </c:tx>
          <c:spPr>
            <a:solidFill>
              <a:srgbClr val="840B5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 programmā Microsoft Word]Lapa1'!$B$1:$D$1</c:f>
              <c:strCache>
                <c:ptCount val="3"/>
                <c:pt idx="0">
                  <c:v>2023</c:v>
                </c:pt>
                <c:pt idx="1">
                  <c:v>2024</c:v>
                </c:pt>
                <c:pt idx="2">
                  <c:v>2025</c:v>
                </c:pt>
              </c:strCache>
            </c:strRef>
          </c:cat>
          <c:val>
            <c:numRef>
              <c:f>'[Diagramma programmā Microsoft Word]Lapa1'!$B$2:$D$2</c:f>
              <c:numCache>
                <c:formatCode>General</c:formatCode>
                <c:ptCount val="3"/>
                <c:pt idx="0">
                  <c:v>47</c:v>
                </c:pt>
                <c:pt idx="1">
                  <c:v>29</c:v>
                </c:pt>
                <c:pt idx="2">
                  <c:v>26</c:v>
                </c:pt>
              </c:numCache>
            </c:numRef>
          </c:val>
          <c:extLst>
            <c:ext xmlns:c16="http://schemas.microsoft.com/office/drawing/2014/chart" uri="{C3380CC4-5D6E-409C-BE32-E72D297353CC}">
              <c16:uniqueId val="{00000000-FB7A-445C-B318-432AE066048A}"/>
            </c:ext>
          </c:extLst>
        </c:ser>
        <c:ser>
          <c:idx val="1"/>
          <c:order val="1"/>
          <c:tx>
            <c:strRef>
              <c:f>'[Diagramma programmā Microsoft Word]Lapa1'!$A$3</c:f>
              <c:strCache>
                <c:ptCount val="1"/>
                <c:pt idx="0">
                  <c:v>Ziņotāju skaits (administratori)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 programmā Microsoft Word]Lapa1'!$B$1:$D$1</c:f>
              <c:strCache>
                <c:ptCount val="3"/>
                <c:pt idx="0">
                  <c:v>2023</c:v>
                </c:pt>
                <c:pt idx="1">
                  <c:v>2024</c:v>
                </c:pt>
                <c:pt idx="2">
                  <c:v>2025</c:v>
                </c:pt>
              </c:strCache>
            </c:strRef>
          </c:cat>
          <c:val>
            <c:numRef>
              <c:f>'[Diagramma programmā Microsoft Word]Lapa1'!$B$3:$D$3</c:f>
              <c:numCache>
                <c:formatCode>General</c:formatCode>
                <c:ptCount val="3"/>
                <c:pt idx="0">
                  <c:v>29</c:v>
                </c:pt>
                <c:pt idx="1">
                  <c:v>19</c:v>
                </c:pt>
                <c:pt idx="2">
                  <c:v>14</c:v>
                </c:pt>
              </c:numCache>
            </c:numRef>
          </c:val>
          <c:extLst>
            <c:ext xmlns:c16="http://schemas.microsoft.com/office/drawing/2014/chart" uri="{C3380CC4-5D6E-409C-BE32-E72D297353CC}">
              <c16:uniqueId val="{00000001-FB7A-445C-B318-432AE066048A}"/>
            </c:ext>
          </c:extLst>
        </c:ser>
        <c:dLbls>
          <c:showLegendKey val="0"/>
          <c:showVal val="0"/>
          <c:showCatName val="0"/>
          <c:showSerName val="0"/>
          <c:showPercent val="0"/>
          <c:showBubbleSize val="0"/>
        </c:dLbls>
        <c:gapWidth val="219"/>
        <c:overlap val="-27"/>
        <c:axId val="1121418815"/>
        <c:axId val="1121420255"/>
      </c:barChart>
      <c:catAx>
        <c:axId val="1121418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21420255"/>
        <c:crosses val="autoZero"/>
        <c:auto val="1"/>
        <c:lblAlgn val="ctr"/>
        <c:lblOffset val="100"/>
        <c:noMultiLvlLbl val="0"/>
      </c:catAx>
      <c:valAx>
        <c:axId val="1121420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21418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mj-lt"/>
                <a:ea typeface="+mn-ea"/>
                <a:cs typeface="+mn-cs"/>
              </a:defRPr>
            </a:pPr>
            <a:r>
              <a:rPr lang="lv-LV" sz="1200">
                <a:latin typeface="+mj-lt"/>
                <a:cs typeface="Times New Roman" panose="02020603050405020304" pitchFamily="18" charset="0"/>
              </a:rPr>
              <a:t>Administratoru piešķirtais k</a:t>
            </a:r>
            <a:r>
              <a:rPr lang="en-US" sz="1200">
                <a:latin typeface="+mj-lt"/>
                <a:cs typeface="Times New Roman" panose="02020603050405020304" pitchFamily="18" charset="0"/>
              </a:rPr>
              <a:t>lienta - parādnieka </a:t>
            </a:r>
            <a:r>
              <a:rPr lang="lv-LV" sz="1200">
                <a:latin typeface="+mj-lt"/>
                <a:cs typeface="Times New Roman" panose="02020603050405020304" pitchFamily="18" charset="0"/>
              </a:rPr>
              <a:t>riska</a:t>
            </a:r>
            <a:r>
              <a:rPr lang="lv-LV" sz="1200" baseline="0">
                <a:latin typeface="+mj-lt"/>
                <a:cs typeface="Times New Roman" panose="02020603050405020304" pitchFamily="18" charset="0"/>
              </a:rPr>
              <a:t> līmenis maksātnespējas procesos no 2023.gada 1. janvāra līdz </a:t>
            </a:r>
            <a:r>
              <a:rPr lang="lv-LV" sz="1200"/>
              <a:t>2025.gada 31</a:t>
            </a:r>
            <a:r>
              <a:rPr lang="lv-LV" sz="1200" baseline="0">
                <a:latin typeface="+mj-lt"/>
                <a:cs typeface="Times New Roman" panose="02020603050405020304" pitchFamily="18" charset="0"/>
              </a:rPr>
              <a:t>. decembrim</a:t>
            </a:r>
            <a:endParaRPr lang="en-US" sz="1200">
              <a:latin typeface="+mj-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mj-lt"/>
              <a:ea typeface="+mn-ea"/>
              <a:cs typeface="+mn-cs"/>
            </a:defRPr>
          </a:pPr>
          <a:endParaRPr lang="en-US"/>
        </a:p>
      </c:txPr>
    </c:title>
    <c:autoTitleDeleted val="0"/>
    <c:plotArea>
      <c:layout/>
      <c:pieChart>
        <c:varyColors val="1"/>
        <c:ser>
          <c:idx val="0"/>
          <c:order val="0"/>
          <c:tx>
            <c:strRef>
              <c:f>Lapa1!$B$1</c:f>
              <c:strCache>
                <c:ptCount val="1"/>
                <c:pt idx="0">
                  <c:v>Klienta - parādnieka profils novērtēšanas periodā 121 administratoru aptauju sniegšanas rezultātā </c:v>
                </c:pt>
              </c:strCache>
            </c:strRef>
          </c:tx>
          <c:dPt>
            <c:idx val="0"/>
            <c:bubble3D val="0"/>
            <c:spPr>
              <a:solidFill>
                <a:schemeClr val="accent2">
                  <a:tint val="58000"/>
                </a:schemeClr>
              </a:solidFill>
              <a:ln w="19050">
                <a:solidFill>
                  <a:schemeClr val="lt1"/>
                </a:solidFill>
              </a:ln>
              <a:effectLst/>
            </c:spPr>
            <c:extLst>
              <c:ext xmlns:c16="http://schemas.microsoft.com/office/drawing/2014/chart" uri="{C3380CC4-5D6E-409C-BE32-E72D297353CC}">
                <c16:uniqueId val="{00000001-1784-4B2B-8831-FF965AB4E87D}"/>
              </c:ext>
            </c:extLst>
          </c:dPt>
          <c:dPt>
            <c:idx val="1"/>
            <c:bubble3D val="0"/>
            <c:spPr>
              <a:solidFill>
                <a:schemeClr val="accent2">
                  <a:tint val="86000"/>
                </a:schemeClr>
              </a:solidFill>
              <a:ln w="19050">
                <a:solidFill>
                  <a:schemeClr val="lt1"/>
                </a:solidFill>
              </a:ln>
              <a:effectLst/>
            </c:spPr>
            <c:extLst>
              <c:ext xmlns:c16="http://schemas.microsoft.com/office/drawing/2014/chart" uri="{C3380CC4-5D6E-409C-BE32-E72D297353CC}">
                <c16:uniqueId val="{00000003-1784-4B2B-8831-FF965AB4E87D}"/>
              </c:ext>
            </c:extLst>
          </c:dPt>
          <c:dPt>
            <c:idx val="2"/>
            <c:bubble3D val="0"/>
            <c:spPr>
              <a:solidFill>
                <a:schemeClr val="accent2">
                  <a:shade val="86000"/>
                </a:schemeClr>
              </a:solidFill>
              <a:ln w="19050">
                <a:solidFill>
                  <a:schemeClr val="lt1"/>
                </a:solidFill>
              </a:ln>
              <a:effectLst/>
            </c:spPr>
            <c:extLst>
              <c:ext xmlns:c16="http://schemas.microsoft.com/office/drawing/2014/chart" uri="{C3380CC4-5D6E-409C-BE32-E72D297353CC}">
                <c16:uniqueId val="{00000005-1784-4B2B-8831-FF965AB4E87D}"/>
              </c:ext>
            </c:extLst>
          </c:dPt>
          <c:dPt>
            <c:idx val="3"/>
            <c:bubble3D val="0"/>
            <c:spPr>
              <a:solidFill>
                <a:schemeClr val="accent2">
                  <a:shade val="58000"/>
                </a:schemeClr>
              </a:solidFill>
              <a:ln w="19050">
                <a:solidFill>
                  <a:schemeClr val="lt1"/>
                </a:solidFill>
              </a:ln>
              <a:effectLst/>
            </c:spPr>
            <c:extLst>
              <c:ext xmlns:c16="http://schemas.microsoft.com/office/drawing/2014/chart" uri="{C3380CC4-5D6E-409C-BE32-E72D297353CC}">
                <c16:uniqueId val="{00000007-1784-4B2B-8831-FF965AB4E87D}"/>
              </c:ext>
            </c:extLst>
          </c:dPt>
          <c:dLbls>
            <c:dLbl>
              <c:idx val="0"/>
              <c:layout>
                <c:manualLayout>
                  <c:x val="-0.24562320355369746"/>
                  <c:y val="1.93939393939393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784-4B2B-8831-FF965AB4E87D}"/>
                </c:ext>
              </c:extLst>
            </c:dLbl>
            <c:dLbl>
              <c:idx val="1"/>
              <c:layout>
                <c:manualLayout>
                  <c:x val="6.0099294486542887E-2"/>
                  <c:y val="5.499999999999995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784-4B2B-8831-FF965AB4E87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3"/>
                <c:pt idx="0">
                  <c:v>Augsta riska klienti</c:v>
                </c:pt>
                <c:pt idx="1">
                  <c:v>Vidēja riska klienti</c:v>
                </c:pt>
                <c:pt idx="2">
                  <c:v>Zema riska klienti</c:v>
                </c:pt>
              </c:strCache>
            </c:strRef>
          </c:cat>
          <c:val>
            <c:numRef>
              <c:f>Lapa1!$B$2:$B$5</c:f>
              <c:numCache>
                <c:formatCode>General</c:formatCode>
                <c:ptCount val="4"/>
                <c:pt idx="0">
                  <c:v>58</c:v>
                </c:pt>
                <c:pt idx="1">
                  <c:v>118</c:v>
                </c:pt>
                <c:pt idx="2">
                  <c:v>1386</c:v>
                </c:pt>
              </c:numCache>
            </c:numRef>
          </c:val>
          <c:extLst>
            <c:ext xmlns:c16="http://schemas.microsoft.com/office/drawing/2014/chart" uri="{C3380CC4-5D6E-409C-BE32-E72D297353CC}">
              <c16:uniqueId val="{00000008-1784-4B2B-8831-FF965AB4E87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Administratoru apmeklētais kvalifikācijas pilnveides pasākumu skaits sankciju jomā</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Lapa1!$B$1</c:f>
              <c:strCache>
                <c:ptCount val="1"/>
                <c:pt idx="0">
                  <c:v>Administratori</c:v>
                </c:pt>
              </c:strCache>
            </c:strRef>
          </c:tx>
          <c:spPr>
            <a:solidFill>
              <a:srgbClr val="840B5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Lapa1!$A$2:$A$12</c:f>
              <c:strCache>
                <c:ptCount val="11"/>
                <c:pt idx="0">
                  <c:v>0</c:v>
                </c:pt>
                <c:pt idx="1">
                  <c:v>1</c:v>
                </c:pt>
                <c:pt idx="2">
                  <c:v>2</c:v>
                </c:pt>
                <c:pt idx="3">
                  <c:v>3</c:v>
                </c:pt>
                <c:pt idx="4">
                  <c:v>4</c:v>
                </c:pt>
                <c:pt idx="5">
                  <c:v>5</c:v>
                </c:pt>
                <c:pt idx="6">
                  <c:v>6</c:v>
                </c:pt>
                <c:pt idx="7">
                  <c:v>7</c:v>
                </c:pt>
                <c:pt idx="8">
                  <c:v>8</c:v>
                </c:pt>
                <c:pt idx="9">
                  <c:v>9</c:v>
                </c:pt>
                <c:pt idx="10">
                  <c:v>&lt; 10</c:v>
                </c:pt>
              </c:strCache>
            </c:strRef>
          </c:cat>
          <c:val>
            <c:numRef>
              <c:f>Lapa1!$B$2:$B$12</c:f>
              <c:numCache>
                <c:formatCode>General</c:formatCode>
                <c:ptCount val="11"/>
                <c:pt idx="0">
                  <c:v>3</c:v>
                </c:pt>
                <c:pt idx="1">
                  <c:v>40</c:v>
                </c:pt>
                <c:pt idx="2">
                  <c:v>22</c:v>
                </c:pt>
                <c:pt idx="3">
                  <c:v>16</c:v>
                </c:pt>
                <c:pt idx="4">
                  <c:v>11</c:v>
                </c:pt>
                <c:pt idx="5">
                  <c:v>5</c:v>
                </c:pt>
                <c:pt idx="6">
                  <c:v>6</c:v>
                </c:pt>
                <c:pt idx="7">
                  <c:v>1</c:v>
                </c:pt>
                <c:pt idx="8">
                  <c:v>1</c:v>
                </c:pt>
                <c:pt idx="9">
                  <c:v>0</c:v>
                </c:pt>
                <c:pt idx="10">
                  <c:v>4</c:v>
                </c:pt>
              </c:numCache>
            </c:numRef>
          </c:val>
          <c:extLst>
            <c:ext xmlns:c16="http://schemas.microsoft.com/office/drawing/2014/chart" uri="{C3380CC4-5D6E-409C-BE32-E72D297353CC}">
              <c16:uniqueId val="{00000000-B1F9-45E0-87DD-0673E12A6E0D}"/>
            </c:ext>
          </c:extLst>
        </c:ser>
        <c:dLbls>
          <c:dLblPos val="outEnd"/>
          <c:showLegendKey val="0"/>
          <c:showVal val="1"/>
          <c:showCatName val="0"/>
          <c:showSerName val="0"/>
          <c:showPercent val="0"/>
          <c:showBubbleSize val="0"/>
        </c:dLbls>
        <c:gapWidth val="219"/>
        <c:overlap val="-27"/>
        <c:axId val="1733481872"/>
        <c:axId val="224054656"/>
      </c:barChart>
      <c:catAx>
        <c:axId val="1733481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Apmeklētie profesionālās kvalifikācijas kursi vai lekcijas sankciju jomā</a:t>
                </a:r>
              </a:p>
            </c:rich>
          </c:tx>
          <c:layout>
            <c:manualLayout>
              <c:xMode val="edge"/>
              <c:yMode val="edge"/>
              <c:x val="0.23027777777777783"/>
              <c:y val="0.900475565554305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24054656"/>
        <c:crosses val="autoZero"/>
        <c:auto val="1"/>
        <c:lblAlgn val="ctr"/>
        <c:lblOffset val="100"/>
        <c:noMultiLvlLbl val="0"/>
      </c:catAx>
      <c:valAx>
        <c:axId val="224054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Administratoru skaits</a:t>
                </a:r>
              </a:p>
            </c:rich>
          </c:tx>
          <c:layout>
            <c:manualLayout>
              <c:xMode val="edge"/>
              <c:yMode val="edge"/>
              <c:x val="1.6203703703703703E-2"/>
              <c:y val="0.315360267466566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334818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Sheet2!$A$2:$A$6</cx:f>
        <cx:lvl ptCount="5">
          <cx:pt idx="0">31.12.2025</cx:pt>
          <cx:pt idx="1">31.12.2024</cx:pt>
          <cx:pt idx="2">31.12.2023</cx:pt>
          <cx:pt idx="3">31.12.2022.</cx:pt>
          <cx:pt idx="4">31.12.2021</cx:pt>
        </cx:lvl>
      </cx:strDim>
      <cx:numDim type="val">
        <cx:f>Sheet2!$B$2:$B$6</cx:f>
        <cx:lvl ptCount="5" formatCode="General">
          <cx:pt idx="0">131</cx:pt>
          <cx:pt idx="1">133</cx:pt>
          <cx:pt idx="2">148</cx:pt>
          <cx:pt idx="3">153</cx:pt>
          <cx:pt idx="4">164</cx:pt>
        </cx:lvl>
      </cx:numDim>
    </cx:data>
    <cx:data id="1">
      <cx:strDim type="cat">
        <cx:f>Sheet2!$A$2:$A$6</cx:f>
        <cx:lvl ptCount="5">
          <cx:pt idx="0">31.12.2025</cx:pt>
          <cx:pt idx="1">31.12.2024</cx:pt>
          <cx:pt idx="2">31.12.2023</cx:pt>
          <cx:pt idx="3">31.12.2022.</cx:pt>
          <cx:pt idx="4">31.12.2021</cx:pt>
        </cx:lvl>
      </cx:strDim>
      <cx:numDim type="val">
        <cx:f>Sheet2!$C$2:$C$6</cx:f>
        <cx:lvl ptCount="5" formatCode="General"/>
      </cx:numDim>
    </cx:data>
  </cx:chartData>
  <cx:chart>
    <cx:title pos="t" align="ctr" overlay="0">
      <cx:tx>
        <cx:rich>
          <a:bodyPr spcFirstLastPara="1" vertOverflow="ellipsis" horzOverflow="overflow" wrap="square" lIns="0" tIns="0" rIns="0" bIns="0" anchor="ctr" anchorCtr="1"/>
          <a:lstStyle/>
          <a:p>
            <a:pPr algn="ctr" rtl="0">
              <a:defRPr sz="1200"/>
            </a:pPr>
            <a:r>
              <a:rPr lang="lv-LV" sz="1200" b="0" i="0" u="none" strike="noStrike" baseline="0">
                <a:solidFill>
                  <a:sysClr val="windowText" lastClr="000000">
                    <a:lumMod val="65000"/>
                    <a:lumOff val="35000"/>
                  </a:sysClr>
                </a:solidFill>
                <a:latin typeface="Calibri"/>
              </a:rPr>
              <a:t>Administratoru skaits 2021.-2025.</a:t>
            </a:r>
            <a:r>
              <a:rPr lang="lv-LV" sz="1000" b="0" i="0" u="none" strike="noStrike" baseline="0">
                <a:solidFill>
                  <a:sysClr val="windowText" lastClr="000000">
                    <a:lumMod val="65000"/>
                    <a:lumOff val="35000"/>
                  </a:sysClr>
                </a:solidFill>
                <a:latin typeface="Calibri"/>
              </a:rPr>
              <a:t>*</a:t>
            </a:r>
          </a:p>
        </cx:rich>
      </cx:tx>
    </cx:title>
    <cx:plotArea>
      <cx:plotAreaRegion>
        <cx:series layoutId="funnel" uniqueId="{D7197F6B-B675-406E-AF15-16CF5A415684}" formatIdx="0">
          <cx:tx>
            <cx:txData>
              <cx:f>Sheet2!$B$1</cx:f>
              <cx:v/>
            </cx:txData>
          </cx:tx>
          <cx:spPr>
            <a:solidFill>
              <a:srgbClr val="840B55"/>
            </a:solidFill>
          </cx:spPr>
          <cx:dataLabels>
            <cx:visibility seriesName="0" categoryName="0" value="1"/>
          </cx:dataLabels>
          <cx:dataId val="0"/>
        </cx:series>
        <cx:series layoutId="funnel" hidden="1" uniqueId="{90A54A9A-3666-41E9-9B89-CA0C4C1630BD}" formatIdx="1">
          <cx:tx>
            <cx:txData>
              <cx:f>Sheet2!$C$1</cx:f>
              <cx:v/>
            </cx:txData>
          </cx:tx>
          <cx:dataLabels>
            <cx:visibility seriesName="0" categoryName="0" value="1"/>
          </cx:dataLabels>
          <cx:dataId val="1"/>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2">
  <a:schemeClr val="accent2"/>
</cs:colorStyle>
</file>

<file path=word/charts/colors5.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E2C6-5122-4680-8B23-4C461DEE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5937</TotalTime>
  <Pages>46</Pages>
  <Words>72403</Words>
  <Characters>41270</Characters>
  <Application>Microsoft Office Word</Application>
  <DocSecurity>0</DocSecurity>
  <Lines>343</Lines>
  <Paragraphs>226</Paragraphs>
  <ScaleCrop>false</ScaleCrop>
  <Company/>
  <LinksUpToDate>false</LinksUpToDate>
  <CharactersWithSpaces>113447</CharactersWithSpaces>
  <SharedDoc>false</SharedDoc>
  <HLinks>
    <vt:vector size="882" baseType="variant">
      <vt:variant>
        <vt:i4>5898293</vt:i4>
      </vt:variant>
      <vt:variant>
        <vt:i4>279</vt:i4>
      </vt:variant>
      <vt:variant>
        <vt:i4>0</vt:i4>
      </vt:variant>
      <vt:variant>
        <vt:i4>5</vt:i4>
      </vt:variant>
      <vt:variant>
        <vt:lpwstr>https://likumi.lv/ta/id/214590</vt:lpwstr>
      </vt:variant>
      <vt:variant>
        <vt:lpwstr>p17_2</vt:lpwstr>
      </vt:variant>
      <vt:variant>
        <vt:i4>393218</vt:i4>
      </vt:variant>
      <vt:variant>
        <vt:i4>276</vt:i4>
      </vt:variant>
      <vt:variant>
        <vt:i4>0</vt:i4>
      </vt:variant>
      <vt:variant>
        <vt:i4>5</vt:i4>
      </vt:variant>
      <vt:variant>
        <vt:lpwstr>https://likumi.lv/ta/id/214590</vt:lpwstr>
      </vt:variant>
      <vt:variant>
        <vt:lpwstr>p22</vt:lpwstr>
      </vt:variant>
      <vt:variant>
        <vt:i4>5898293</vt:i4>
      </vt:variant>
      <vt:variant>
        <vt:i4>273</vt:i4>
      </vt:variant>
      <vt:variant>
        <vt:i4>0</vt:i4>
      </vt:variant>
      <vt:variant>
        <vt:i4>5</vt:i4>
      </vt:variant>
      <vt:variant>
        <vt:lpwstr>https://likumi.lv/ta/id/214590</vt:lpwstr>
      </vt:variant>
      <vt:variant>
        <vt:lpwstr>p17_3</vt:lpwstr>
      </vt:variant>
      <vt:variant>
        <vt:i4>5898293</vt:i4>
      </vt:variant>
      <vt:variant>
        <vt:i4>270</vt:i4>
      </vt:variant>
      <vt:variant>
        <vt:i4>0</vt:i4>
      </vt:variant>
      <vt:variant>
        <vt:i4>5</vt:i4>
      </vt:variant>
      <vt:variant>
        <vt:lpwstr>https://likumi.lv/ta/id/214590</vt:lpwstr>
      </vt:variant>
      <vt:variant>
        <vt:lpwstr>p17_4</vt:lpwstr>
      </vt:variant>
      <vt:variant>
        <vt:i4>2359404</vt:i4>
      </vt:variant>
      <vt:variant>
        <vt:i4>267</vt:i4>
      </vt:variant>
      <vt:variant>
        <vt:i4>0</vt:i4>
      </vt:variant>
      <vt:variant>
        <vt:i4>5</vt:i4>
      </vt:variant>
      <vt:variant>
        <vt:lpwstr>https://maksatnespeja.ur.gov.lv/insolvency/practitioner/lv</vt:lpwstr>
      </vt:variant>
      <vt:variant>
        <vt:lpwstr/>
      </vt:variant>
      <vt:variant>
        <vt:i4>1048670</vt:i4>
      </vt:variant>
      <vt:variant>
        <vt:i4>264</vt:i4>
      </vt:variant>
      <vt:variant>
        <vt:i4>0</vt:i4>
      </vt:variant>
      <vt:variant>
        <vt:i4>5</vt:i4>
      </vt:variant>
      <vt:variant>
        <vt:lpwstr>https://www.mkd.gov.lv/lv/media/2790/download?attachment</vt:lpwstr>
      </vt:variant>
      <vt:variant>
        <vt:lpwstr/>
      </vt:variant>
      <vt:variant>
        <vt:i4>1245264</vt:i4>
      </vt:variant>
      <vt:variant>
        <vt:i4>261</vt:i4>
      </vt:variant>
      <vt:variant>
        <vt:i4>0</vt:i4>
      </vt:variant>
      <vt:variant>
        <vt:i4>5</vt:i4>
      </vt:variant>
      <vt:variant>
        <vt:lpwstr>https://www.mkd.gov.lv/lv/media/3561/download?attachment</vt:lpwstr>
      </vt:variant>
      <vt:variant>
        <vt:lpwstr/>
      </vt:variant>
      <vt:variant>
        <vt:i4>2359404</vt:i4>
      </vt:variant>
      <vt:variant>
        <vt:i4>258</vt:i4>
      </vt:variant>
      <vt:variant>
        <vt:i4>0</vt:i4>
      </vt:variant>
      <vt:variant>
        <vt:i4>5</vt:i4>
      </vt:variant>
      <vt:variant>
        <vt:lpwstr>https://maksatnespeja.ur.gov.lv/insolvency/practitioner/lv</vt:lpwstr>
      </vt:variant>
      <vt:variant>
        <vt:lpwstr/>
      </vt:variant>
      <vt:variant>
        <vt:i4>5898293</vt:i4>
      </vt:variant>
      <vt:variant>
        <vt:i4>255</vt:i4>
      </vt:variant>
      <vt:variant>
        <vt:i4>0</vt:i4>
      </vt:variant>
      <vt:variant>
        <vt:i4>5</vt:i4>
      </vt:variant>
      <vt:variant>
        <vt:lpwstr>https://likumi.lv/ta/id/214590</vt:lpwstr>
      </vt:variant>
      <vt:variant>
        <vt:lpwstr>p17_2</vt:lpwstr>
      </vt:variant>
      <vt:variant>
        <vt:i4>393218</vt:i4>
      </vt:variant>
      <vt:variant>
        <vt:i4>252</vt:i4>
      </vt:variant>
      <vt:variant>
        <vt:i4>0</vt:i4>
      </vt:variant>
      <vt:variant>
        <vt:i4>5</vt:i4>
      </vt:variant>
      <vt:variant>
        <vt:lpwstr>https://likumi.lv/ta/id/214590</vt:lpwstr>
      </vt:variant>
      <vt:variant>
        <vt:lpwstr>p22</vt:lpwstr>
      </vt:variant>
      <vt:variant>
        <vt:i4>5898293</vt:i4>
      </vt:variant>
      <vt:variant>
        <vt:i4>249</vt:i4>
      </vt:variant>
      <vt:variant>
        <vt:i4>0</vt:i4>
      </vt:variant>
      <vt:variant>
        <vt:i4>5</vt:i4>
      </vt:variant>
      <vt:variant>
        <vt:lpwstr>https://likumi.lv/ta/id/214590</vt:lpwstr>
      </vt:variant>
      <vt:variant>
        <vt:lpwstr>p17_3</vt:lpwstr>
      </vt:variant>
      <vt:variant>
        <vt:i4>5898293</vt:i4>
      </vt:variant>
      <vt:variant>
        <vt:i4>246</vt:i4>
      </vt:variant>
      <vt:variant>
        <vt:i4>0</vt:i4>
      </vt:variant>
      <vt:variant>
        <vt:i4>5</vt:i4>
      </vt:variant>
      <vt:variant>
        <vt:lpwstr>https://likumi.lv/ta/id/214590</vt:lpwstr>
      </vt:variant>
      <vt:variant>
        <vt:lpwstr>p17_4</vt:lpwstr>
      </vt:variant>
      <vt:variant>
        <vt:i4>2359404</vt:i4>
      </vt:variant>
      <vt:variant>
        <vt:i4>243</vt:i4>
      </vt:variant>
      <vt:variant>
        <vt:i4>0</vt:i4>
      </vt:variant>
      <vt:variant>
        <vt:i4>5</vt:i4>
      </vt:variant>
      <vt:variant>
        <vt:lpwstr>https://maksatnespeja.ur.gov.lv/insolvency/practitioner/lv</vt:lpwstr>
      </vt:variant>
      <vt:variant>
        <vt:lpwstr/>
      </vt:variant>
      <vt:variant>
        <vt:i4>1441875</vt:i4>
      </vt:variant>
      <vt:variant>
        <vt:i4>240</vt:i4>
      </vt:variant>
      <vt:variant>
        <vt:i4>0</vt:i4>
      </vt:variant>
      <vt:variant>
        <vt:i4>5</vt:i4>
      </vt:variant>
      <vt:variant>
        <vt:lpwstr>https://www.mkd.gov.lv/lv/media/3150/download?attachment</vt:lpwstr>
      </vt:variant>
      <vt:variant>
        <vt:lpwstr/>
      </vt:variant>
      <vt:variant>
        <vt:i4>1572944</vt:i4>
      </vt:variant>
      <vt:variant>
        <vt:i4>237</vt:i4>
      </vt:variant>
      <vt:variant>
        <vt:i4>0</vt:i4>
      </vt:variant>
      <vt:variant>
        <vt:i4>5</vt:i4>
      </vt:variant>
      <vt:variant>
        <vt:lpwstr>https://www.mkd.gov.lv/lv/media/2877/download?attachment</vt:lpwstr>
      </vt:variant>
      <vt:variant>
        <vt:lpwstr/>
      </vt:variant>
      <vt:variant>
        <vt:i4>917520</vt:i4>
      </vt:variant>
      <vt:variant>
        <vt:i4>234</vt:i4>
      </vt:variant>
      <vt:variant>
        <vt:i4>0</vt:i4>
      </vt:variant>
      <vt:variant>
        <vt:i4>5</vt:i4>
      </vt:variant>
      <vt:variant>
        <vt:lpwstr>https://likumi.lv/ta/id/350410-maksatnespejas-procesa-administratoru-pretendentu-apmacibas-eksaminacijas-un-maksatnespejas-procesa-administratoru-amata-darbibas-kartiba</vt:lpwstr>
      </vt:variant>
      <vt:variant>
        <vt:lpwstr/>
      </vt:variant>
      <vt:variant>
        <vt:i4>3539004</vt:i4>
      </vt:variant>
      <vt:variant>
        <vt:i4>231</vt:i4>
      </vt:variant>
      <vt:variant>
        <vt:i4>0</vt:i4>
      </vt:variant>
      <vt:variant>
        <vt:i4>5</vt:i4>
      </vt:variant>
      <vt:variant>
        <vt:lpwstr>https://likumi.lv/ta/id/88966</vt:lpwstr>
      </vt:variant>
      <vt:variant>
        <vt:lpwstr>p84</vt:lpwstr>
      </vt:variant>
      <vt:variant>
        <vt:i4>6684687</vt:i4>
      </vt:variant>
      <vt:variant>
        <vt:i4>228</vt:i4>
      </vt:variant>
      <vt:variant>
        <vt:i4>0</vt:i4>
      </vt:variant>
      <vt:variant>
        <vt:i4>5</vt:i4>
      </vt:variant>
      <vt:variant>
        <vt:lpwstr>https://likumi.lv/ta/id/88966</vt:lpwstr>
      </vt:variant>
      <vt:variant>
        <vt:lpwstr>p73_1</vt:lpwstr>
      </vt:variant>
      <vt:variant>
        <vt:i4>6684677</vt:i4>
      </vt:variant>
      <vt:variant>
        <vt:i4>225</vt:i4>
      </vt:variant>
      <vt:variant>
        <vt:i4>0</vt:i4>
      </vt:variant>
      <vt:variant>
        <vt:i4>5</vt:i4>
      </vt:variant>
      <vt:variant>
        <vt:lpwstr>https://likumi.lv/ta/id/88966</vt:lpwstr>
      </vt:variant>
      <vt:variant>
        <vt:lpwstr>p79_2</vt:lpwstr>
      </vt:variant>
      <vt:variant>
        <vt:i4>655365</vt:i4>
      </vt:variant>
      <vt:variant>
        <vt:i4>222</vt:i4>
      </vt:variant>
      <vt:variant>
        <vt:i4>0</vt:i4>
      </vt:variant>
      <vt:variant>
        <vt:i4>5</vt:i4>
      </vt:variant>
      <vt:variant>
        <vt:lpwstr>https://likumi.lv/ta/id/88966</vt:lpwstr>
      </vt:variant>
      <vt:variant>
        <vt:lpwstr>p195</vt:lpwstr>
      </vt:variant>
      <vt:variant>
        <vt:i4>7733374</vt:i4>
      </vt:variant>
      <vt:variant>
        <vt:i4>219</vt:i4>
      </vt:variant>
      <vt:variant>
        <vt:i4>0</vt:i4>
      </vt:variant>
      <vt:variant>
        <vt:i4>5</vt:i4>
      </vt:variant>
      <vt:variant>
        <vt:lpwstr>https://www.mkd.gov.lv/lv/atbildiba-par-NILLTPF</vt:lpwstr>
      </vt:variant>
      <vt:variant>
        <vt:lpwstr/>
      </vt:variant>
      <vt:variant>
        <vt:i4>4194369</vt:i4>
      </vt:variant>
      <vt:variant>
        <vt:i4>216</vt:i4>
      </vt:variant>
      <vt:variant>
        <vt:i4>0</vt:i4>
      </vt:variant>
      <vt:variant>
        <vt:i4>5</vt:i4>
      </vt:variant>
      <vt:variant>
        <vt:lpwstr>https://www.mkd.gov.lv/lv/media/2074/download</vt:lpwstr>
      </vt:variant>
      <vt:variant>
        <vt:lpwstr/>
      </vt:variant>
      <vt:variant>
        <vt:i4>1048661</vt:i4>
      </vt:variant>
      <vt:variant>
        <vt:i4>213</vt:i4>
      </vt:variant>
      <vt:variant>
        <vt:i4>0</vt:i4>
      </vt:variant>
      <vt:variant>
        <vt:i4>5</vt:i4>
      </vt:variant>
      <vt:variant>
        <vt:lpwstr>https://www.mkd.gov.lv/lv/media/4443/download?attachment</vt:lpwstr>
      </vt:variant>
      <vt:variant>
        <vt:lpwstr/>
      </vt:variant>
      <vt:variant>
        <vt:i4>917520</vt:i4>
      </vt:variant>
      <vt:variant>
        <vt:i4>210</vt:i4>
      </vt:variant>
      <vt:variant>
        <vt:i4>0</vt:i4>
      </vt:variant>
      <vt:variant>
        <vt:i4>5</vt:i4>
      </vt:variant>
      <vt:variant>
        <vt:lpwstr>https://likumi.lv/ta/id/350410-maksatnespejas-procesa-administratoru-pretendentu-apmacibas-eksaminacijas-un-maksatnespejas-procesa-administratoru-amata-darbibas-kartiba</vt:lpwstr>
      </vt:variant>
      <vt:variant>
        <vt:lpwstr/>
      </vt:variant>
      <vt:variant>
        <vt:i4>4259932</vt:i4>
      </vt:variant>
      <vt:variant>
        <vt:i4>207</vt:i4>
      </vt:variant>
      <vt:variant>
        <vt:i4>0</vt:i4>
      </vt:variant>
      <vt:variant>
        <vt:i4>5</vt:i4>
      </vt:variant>
      <vt:variant>
        <vt:lpwstr>https://likumi.lv/ta/id/307494-kartiba-kada-maksatnespejas-procesa-administratori-un-tiesiskas-aizsardzibas-procesa-uzraugosas-personas-karto-lietvedibu</vt:lpwstr>
      </vt:variant>
      <vt:variant>
        <vt:lpwstr/>
      </vt:variant>
      <vt:variant>
        <vt:i4>4259932</vt:i4>
      </vt:variant>
      <vt:variant>
        <vt:i4>204</vt:i4>
      </vt:variant>
      <vt:variant>
        <vt:i4>0</vt:i4>
      </vt:variant>
      <vt:variant>
        <vt:i4>5</vt:i4>
      </vt:variant>
      <vt:variant>
        <vt:lpwstr>https://likumi.lv/ta/id/307494-kartiba-kada-maksatnespejas-procesa-administratori-un-tiesiskas-aizsardzibas-procesa-uzraugosas-personas-karto-lietvedibu</vt:lpwstr>
      </vt:variant>
      <vt:variant>
        <vt:lpwstr/>
      </vt:variant>
      <vt:variant>
        <vt:i4>917520</vt:i4>
      </vt:variant>
      <vt:variant>
        <vt:i4>201</vt:i4>
      </vt:variant>
      <vt:variant>
        <vt:i4>0</vt:i4>
      </vt:variant>
      <vt:variant>
        <vt:i4>5</vt:i4>
      </vt:variant>
      <vt:variant>
        <vt:lpwstr>https://likumi.lv/ta/id/350410-maksatnespejas-procesa-administratoru-pretendentu-apmacibas-eksaminacijas-un-maksatnespejas-procesa-administratoru-amata-darbibas-kartiba</vt:lpwstr>
      </vt:variant>
      <vt:variant>
        <vt:lpwstr/>
      </vt:variant>
      <vt:variant>
        <vt:i4>1048629</vt:i4>
      </vt:variant>
      <vt:variant>
        <vt:i4>194</vt:i4>
      </vt:variant>
      <vt:variant>
        <vt:i4>0</vt:i4>
      </vt:variant>
      <vt:variant>
        <vt:i4>5</vt:i4>
      </vt:variant>
      <vt:variant>
        <vt:lpwstr/>
      </vt:variant>
      <vt:variant>
        <vt:lpwstr>_Toc224047725</vt:lpwstr>
      </vt:variant>
      <vt:variant>
        <vt:i4>1048629</vt:i4>
      </vt:variant>
      <vt:variant>
        <vt:i4>188</vt:i4>
      </vt:variant>
      <vt:variant>
        <vt:i4>0</vt:i4>
      </vt:variant>
      <vt:variant>
        <vt:i4>5</vt:i4>
      </vt:variant>
      <vt:variant>
        <vt:lpwstr/>
      </vt:variant>
      <vt:variant>
        <vt:lpwstr>_Toc224047724</vt:lpwstr>
      </vt:variant>
      <vt:variant>
        <vt:i4>1048629</vt:i4>
      </vt:variant>
      <vt:variant>
        <vt:i4>182</vt:i4>
      </vt:variant>
      <vt:variant>
        <vt:i4>0</vt:i4>
      </vt:variant>
      <vt:variant>
        <vt:i4>5</vt:i4>
      </vt:variant>
      <vt:variant>
        <vt:lpwstr/>
      </vt:variant>
      <vt:variant>
        <vt:lpwstr>_Toc224047723</vt:lpwstr>
      </vt:variant>
      <vt:variant>
        <vt:i4>1048629</vt:i4>
      </vt:variant>
      <vt:variant>
        <vt:i4>176</vt:i4>
      </vt:variant>
      <vt:variant>
        <vt:i4>0</vt:i4>
      </vt:variant>
      <vt:variant>
        <vt:i4>5</vt:i4>
      </vt:variant>
      <vt:variant>
        <vt:lpwstr/>
      </vt:variant>
      <vt:variant>
        <vt:lpwstr>_Toc224047722</vt:lpwstr>
      </vt:variant>
      <vt:variant>
        <vt:i4>1048629</vt:i4>
      </vt:variant>
      <vt:variant>
        <vt:i4>170</vt:i4>
      </vt:variant>
      <vt:variant>
        <vt:i4>0</vt:i4>
      </vt:variant>
      <vt:variant>
        <vt:i4>5</vt:i4>
      </vt:variant>
      <vt:variant>
        <vt:lpwstr/>
      </vt:variant>
      <vt:variant>
        <vt:lpwstr>_Toc224047721</vt:lpwstr>
      </vt:variant>
      <vt:variant>
        <vt:i4>1048629</vt:i4>
      </vt:variant>
      <vt:variant>
        <vt:i4>164</vt:i4>
      </vt:variant>
      <vt:variant>
        <vt:i4>0</vt:i4>
      </vt:variant>
      <vt:variant>
        <vt:i4>5</vt:i4>
      </vt:variant>
      <vt:variant>
        <vt:lpwstr/>
      </vt:variant>
      <vt:variant>
        <vt:lpwstr>_Toc224047720</vt:lpwstr>
      </vt:variant>
      <vt:variant>
        <vt:i4>1245237</vt:i4>
      </vt:variant>
      <vt:variant>
        <vt:i4>158</vt:i4>
      </vt:variant>
      <vt:variant>
        <vt:i4>0</vt:i4>
      </vt:variant>
      <vt:variant>
        <vt:i4>5</vt:i4>
      </vt:variant>
      <vt:variant>
        <vt:lpwstr/>
      </vt:variant>
      <vt:variant>
        <vt:lpwstr>_Toc224047719</vt:lpwstr>
      </vt:variant>
      <vt:variant>
        <vt:i4>1245237</vt:i4>
      </vt:variant>
      <vt:variant>
        <vt:i4>152</vt:i4>
      </vt:variant>
      <vt:variant>
        <vt:i4>0</vt:i4>
      </vt:variant>
      <vt:variant>
        <vt:i4>5</vt:i4>
      </vt:variant>
      <vt:variant>
        <vt:lpwstr/>
      </vt:variant>
      <vt:variant>
        <vt:lpwstr>_Toc224047718</vt:lpwstr>
      </vt:variant>
      <vt:variant>
        <vt:i4>1245237</vt:i4>
      </vt:variant>
      <vt:variant>
        <vt:i4>146</vt:i4>
      </vt:variant>
      <vt:variant>
        <vt:i4>0</vt:i4>
      </vt:variant>
      <vt:variant>
        <vt:i4>5</vt:i4>
      </vt:variant>
      <vt:variant>
        <vt:lpwstr/>
      </vt:variant>
      <vt:variant>
        <vt:lpwstr>_Toc224047717</vt:lpwstr>
      </vt:variant>
      <vt:variant>
        <vt:i4>1245237</vt:i4>
      </vt:variant>
      <vt:variant>
        <vt:i4>140</vt:i4>
      </vt:variant>
      <vt:variant>
        <vt:i4>0</vt:i4>
      </vt:variant>
      <vt:variant>
        <vt:i4>5</vt:i4>
      </vt:variant>
      <vt:variant>
        <vt:lpwstr/>
      </vt:variant>
      <vt:variant>
        <vt:lpwstr>_Toc224047716</vt:lpwstr>
      </vt:variant>
      <vt:variant>
        <vt:i4>1245237</vt:i4>
      </vt:variant>
      <vt:variant>
        <vt:i4>134</vt:i4>
      </vt:variant>
      <vt:variant>
        <vt:i4>0</vt:i4>
      </vt:variant>
      <vt:variant>
        <vt:i4>5</vt:i4>
      </vt:variant>
      <vt:variant>
        <vt:lpwstr/>
      </vt:variant>
      <vt:variant>
        <vt:lpwstr>_Toc224047715</vt:lpwstr>
      </vt:variant>
      <vt:variant>
        <vt:i4>1245237</vt:i4>
      </vt:variant>
      <vt:variant>
        <vt:i4>128</vt:i4>
      </vt:variant>
      <vt:variant>
        <vt:i4>0</vt:i4>
      </vt:variant>
      <vt:variant>
        <vt:i4>5</vt:i4>
      </vt:variant>
      <vt:variant>
        <vt:lpwstr/>
      </vt:variant>
      <vt:variant>
        <vt:lpwstr>_Toc224047714</vt:lpwstr>
      </vt:variant>
      <vt:variant>
        <vt:i4>1245237</vt:i4>
      </vt:variant>
      <vt:variant>
        <vt:i4>122</vt:i4>
      </vt:variant>
      <vt:variant>
        <vt:i4>0</vt:i4>
      </vt:variant>
      <vt:variant>
        <vt:i4>5</vt:i4>
      </vt:variant>
      <vt:variant>
        <vt:lpwstr/>
      </vt:variant>
      <vt:variant>
        <vt:lpwstr>_Toc224047713</vt:lpwstr>
      </vt:variant>
      <vt:variant>
        <vt:i4>1245237</vt:i4>
      </vt:variant>
      <vt:variant>
        <vt:i4>116</vt:i4>
      </vt:variant>
      <vt:variant>
        <vt:i4>0</vt:i4>
      </vt:variant>
      <vt:variant>
        <vt:i4>5</vt:i4>
      </vt:variant>
      <vt:variant>
        <vt:lpwstr/>
      </vt:variant>
      <vt:variant>
        <vt:lpwstr>_Toc224047712</vt:lpwstr>
      </vt:variant>
      <vt:variant>
        <vt:i4>1245237</vt:i4>
      </vt:variant>
      <vt:variant>
        <vt:i4>110</vt:i4>
      </vt:variant>
      <vt:variant>
        <vt:i4>0</vt:i4>
      </vt:variant>
      <vt:variant>
        <vt:i4>5</vt:i4>
      </vt:variant>
      <vt:variant>
        <vt:lpwstr/>
      </vt:variant>
      <vt:variant>
        <vt:lpwstr>_Toc224047711</vt:lpwstr>
      </vt:variant>
      <vt:variant>
        <vt:i4>1245237</vt:i4>
      </vt:variant>
      <vt:variant>
        <vt:i4>104</vt:i4>
      </vt:variant>
      <vt:variant>
        <vt:i4>0</vt:i4>
      </vt:variant>
      <vt:variant>
        <vt:i4>5</vt:i4>
      </vt:variant>
      <vt:variant>
        <vt:lpwstr/>
      </vt:variant>
      <vt:variant>
        <vt:lpwstr>_Toc224047710</vt:lpwstr>
      </vt:variant>
      <vt:variant>
        <vt:i4>1179701</vt:i4>
      </vt:variant>
      <vt:variant>
        <vt:i4>98</vt:i4>
      </vt:variant>
      <vt:variant>
        <vt:i4>0</vt:i4>
      </vt:variant>
      <vt:variant>
        <vt:i4>5</vt:i4>
      </vt:variant>
      <vt:variant>
        <vt:lpwstr/>
      </vt:variant>
      <vt:variant>
        <vt:lpwstr>_Toc224047709</vt:lpwstr>
      </vt:variant>
      <vt:variant>
        <vt:i4>1179701</vt:i4>
      </vt:variant>
      <vt:variant>
        <vt:i4>92</vt:i4>
      </vt:variant>
      <vt:variant>
        <vt:i4>0</vt:i4>
      </vt:variant>
      <vt:variant>
        <vt:i4>5</vt:i4>
      </vt:variant>
      <vt:variant>
        <vt:lpwstr/>
      </vt:variant>
      <vt:variant>
        <vt:lpwstr>_Toc224047708</vt:lpwstr>
      </vt:variant>
      <vt:variant>
        <vt:i4>1179701</vt:i4>
      </vt:variant>
      <vt:variant>
        <vt:i4>86</vt:i4>
      </vt:variant>
      <vt:variant>
        <vt:i4>0</vt:i4>
      </vt:variant>
      <vt:variant>
        <vt:i4>5</vt:i4>
      </vt:variant>
      <vt:variant>
        <vt:lpwstr/>
      </vt:variant>
      <vt:variant>
        <vt:lpwstr>_Toc224047707</vt:lpwstr>
      </vt:variant>
      <vt:variant>
        <vt:i4>1179701</vt:i4>
      </vt:variant>
      <vt:variant>
        <vt:i4>80</vt:i4>
      </vt:variant>
      <vt:variant>
        <vt:i4>0</vt:i4>
      </vt:variant>
      <vt:variant>
        <vt:i4>5</vt:i4>
      </vt:variant>
      <vt:variant>
        <vt:lpwstr/>
      </vt:variant>
      <vt:variant>
        <vt:lpwstr>_Toc224047706</vt:lpwstr>
      </vt:variant>
      <vt:variant>
        <vt:i4>1179701</vt:i4>
      </vt:variant>
      <vt:variant>
        <vt:i4>74</vt:i4>
      </vt:variant>
      <vt:variant>
        <vt:i4>0</vt:i4>
      </vt:variant>
      <vt:variant>
        <vt:i4>5</vt:i4>
      </vt:variant>
      <vt:variant>
        <vt:lpwstr/>
      </vt:variant>
      <vt:variant>
        <vt:lpwstr>_Toc224047705</vt:lpwstr>
      </vt:variant>
      <vt:variant>
        <vt:i4>1179701</vt:i4>
      </vt:variant>
      <vt:variant>
        <vt:i4>68</vt:i4>
      </vt:variant>
      <vt:variant>
        <vt:i4>0</vt:i4>
      </vt:variant>
      <vt:variant>
        <vt:i4>5</vt:i4>
      </vt:variant>
      <vt:variant>
        <vt:lpwstr/>
      </vt:variant>
      <vt:variant>
        <vt:lpwstr>_Toc224047704</vt:lpwstr>
      </vt:variant>
      <vt:variant>
        <vt:i4>1179701</vt:i4>
      </vt:variant>
      <vt:variant>
        <vt:i4>62</vt:i4>
      </vt:variant>
      <vt:variant>
        <vt:i4>0</vt:i4>
      </vt:variant>
      <vt:variant>
        <vt:i4>5</vt:i4>
      </vt:variant>
      <vt:variant>
        <vt:lpwstr/>
      </vt:variant>
      <vt:variant>
        <vt:lpwstr>_Toc224047703</vt:lpwstr>
      </vt:variant>
      <vt:variant>
        <vt:i4>1179701</vt:i4>
      </vt:variant>
      <vt:variant>
        <vt:i4>56</vt:i4>
      </vt:variant>
      <vt:variant>
        <vt:i4>0</vt:i4>
      </vt:variant>
      <vt:variant>
        <vt:i4>5</vt:i4>
      </vt:variant>
      <vt:variant>
        <vt:lpwstr/>
      </vt:variant>
      <vt:variant>
        <vt:lpwstr>_Toc224047702</vt:lpwstr>
      </vt:variant>
      <vt:variant>
        <vt:i4>1179701</vt:i4>
      </vt:variant>
      <vt:variant>
        <vt:i4>50</vt:i4>
      </vt:variant>
      <vt:variant>
        <vt:i4>0</vt:i4>
      </vt:variant>
      <vt:variant>
        <vt:i4>5</vt:i4>
      </vt:variant>
      <vt:variant>
        <vt:lpwstr/>
      </vt:variant>
      <vt:variant>
        <vt:lpwstr>_Toc224047701</vt:lpwstr>
      </vt:variant>
      <vt:variant>
        <vt:i4>1179701</vt:i4>
      </vt:variant>
      <vt:variant>
        <vt:i4>44</vt:i4>
      </vt:variant>
      <vt:variant>
        <vt:i4>0</vt:i4>
      </vt:variant>
      <vt:variant>
        <vt:i4>5</vt:i4>
      </vt:variant>
      <vt:variant>
        <vt:lpwstr/>
      </vt:variant>
      <vt:variant>
        <vt:lpwstr>_Toc224047700</vt:lpwstr>
      </vt:variant>
      <vt:variant>
        <vt:i4>1769524</vt:i4>
      </vt:variant>
      <vt:variant>
        <vt:i4>38</vt:i4>
      </vt:variant>
      <vt:variant>
        <vt:i4>0</vt:i4>
      </vt:variant>
      <vt:variant>
        <vt:i4>5</vt:i4>
      </vt:variant>
      <vt:variant>
        <vt:lpwstr/>
      </vt:variant>
      <vt:variant>
        <vt:lpwstr>_Toc224047699</vt:lpwstr>
      </vt:variant>
      <vt:variant>
        <vt:i4>1769524</vt:i4>
      </vt:variant>
      <vt:variant>
        <vt:i4>32</vt:i4>
      </vt:variant>
      <vt:variant>
        <vt:i4>0</vt:i4>
      </vt:variant>
      <vt:variant>
        <vt:i4>5</vt:i4>
      </vt:variant>
      <vt:variant>
        <vt:lpwstr/>
      </vt:variant>
      <vt:variant>
        <vt:lpwstr>_Toc224047698</vt:lpwstr>
      </vt:variant>
      <vt:variant>
        <vt:i4>1769524</vt:i4>
      </vt:variant>
      <vt:variant>
        <vt:i4>26</vt:i4>
      </vt:variant>
      <vt:variant>
        <vt:i4>0</vt:i4>
      </vt:variant>
      <vt:variant>
        <vt:i4>5</vt:i4>
      </vt:variant>
      <vt:variant>
        <vt:lpwstr/>
      </vt:variant>
      <vt:variant>
        <vt:lpwstr>_Toc224047697</vt:lpwstr>
      </vt:variant>
      <vt:variant>
        <vt:i4>1769524</vt:i4>
      </vt:variant>
      <vt:variant>
        <vt:i4>20</vt:i4>
      </vt:variant>
      <vt:variant>
        <vt:i4>0</vt:i4>
      </vt:variant>
      <vt:variant>
        <vt:i4>5</vt:i4>
      </vt:variant>
      <vt:variant>
        <vt:lpwstr/>
      </vt:variant>
      <vt:variant>
        <vt:lpwstr>_Toc224047696</vt:lpwstr>
      </vt:variant>
      <vt:variant>
        <vt:i4>1769524</vt:i4>
      </vt:variant>
      <vt:variant>
        <vt:i4>14</vt:i4>
      </vt:variant>
      <vt:variant>
        <vt:i4>0</vt:i4>
      </vt:variant>
      <vt:variant>
        <vt:i4>5</vt:i4>
      </vt:variant>
      <vt:variant>
        <vt:lpwstr/>
      </vt:variant>
      <vt:variant>
        <vt:lpwstr>_Toc224047695</vt:lpwstr>
      </vt:variant>
      <vt:variant>
        <vt:i4>1769524</vt:i4>
      </vt:variant>
      <vt:variant>
        <vt:i4>8</vt:i4>
      </vt:variant>
      <vt:variant>
        <vt:i4>0</vt:i4>
      </vt:variant>
      <vt:variant>
        <vt:i4>5</vt:i4>
      </vt:variant>
      <vt:variant>
        <vt:lpwstr/>
      </vt:variant>
      <vt:variant>
        <vt:lpwstr>_Toc224047694</vt:lpwstr>
      </vt:variant>
      <vt:variant>
        <vt:i4>1769524</vt:i4>
      </vt:variant>
      <vt:variant>
        <vt:i4>2</vt:i4>
      </vt:variant>
      <vt:variant>
        <vt:i4>0</vt:i4>
      </vt:variant>
      <vt:variant>
        <vt:i4>5</vt:i4>
      </vt:variant>
      <vt:variant>
        <vt:lpwstr/>
      </vt:variant>
      <vt:variant>
        <vt:lpwstr>_Toc224047693</vt:lpwstr>
      </vt:variant>
      <vt:variant>
        <vt:i4>6881340</vt:i4>
      </vt:variant>
      <vt:variant>
        <vt:i4>75</vt:i4>
      </vt:variant>
      <vt:variant>
        <vt:i4>0</vt:i4>
      </vt:variant>
      <vt:variant>
        <vt:i4>5</vt:i4>
      </vt:variant>
      <vt:variant>
        <vt:lpwstr>https://likumi.lv/ta/id/278733-par-2014-gada-25-septembra-likuma-grozijumi-maksatnespejas-likuma-2-panta-un-2014-gada-30-oktobra-likuma-grozijumi-likuma-par-i</vt:lpwstr>
      </vt:variant>
      <vt:variant>
        <vt:lpwstr/>
      </vt:variant>
      <vt:variant>
        <vt:i4>4259945</vt:i4>
      </vt:variant>
      <vt:variant>
        <vt:i4>72</vt:i4>
      </vt:variant>
      <vt:variant>
        <vt:i4>0</vt:i4>
      </vt:variant>
      <vt:variant>
        <vt:i4>5</vt:i4>
      </vt:variant>
      <vt:variant>
        <vt:lpwstr>https://fid.gov.lv/uploads/files/2022/VVRN/VVRN 2022_FINAL %28002%29.pdf</vt:lpwstr>
      </vt:variant>
      <vt:variant>
        <vt:lpwstr/>
      </vt:variant>
      <vt:variant>
        <vt:i4>393218</vt:i4>
      </vt:variant>
      <vt:variant>
        <vt:i4>69</vt:i4>
      </vt:variant>
      <vt:variant>
        <vt:i4>0</vt:i4>
      </vt:variant>
      <vt:variant>
        <vt:i4>5</vt:i4>
      </vt:variant>
      <vt:variant>
        <vt:lpwstr>https://likumi.lv/ta/id/214590</vt:lpwstr>
      </vt:variant>
      <vt:variant>
        <vt:lpwstr>p20</vt:lpwstr>
      </vt:variant>
      <vt:variant>
        <vt:i4>5111814</vt:i4>
      </vt:variant>
      <vt:variant>
        <vt:i4>66</vt:i4>
      </vt:variant>
      <vt:variant>
        <vt:i4>0</vt:i4>
      </vt:variant>
      <vt:variant>
        <vt:i4>5</vt:i4>
      </vt:variant>
      <vt:variant>
        <vt:lpwstr>https://www.fatf-gafi.org/en/publications/High-risk-and-other-monitored-jurisdictions/increased-monitoring-october-2025.html</vt:lpwstr>
      </vt:variant>
      <vt:variant>
        <vt:lpwstr/>
      </vt:variant>
      <vt:variant>
        <vt:i4>917584</vt:i4>
      </vt:variant>
      <vt:variant>
        <vt:i4>63</vt:i4>
      </vt:variant>
      <vt:variant>
        <vt:i4>0</vt:i4>
      </vt:variant>
      <vt:variant>
        <vt:i4>5</vt:i4>
      </vt:variant>
      <vt:variant>
        <vt:lpwstr>https://eur-lex.europa.eu/legal-content/LV/TXT/?uri=CELEX:02016R1675-20240207</vt:lpwstr>
      </vt:variant>
      <vt:variant>
        <vt:lpwstr/>
      </vt:variant>
      <vt:variant>
        <vt:i4>5767170</vt:i4>
      </vt:variant>
      <vt:variant>
        <vt:i4>60</vt:i4>
      </vt:variant>
      <vt:variant>
        <vt:i4>0</vt:i4>
      </vt:variant>
      <vt:variant>
        <vt:i4>5</vt:i4>
      </vt:variant>
      <vt:variant>
        <vt:lpwstr>https://www.fatf-gafi.org/content/fatf-gafi/en/publications/High-risk-and-other-monitored-jurisdictions/Call-for-action-october-2025.html</vt:lpwstr>
      </vt:variant>
      <vt:variant>
        <vt:lpwstr/>
      </vt:variant>
      <vt:variant>
        <vt:i4>3342389</vt:i4>
      </vt:variant>
      <vt:variant>
        <vt:i4>57</vt:i4>
      </vt:variant>
      <vt:variant>
        <vt:i4>0</vt:i4>
      </vt:variant>
      <vt:variant>
        <vt:i4>5</vt:i4>
      </vt:variant>
      <vt:variant>
        <vt:lpwstr>https://likumi.lv/ta/id/338012-par-pasakumu-planu-noziedzigi-iegutu-lidzeklu-legalizacijas-terorisma-un-proliferacijas-finansesanas-noversanai-2023-2025-gadam</vt:lpwstr>
      </vt:variant>
      <vt:variant>
        <vt:lpwstr/>
      </vt:variant>
      <vt:variant>
        <vt:i4>1900639</vt:i4>
      </vt:variant>
      <vt:variant>
        <vt:i4>54</vt:i4>
      </vt:variant>
      <vt:variant>
        <vt:i4>0</vt:i4>
      </vt:variant>
      <vt:variant>
        <vt:i4>5</vt:i4>
      </vt:variant>
      <vt:variant>
        <vt:lpwstr>https://www.mkd.gov.lv/lv/media/3399/download?attachment</vt:lpwstr>
      </vt:variant>
      <vt:variant>
        <vt:lpwstr/>
      </vt:variant>
      <vt:variant>
        <vt:i4>720908</vt:i4>
      </vt:variant>
      <vt:variant>
        <vt:i4>51</vt:i4>
      </vt:variant>
      <vt:variant>
        <vt:i4>0</vt:i4>
      </vt:variant>
      <vt:variant>
        <vt:i4>5</vt:i4>
      </vt:variant>
      <vt:variant>
        <vt:lpwstr>https://likumi.lv/ta/id/178987</vt:lpwstr>
      </vt:variant>
      <vt:variant>
        <vt:lpwstr>p28</vt:lpwstr>
      </vt:variant>
      <vt:variant>
        <vt:i4>851983</vt:i4>
      </vt:variant>
      <vt:variant>
        <vt:i4>48</vt:i4>
      </vt:variant>
      <vt:variant>
        <vt:i4>0</vt:i4>
      </vt:variant>
      <vt:variant>
        <vt:i4>5</vt:i4>
      </vt:variant>
      <vt:variant>
        <vt:lpwstr>https://likumi.lv/ta/id/287271</vt:lpwstr>
      </vt:variant>
      <vt:variant>
        <vt:lpwstr>p6</vt:lpwstr>
      </vt:variant>
      <vt:variant>
        <vt:i4>524300</vt:i4>
      </vt:variant>
      <vt:variant>
        <vt:i4>45</vt:i4>
      </vt:variant>
      <vt:variant>
        <vt:i4>0</vt:i4>
      </vt:variant>
      <vt:variant>
        <vt:i4>5</vt:i4>
      </vt:variant>
      <vt:variant>
        <vt:lpwstr>https://likumi.lv/ta/id/178987</vt:lpwstr>
      </vt:variant>
      <vt:variant>
        <vt:lpwstr>p13</vt:lpwstr>
      </vt:variant>
      <vt:variant>
        <vt:i4>524300</vt:i4>
      </vt:variant>
      <vt:variant>
        <vt:i4>42</vt:i4>
      </vt:variant>
      <vt:variant>
        <vt:i4>0</vt:i4>
      </vt:variant>
      <vt:variant>
        <vt:i4>5</vt:i4>
      </vt:variant>
      <vt:variant>
        <vt:lpwstr>https://likumi.lv/ta/id/178987</vt:lpwstr>
      </vt:variant>
      <vt:variant>
        <vt:lpwstr>p12</vt:lpwstr>
      </vt:variant>
      <vt:variant>
        <vt:i4>5701693</vt:i4>
      </vt:variant>
      <vt:variant>
        <vt:i4>39</vt:i4>
      </vt:variant>
      <vt:variant>
        <vt:i4>0</vt:i4>
      </vt:variant>
      <vt:variant>
        <vt:i4>5</vt:i4>
      </vt:variant>
      <vt:variant>
        <vt:lpwstr>https://likumi.lv/ta/id/178987</vt:lpwstr>
      </vt:variant>
      <vt:variant>
        <vt:lpwstr>p11_1</vt:lpwstr>
      </vt:variant>
      <vt:variant>
        <vt:i4>524389</vt:i4>
      </vt:variant>
      <vt:variant>
        <vt:i4>36</vt:i4>
      </vt:variant>
      <vt:variant>
        <vt:i4>0</vt:i4>
      </vt:variant>
      <vt:variant>
        <vt:i4>5</vt:i4>
      </vt:variant>
      <vt:variant>
        <vt:lpwstr>https://www3.weforum.org/docs/WEF_Gatekeepers_A_Unifying_Framework_2021.pdf</vt:lpwstr>
      </vt:variant>
      <vt:variant>
        <vt:lpwstr/>
      </vt:variant>
      <vt:variant>
        <vt:i4>131087</vt:i4>
      </vt:variant>
      <vt:variant>
        <vt:i4>33</vt:i4>
      </vt:variant>
      <vt:variant>
        <vt:i4>0</vt:i4>
      </vt:variant>
      <vt:variant>
        <vt:i4>5</vt:i4>
      </vt:variant>
      <vt:variant>
        <vt:lpwstr>https://likumi.lv/ta/id/350410</vt:lpwstr>
      </vt:variant>
      <vt:variant>
        <vt:lpwstr>p3</vt:lpwstr>
      </vt:variant>
      <vt:variant>
        <vt:i4>2883633</vt:i4>
      </vt:variant>
      <vt:variant>
        <vt:i4>30</vt:i4>
      </vt:variant>
      <vt:variant>
        <vt:i4>0</vt:i4>
      </vt:variant>
      <vt:variant>
        <vt:i4>5</vt:i4>
      </vt:variant>
      <vt:variant>
        <vt:lpwstr>https://likumi.lv/ta/id/167185-maksatnespejas-jautajumu-konsultativas-padomes-nolikums</vt:lpwstr>
      </vt:variant>
      <vt:variant>
        <vt:lpwstr/>
      </vt:variant>
      <vt:variant>
        <vt:i4>7733374</vt:i4>
      </vt:variant>
      <vt:variant>
        <vt:i4>27</vt:i4>
      </vt:variant>
      <vt:variant>
        <vt:i4>0</vt:i4>
      </vt:variant>
      <vt:variant>
        <vt:i4>5</vt:i4>
      </vt:variant>
      <vt:variant>
        <vt:lpwstr>https://www.mkd.gov.lv/lv/atbildiba-par-NILLTPF</vt:lpwstr>
      </vt:variant>
      <vt:variant>
        <vt:lpwstr/>
      </vt:variant>
      <vt:variant>
        <vt:i4>1048658</vt:i4>
      </vt:variant>
      <vt:variant>
        <vt:i4>24</vt:i4>
      </vt:variant>
      <vt:variant>
        <vt:i4>0</vt:i4>
      </vt:variant>
      <vt:variant>
        <vt:i4>5</vt:i4>
      </vt:variant>
      <vt:variant>
        <vt:lpwstr>https://www.mkd.gov.lv/lv/media/4433/download?attachment</vt:lpwstr>
      </vt:variant>
      <vt:variant>
        <vt:lpwstr/>
      </vt:variant>
      <vt:variant>
        <vt:i4>4194369</vt:i4>
      </vt:variant>
      <vt:variant>
        <vt:i4>21</vt:i4>
      </vt:variant>
      <vt:variant>
        <vt:i4>0</vt:i4>
      </vt:variant>
      <vt:variant>
        <vt:i4>5</vt:i4>
      </vt:variant>
      <vt:variant>
        <vt:lpwstr>https://www.mkd.gov.lv/lv/media/2074/download</vt:lpwstr>
      </vt:variant>
      <vt:variant>
        <vt:lpwstr/>
      </vt:variant>
      <vt:variant>
        <vt:i4>6488116</vt:i4>
      </vt:variant>
      <vt:variant>
        <vt:i4>18</vt:i4>
      </vt:variant>
      <vt:variant>
        <vt:i4>0</vt:i4>
      </vt:variant>
      <vt:variant>
        <vt:i4>5</vt:i4>
      </vt:variant>
      <vt:variant>
        <vt:lpwstr>https://likumi.lv/ta/id/362687-grozijumi-ministru-kabineta-2019-gada-11-junija-noteikumos-nr-246-kartiba-kada-maksatnespejas-procesa-administratori-un-tiesisk</vt:lpwstr>
      </vt:variant>
      <vt:variant>
        <vt:lpwstr/>
      </vt:variant>
      <vt:variant>
        <vt:i4>5046301</vt:i4>
      </vt:variant>
      <vt:variant>
        <vt:i4>15</vt:i4>
      </vt:variant>
      <vt:variant>
        <vt:i4>0</vt:i4>
      </vt:variant>
      <vt:variant>
        <vt:i4>5</vt:i4>
      </vt:variant>
      <vt:variant>
        <vt:lpwstr>https://likumi.lv/ta/id/307811-grozijumi-noziedzigi-iegutu-lidzeklu-legalizacijas-un-terorisma-finansesanas-noversanas-likuma</vt:lpwstr>
      </vt:variant>
      <vt:variant>
        <vt:lpwstr/>
      </vt:variant>
      <vt:variant>
        <vt:i4>1572866</vt:i4>
      </vt:variant>
      <vt:variant>
        <vt:i4>12</vt:i4>
      </vt:variant>
      <vt:variant>
        <vt:i4>0</vt:i4>
      </vt:variant>
      <vt:variant>
        <vt:i4>5</vt:i4>
      </vt:variant>
      <vt:variant>
        <vt:lpwstr>https://likumi.lv/ta/id/178987-noziedzigi-iegutu-lidzeklu-legalizacijas-un-terorisma-un-proliferacijas-finansesanas-noversanas-likums</vt:lpwstr>
      </vt:variant>
      <vt:variant>
        <vt:lpwstr/>
      </vt:variant>
      <vt:variant>
        <vt:i4>1245270</vt:i4>
      </vt:variant>
      <vt:variant>
        <vt:i4>9</vt:i4>
      </vt:variant>
      <vt:variant>
        <vt:i4>0</vt:i4>
      </vt:variant>
      <vt:variant>
        <vt:i4>5</vt:i4>
      </vt:variant>
      <vt:variant>
        <vt:lpwstr>https://www.mkd.gov.lv/lv/media/3004/download?attachment</vt:lpwstr>
      </vt:variant>
      <vt:variant>
        <vt:lpwstr/>
      </vt:variant>
      <vt:variant>
        <vt:i4>6553650</vt:i4>
      </vt:variant>
      <vt:variant>
        <vt:i4>6</vt:i4>
      </vt:variant>
      <vt:variant>
        <vt:i4>0</vt:i4>
      </vt:variant>
      <vt:variant>
        <vt:i4>5</vt:i4>
      </vt:variant>
      <vt:variant>
        <vt:lpwstr>https://fid.gov.lv/uploads/files/2023/NACION%C4%80LAIS NILLTPF RISKU NOV%C4%92RT%C4%92%C5%A0ANAS ZI%C5%85OJUMS PAR 2020.%E2%80%932022. GADU.pdf</vt:lpwstr>
      </vt:variant>
      <vt:variant>
        <vt:lpwstr/>
      </vt:variant>
      <vt:variant>
        <vt:i4>6881340</vt:i4>
      </vt:variant>
      <vt:variant>
        <vt:i4>3</vt:i4>
      </vt:variant>
      <vt:variant>
        <vt:i4>0</vt:i4>
      </vt:variant>
      <vt:variant>
        <vt:i4>5</vt:i4>
      </vt:variant>
      <vt:variant>
        <vt:lpwstr>https://likumi.lv/ta/id/278733-par-2014-gada-25-septembra-likuma-grozijumi-maksatnespejas-likuma-2-panta-un-2014-gada-30-oktobra-likuma-grozijumi-likuma-par-i</vt:lpwstr>
      </vt:variant>
      <vt:variant>
        <vt:lpwstr/>
      </vt:variant>
      <vt:variant>
        <vt:i4>2883593</vt:i4>
      </vt:variant>
      <vt:variant>
        <vt:i4>0</vt:i4>
      </vt:variant>
      <vt:variant>
        <vt:i4>0</vt:i4>
      </vt:variant>
      <vt:variant>
        <vt:i4>5</vt:i4>
      </vt:variant>
      <vt:variant>
        <vt:lpwstr>https://www.worldbank.org/en/topic/financialsector/brief/antimoney-laundering-and-combating-the-financing-of-terrorism-risk-assessment-support</vt:lpwstr>
      </vt:variant>
      <vt:variant>
        <vt:lpwstr>1</vt:lpwstr>
      </vt:variant>
      <vt:variant>
        <vt:i4>655460</vt:i4>
      </vt:variant>
      <vt:variant>
        <vt:i4>180</vt:i4>
      </vt:variant>
      <vt:variant>
        <vt:i4>0</vt:i4>
      </vt:variant>
      <vt:variant>
        <vt:i4>5</vt:i4>
      </vt:variant>
      <vt:variant>
        <vt:lpwstr>mailto:elipskis01@TS.GOV.LV</vt:lpwstr>
      </vt:variant>
      <vt:variant>
        <vt:lpwstr/>
      </vt:variant>
      <vt:variant>
        <vt:i4>7864337</vt:i4>
      </vt:variant>
      <vt:variant>
        <vt:i4>177</vt:i4>
      </vt:variant>
      <vt:variant>
        <vt:i4>0</vt:i4>
      </vt:variant>
      <vt:variant>
        <vt:i4>5</vt:i4>
      </vt:variant>
      <vt:variant>
        <vt:lpwstr>mailto:lmurniece@TS.GOV.LV</vt:lpwstr>
      </vt:variant>
      <vt:variant>
        <vt:lpwstr/>
      </vt:variant>
      <vt:variant>
        <vt:i4>6422545</vt:i4>
      </vt:variant>
      <vt:variant>
        <vt:i4>174</vt:i4>
      </vt:variant>
      <vt:variant>
        <vt:i4>0</vt:i4>
      </vt:variant>
      <vt:variant>
        <vt:i4>5</vt:i4>
      </vt:variant>
      <vt:variant>
        <vt:lpwstr>mailto:alickovska02@TS.GOV.LV</vt:lpwstr>
      </vt:variant>
      <vt:variant>
        <vt:lpwstr/>
      </vt:variant>
      <vt:variant>
        <vt:i4>5242921</vt:i4>
      </vt:variant>
      <vt:variant>
        <vt:i4>171</vt:i4>
      </vt:variant>
      <vt:variant>
        <vt:i4>0</vt:i4>
      </vt:variant>
      <vt:variant>
        <vt:i4>5</vt:i4>
      </vt:variant>
      <vt:variant>
        <vt:lpwstr>mailto:kpaturska02@TS.GOV.LV</vt:lpwstr>
      </vt:variant>
      <vt:variant>
        <vt:lpwstr/>
      </vt:variant>
      <vt:variant>
        <vt:i4>7864337</vt:i4>
      </vt:variant>
      <vt:variant>
        <vt:i4>168</vt:i4>
      </vt:variant>
      <vt:variant>
        <vt:i4>0</vt:i4>
      </vt:variant>
      <vt:variant>
        <vt:i4>5</vt:i4>
      </vt:variant>
      <vt:variant>
        <vt:lpwstr>mailto:lmurniece@TS.GOV.LV</vt:lpwstr>
      </vt:variant>
      <vt:variant>
        <vt:lpwstr/>
      </vt:variant>
      <vt:variant>
        <vt:i4>655460</vt:i4>
      </vt:variant>
      <vt:variant>
        <vt:i4>165</vt:i4>
      </vt:variant>
      <vt:variant>
        <vt:i4>0</vt:i4>
      </vt:variant>
      <vt:variant>
        <vt:i4>5</vt:i4>
      </vt:variant>
      <vt:variant>
        <vt:lpwstr>mailto:elipskis01@TS.GOV.LV</vt:lpwstr>
      </vt:variant>
      <vt:variant>
        <vt:lpwstr/>
      </vt:variant>
      <vt:variant>
        <vt:i4>7864337</vt:i4>
      </vt:variant>
      <vt:variant>
        <vt:i4>162</vt:i4>
      </vt:variant>
      <vt:variant>
        <vt:i4>0</vt:i4>
      </vt:variant>
      <vt:variant>
        <vt:i4>5</vt:i4>
      </vt:variant>
      <vt:variant>
        <vt:lpwstr>mailto:lmurniece@TS.GOV.LV</vt:lpwstr>
      </vt:variant>
      <vt:variant>
        <vt:lpwstr/>
      </vt:variant>
      <vt:variant>
        <vt:i4>655460</vt:i4>
      </vt:variant>
      <vt:variant>
        <vt:i4>159</vt:i4>
      </vt:variant>
      <vt:variant>
        <vt:i4>0</vt:i4>
      </vt:variant>
      <vt:variant>
        <vt:i4>5</vt:i4>
      </vt:variant>
      <vt:variant>
        <vt:lpwstr>mailto:elipskis01@TS.GOV.LV</vt:lpwstr>
      </vt:variant>
      <vt:variant>
        <vt:lpwstr/>
      </vt:variant>
      <vt:variant>
        <vt:i4>5242921</vt:i4>
      </vt:variant>
      <vt:variant>
        <vt:i4>156</vt:i4>
      </vt:variant>
      <vt:variant>
        <vt:i4>0</vt:i4>
      </vt:variant>
      <vt:variant>
        <vt:i4>5</vt:i4>
      </vt:variant>
      <vt:variant>
        <vt:lpwstr>mailto:kpaturska02@TS.GOV.LV</vt:lpwstr>
      </vt:variant>
      <vt:variant>
        <vt:lpwstr/>
      </vt:variant>
      <vt:variant>
        <vt:i4>655460</vt:i4>
      </vt:variant>
      <vt:variant>
        <vt:i4>153</vt:i4>
      </vt:variant>
      <vt:variant>
        <vt:i4>0</vt:i4>
      </vt:variant>
      <vt:variant>
        <vt:i4>5</vt:i4>
      </vt:variant>
      <vt:variant>
        <vt:lpwstr>mailto:elipskis01@TS.GOV.LV</vt:lpwstr>
      </vt:variant>
      <vt:variant>
        <vt:lpwstr/>
      </vt:variant>
      <vt:variant>
        <vt:i4>7864337</vt:i4>
      </vt:variant>
      <vt:variant>
        <vt:i4>150</vt:i4>
      </vt:variant>
      <vt:variant>
        <vt:i4>0</vt:i4>
      </vt:variant>
      <vt:variant>
        <vt:i4>5</vt:i4>
      </vt:variant>
      <vt:variant>
        <vt:lpwstr>mailto:lmurniece@TS.GOV.LV</vt:lpwstr>
      </vt:variant>
      <vt:variant>
        <vt:lpwstr/>
      </vt:variant>
      <vt:variant>
        <vt:i4>7864337</vt:i4>
      </vt:variant>
      <vt:variant>
        <vt:i4>147</vt:i4>
      </vt:variant>
      <vt:variant>
        <vt:i4>0</vt:i4>
      </vt:variant>
      <vt:variant>
        <vt:i4>5</vt:i4>
      </vt:variant>
      <vt:variant>
        <vt:lpwstr>mailto:lmurniece@TS.GOV.LV</vt:lpwstr>
      </vt:variant>
      <vt:variant>
        <vt:lpwstr/>
      </vt:variant>
      <vt:variant>
        <vt:i4>5242921</vt:i4>
      </vt:variant>
      <vt:variant>
        <vt:i4>144</vt:i4>
      </vt:variant>
      <vt:variant>
        <vt:i4>0</vt:i4>
      </vt:variant>
      <vt:variant>
        <vt:i4>5</vt:i4>
      </vt:variant>
      <vt:variant>
        <vt:lpwstr>mailto:kpaturska02@TS.GOV.LV</vt:lpwstr>
      </vt:variant>
      <vt:variant>
        <vt:lpwstr/>
      </vt:variant>
      <vt:variant>
        <vt:i4>6422545</vt:i4>
      </vt:variant>
      <vt:variant>
        <vt:i4>141</vt:i4>
      </vt:variant>
      <vt:variant>
        <vt:i4>0</vt:i4>
      </vt:variant>
      <vt:variant>
        <vt:i4>5</vt:i4>
      </vt:variant>
      <vt:variant>
        <vt:lpwstr>mailto:alickovska02@TS.GOV.LV</vt:lpwstr>
      </vt:variant>
      <vt:variant>
        <vt:lpwstr/>
      </vt:variant>
      <vt:variant>
        <vt:i4>5242921</vt:i4>
      </vt:variant>
      <vt:variant>
        <vt:i4>138</vt:i4>
      </vt:variant>
      <vt:variant>
        <vt:i4>0</vt:i4>
      </vt:variant>
      <vt:variant>
        <vt:i4>5</vt:i4>
      </vt:variant>
      <vt:variant>
        <vt:lpwstr>mailto:kpaturska02@TS.GOV.LV</vt:lpwstr>
      </vt:variant>
      <vt:variant>
        <vt:lpwstr/>
      </vt:variant>
      <vt:variant>
        <vt:i4>5242921</vt:i4>
      </vt:variant>
      <vt:variant>
        <vt:i4>135</vt:i4>
      </vt:variant>
      <vt:variant>
        <vt:i4>0</vt:i4>
      </vt:variant>
      <vt:variant>
        <vt:i4>5</vt:i4>
      </vt:variant>
      <vt:variant>
        <vt:lpwstr>mailto:kpaturska02@TS.GOV.LV</vt:lpwstr>
      </vt:variant>
      <vt:variant>
        <vt:lpwstr/>
      </vt:variant>
      <vt:variant>
        <vt:i4>7864337</vt:i4>
      </vt:variant>
      <vt:variant>
        <vt:i4>132</vt:i4>
      </vt:variant>
      <vt:variant>
        <vt:i4>0</vt:i4>
      </vt:variant>
      <vt:variant>
        <vt:i4>5</vt:i4>
      </vt:variant>
      <vt:variant>
        <vt:lpwstr>mailto:lmurniece@TS.GOV.LV</vt:lpwstr>
      </vt:variant>
      <vt:variant>
        <vt:lpwstr/>
      </vt:variant>
      <vt:variant>
        <vt:i4>7864337</vt:i4>
      </vt:variant>
      <vt:variant>
        <vt:i4>129</vt:i4>
      </vt:variant>
      <vt:variant>
        <vt:i4>0</vt:i4>
      </vt:variant>
      <vt:variant>
        <vt:i4>5</vt:i4>
      </vt:variant>
      <vt:variant>
        <vt:lpwstr>mailto:lmurniece@TS.GOV.LV</vt:lpwstr>
      </vt:variant>
      <vt:variant>
        <vt:lpwstr/>
      </vt:variant>
      <vt:variant>
        <vt:i4>6422545</vt:i4>
      </vt:variant>
      <vt:variant>
        <vt:i4>126</vt:i4>
      </vt:variant>
      <vt:variant>
        <vt:i4>0</vt:i4>
      </vt:variant>
      <vt:variant>
        <vt:i4>5</vt:i4>
      </vt:variant>
      <vt:variant>
        <vt:lpwstr>mailto:alickovska02@TS.GOV.LV</vt:lpwstr>
      </vt:variant>
      <vt:variant>
        <vt:lpwstr/>
      </vt:variant>
      <vt:variant>
        <vt:i4>5242921</vt:i4>
      </vt:variant>
      <vt:variant>
        <vt:i4>123</vt:i4>
      </vt:variant>
      <vt:variant>
        <vt:i4>0</vt:i4>
      </vt:variant>
      <vt:variant>
        <vt:i4>5</vt:i4>
      </vt:variant>
      <vt:variant>
        <vt:lpwstr>mailto:kpaturska02@TS.GOV.LV</vt:lpwstr>
      </vt:variant>
      <vt:variant>
        <vt:lpwstr/>
      </vt:variant>
      <vt:variant>
        <vt:i4>5242921</vt:i4>
      </vt:variant>
      <vt:variant>
        <vt:i4>120</vt:i4>
      </vt:variant>
      <vt:variant>
        <vt:i4>0</vt:i4>
      </vt:variant>
      <vt:variant>
        <vt:i4>5</vt:i4>
      </vt:variant>
      <vt:variant>
        <vt:lpwstr>mailto:kpaturska02@TS.GOV.LV</vt:lpwstr>
      </vt:variant>
      <vt:variant>
        <vt:lpwstr/>
      </vt:variant>
      <vt:variant>
        <vt:i4>5242921</vt:i4>
      </vt:variant>
      <vt:variant>
        <vt:i4>117</vt:i4>
      </vt:variant>
      <vt:variant>
        <vt:i4>0</vt:i4>
      </vt:variant>
      <vt:variant>
        <vt:i4>5</vt:i4>
      </vt:variant>
      <vt:variant>
        <vt:lpwstr>mailto:kpaturska02@TS.GOV.LV</vt:lpwstr>
      </vt:variant>
      <vt:variant>
        <vt:lpwstr/>
      </vt:variant>
      <vt:variant>
        <vt:i4>5242921</vt:i4>
      </vt:variant>
      <vt:variant>
        <vt:i4>114</vt:i4>
      </vt:variant>
      <vt:variant>
        <vt:i4>0</vt:i4>
      </vt:variant>
      <vt:variant>
        <vt:i4>5</vt:i4>
      </vt:variant>
      <vt:variant>
        <vt:lpwstr>mailto:kpaturska02@TS.GOV.LV</vt:lpwstr>
      </vt:variant>
      <vt:variant>
        <vt:lpwstr/>
      </vt:variant>
      <vt:variant>
        <vt:i4>6422545</vt:i4>
      </vt:variant>
      <vt:variant>
        <vt:i4>111</vt:i4>
      </vt:variant>
      <vt:variant>
        <vt:i4>0</vt:i4>
      </vt:variant>
      <vt:variant>
        <vt:i4>5</vt:i4>
      </vt:variant>
      <vt:variant>
        <vt:lpwstr>mailto:alickovska02@TS.GOV.LV</vt:lpwstr>
      </vt:variant>
      <vt:variant>
        <vt:lpwstr/>
      </vt:variant>
      <vt:variant>
        <vt:i4>7864337</vt:i4>
      </vt:variant>
      <vt:variant>
        <vt:i4>108</vt:i4>
      </vt:variant>
      <vt:variant>
        <vt:i4>0</vt:i4>
      </vt:variant>
      <vt:variant>
        <vt:i4>5</vt:i4>
      </vt:variant>
      <vt:variant>
        <vt:lpwstr>mailto:lmurniece@TS.GOV.LV</vt:lpwstr>
      </vt:variant>
      <vt:variant>
        <vt:lpwstr/>
      </vt:variant>
      <vt:variant>
        <vt:i4>7864337</vt:i4>
      </vt:variant>
      <vt:variant>
        <vt:i4>105</vt:i4>
      </vt:variant>
      <vt:variant>
        <vt:i4>0</vt:i4>
      </vt:variant>
      <vt:variant>
        <vt:i4>5</vt:i4>
      </vt:variant>
      <vt:variant>
        <vt:lpwstr>mailto:lmurniece@TS.GOV.LV</vt:lpwstr>
      </vt:variant>
      <vt:variant>
        <vt:lpwstr/>
      </vt:variant>
      <vt:variant>
        <vt:i4>7864337</vt:i4>
      </vt:variant>
      <vt:variant>
        <vt:i4>102</vt:i4>
      </vt:variant>
      <vt:variant>
        <vt:i4>0</vt:i4>
      </vt:variant>
      <vt:variant>
        <vt:i4>5</vt:i4>
      </vt:variant>
      <vt:variant>
        <vt:lpwstr>mailto:lmurniece@TS.GOV.LV</vt:lpwstr>
      </vt:variant>
      <vt:variant>
        <vt:lpwstr/>
      </vt:variant>
      <vt:variant>
        <vt:i4>1572979</vt:i4>
      </vt:variant>
      <vt:variant>
        <vt:i4>99</vt:i4>
      </vt:variant>
      <vt:variant>
        <vt:i4>0</vt:i4>
      </vt:variant>
      <vt:variant>
        <vt:i4>5</vt:i4>
      </vt:variant>
      <vt:variant>
        <vt:lpwstr>mailto:igrandsberga01@TS.GOV.LV</vt:lpwstr>
      </vt:variant>
      <vt:variant>
        <vt:lpwstr/>
      </vt:variant>
      <vt:variant>
        <vt:i4>5242921</vt:i4>
      </vt:variant>
      <vt:variant>
        <vt:i4>96</vt:i4>
      </vt:variant>
      <vt:variant>
        <vt:i4>0</vt:i4>
      </vt:variant>
      <vt:variant>
        <vt:i4>5</vt:i4>
      </vt:variant>
      <vt:variant>
        <vt:lpwstr>mailto:kpaturska02@TS.GOV.LV</vt:lpwstr>
      </vt:variant>
      <vt:variant>
        <vt:lpwstr/>
      </vt:variant>
      <vt:variant>
        <vt:i4>1572979</vt:i4>
      </vt:variant>
      <vt:variant>
        <vt:i4>93</vt:i4>
      </vt:variant>
      <vt:variant>
        <vt:i4>0</vt:i4>
      </vt:variant>
      <vt:variant>
        <vt:i4>5</vt:i4>
      </vt:variant>
      <vt:variant>
        <vt:lpwstr>mailto:igrandsberga01@TS.GOV.LV</vt:lpwstr>
      </vt:variant>
      <vt:variant>
        <vt:lpwstr/>
      </vt:variant>
      <vt:variant>
        <vt:i4>1572979</vt:i4>
      </vt:variant>
      <vt:variant>
        <vt:i4>90</vt:i4>
      </vt:variant>
      <vt:variant>
        <vt:i4>0</vt:i4>
      </vt:variant>
      <vt:variant>
        <vt:i4>5</vt:i4>
      </vt:variant>
      <vt:variant>
        <vt:lpwstr>mailto:igrandsberga01@TS.GOV.LV</vt:lpwstr>
      </vt:variant>
      <vt:variant>
        <vt:lpwstr/>
      </vt:variant>
      <vt:variant>
        <vt:i4>5242921</vt:i4>
      </vt:variant>
      <vt:variant>
        <vt:i4>87</vt:i4>
      </vt:variant>
      <vt:variant>
        <vt:i4>0</vt:i4>
      </vt:variant>
      <vt:variant>
        <vt:i4>5</vt:i4>
      </vt:variant>
      <vt:variant>
        <vt:lpwstr>mailto:kpaturska02@TS.GOV.LV</vt:lpwstr>
      </vt:variant>
      <vt:variant>
        <vt:lpwstr/>
      </vt:variant>
      <vt:variant>
        <vt:i4>6422545</vt:i4>
      </vt:variant>
      <vt:variant>
        <vt:i4>84</vt:i4>
      </vt:variant>
      <vt:variant>
        <vt:i4>0</vt:i4>
      </vt:variant>
      <vt:variant>
        <vt:i4>5</vt:i4>
      </vt:variant>
      <vt:variant>
        <vt:lpwstr>mailto:alickovska02@TS.GOV.LV</vt:lpwstr>
      </vt:variant>
      <vt:variant>
        <vt:lpwstr/>
      </vt:variant>
      <vt:variant>
        <vt:i4>1572979</vt:i4>
      </vt:variant>
      <vt:variant>
        <vt:i4>81</vt:i4>
      </vt:variant>
      <vt:variant>
        <vt:i4>0</vt:i4>
      </vt:variant>
      <vt:variant>
        <vt:i4>5</vt:i4>
      </vt:variant>
      <vt:variant>
        <vt:lpwstr>mailto:igrandsberga01@TS.GOV.LV</vt:lpwstr>
      </vt:variant>
      <vt:variant>
        <vt:lpwstr/>
      </vt:variant>
      <vt:variant>
        <vt:i4>6422545</vt:i4>
      </vt:variant>
      <vt:variant>
        <vt:i4>78</vt:i4>
      </vt:variant>
      <vt:variant>
        <vt:i4>0</vt:i4>
      </vt:variant>
      <vt:variant>
        <vt:i4>5</vt:i4>
      </vt:variant>
      <vt:variant>
        <vt:lpwstr>mailto:alickovska02@TS.GOV.LV</vt:lpwstr>
      </vt:variant>
      <vt:variant>
        <vt:lpwstr/>
      </vt:variant>
      <vt:variant>
        <vt:i4>6422545</vt:i4>
      </vt:variant>
      <vt:variant>
        <vt:i4>75</vt:i4>
      </vt:variant>
      <vt:variant>
        <vt:i4>0</vt:i4>
      </vt:variant>
      <vt:variant>
        <vt:i4>5</vt:i4>
      </vt:variant>
      <vt:variant>
        <vt:lpwstr>mailto:alickovska02@TS.GOV.LV</vt:lpwstr>
      </vt:variant>
      <vt:variant>
        <vt:lpwstr/>
      </vt:variant>
      <vt:variant>
        <vt:i4>7864337</vt:i4>
      </vt:variant>
      <vt:variant>
        <vt:i4>72</vt:i4>
      </vt:variant>
      <vt:variant>
        <vt:i4>0</vt:i4>
      </vt:variant>
      <vt:variant>
        <vt:i4>5</vt:i4>
      </vt:variant>
      <vt:variant>
        <vt:lpwstr>mailto:lmurniece@TS.GOV.LV</vt:lpwstr>
      </vt:variant>
      <vt:variant>
        <vt:lpwstr/>
      </vt:variant>
      <vt:variant>
        <vt:i4>5242921</vt:i4>
      </vt:variant>
      <vt:variant>
        <vt:i4>69</vt:i4>
      </vt:variant>
      <vt:variant>
        <vt:i4>0</vt:i4>
      </vt:variant>
      <vt:variant>
        <vt:i4>5</vt:i4>
      </vt:variant>
      <vt:variant>
        <vt:lpwstr>mailto:kpaturska02@TS.GOV.LV</vt:lpwstr>
      </vt:variant>
      <vt:variant>
        <vt:lpwstr/>
      </vt:variant>
      <vt:variant>
        <vt:i4>6422545</vt:i4>
      </vt:variant>
      <vt:variant>
        <vt:i4>66</vt:i4>
      </vt:variant>
      <vt:variant>
        <vt:i4>0</vt:i4>
      </vt:variant>
      <vt:variant>
        <vt:i4>5</vt:i4>
      </vt:variant>
      <vt:variant>
        <vt:lpwstr>mailto:alickovska02@TS.GOV.LV</vt:lpwstr>
      </vt:variant>
      <vt:variant>
        <vt:lpwstr/>
      </vt:variant>
      <vt:variant>
        <vt:i4>5242921</vt:i4>
      </vt:variant>
      <vt:variant>
        <vt:i4>63</vt:i4>
      </vt:variant>
      <vt:variant>
        <vt:i4>0</vt:i4>
      </vt:variant>
      <vt:variant>
        <vt:i4>5</vt:i4>
      </vt:variant>
      <vt:variant>
        <vt:lpwstr>mailto:kpaturska02@TS.GOV.LV</vt:lpwstr>
      </vt:variant>
      <vt:variant>
        <vt:lpwstr/>
      </vt:variant>
      <vt:variant>
        <vt:i4>1572979</vt:i4>
      </vt:variant>
      <vt:variant>
        <vt:i4>60</vt:i4>
      </vt:variant>
      <vt:variant>
        <vt:i4>0</vt:i4>
      </vt:variant>
      <vt:variant>
        <vt:i4>5</vt:i4>
      </vt:variant>
      <vt:variant>
        <vt:lpwstr>mailto:igrandsberga01@TS.GOV.LV</vt:lpwstr>
      </vt:variant>
      <vt:variant>
        <vt:lpwstr/>
      </vt:variant>
      <vt:variant>
        <vt:i4>6422545</vt:i4>
      </vt:variant>
      <vt:variant>
        <vt:i4>57</vt:i4>
      </vt:variant>
      <vt:variant>
        <vt:i4>0</vt:i4>
      </vt:variant>
      <vt:variant>
        <vt:i4>5</vt:i4>
      </vt:variant>
      <vt:variant>
        <vt:lpwstr>mailto:alickovska02@TS.GOV.LV</vt:lpwstr>
      </vt:variant>
      <vt:variant>
        <vt:lpwstr/>
      </vt:variant>
      <vt:variant>
        <vt:i4>5242921</vt:i4>
      </vt:variant>
      <vt:variant>
        <vt:i4>54</vt:i4>
      </vt:variant>
      <vt:variant>
        <vt:i4>0</vt:i4>
      </vt:variant>
      <vt:variant>
        <vt:i4>5</vt:i4>
      </vt:variant>
      <vt:variant>
        <vt:lpwstr>mailto:kpaturska02@TS.GOV.LV</vt:lpwstr>
      </vt:variant>
      <vt:variant>
        <vt:lpwstr/>
      </vt:variant>
      <vt:variant>
        <vt:i4>1572979</vt:i4>
      </vt:variant>
      <vt:variant>
        <vt:i4>51</vt:i4>
      </vt:variant>
      <vt:variant>
        <vt:i4>0</vt:i4>
      </vt:variant>
      <vt:variant>
        <vt:i4>5</vt:i4>
      </vt:variant>
      <vt:variant>
        <vt:lpwstr>mailto:igrandsberga01@TS.GOV.LV</vt:lpwstr>
      </vt:variant>
      <vt:variant>
        <vt:lpwstr/>
      </vt:variant>
      <vt:variant>
        <vt:i4>6422545</vt:i4>
      </vt:variant>
      <vt:variant>
        <vt:i4>48</vt:i4>
      </vt:variant>
      <vt:variant>
        <vt:i4>0</vt:i4>
      </vt:variant>
      <vt:variant>
        <vt:i4>5</vt:i4>
      </vt:variant>
      <vt:variant>
        <vt:lpwstr>mailto:alickovska02@TS.GOV.LV</vt:lpwstr>
      </vt:variant>
      <vt:variant>
        <vt:lpwstr/>
      </vt:variant>
      <vt:variant>
        <vt:i4>1638510</vt:i4>
      </vt:variant>
      <vt:variant>
        <vt:i4>45</vt:i4>
      </vt:variant>
      <vt:variant>
        <vt:i4>0</vt:i4>
      </vt:variant>
      <vt:variant>
        <vt:i4>5</vt:i4>
      </vt:variant>
      <vt:variant>
        <vt:lpwstr>mailto:lornika@ts.gov.lv</vt:lpwstr>
      </vt:variant>
      <vt:variant>
        <vt:lpwstr/>
      </vt:variant>
      <vt:variant>
        <vt:i4>7864337</vt:i4>
      </vt:variant>
      <vt:variant>
        <vt:i4>42</vt:i4>
      </vt:variant>
      <vt:variant>
        <vt:i4>0</vt:i4>
      </vt:variant>
      <vt:variant>
        <vt:i4>5</vt:i4>
      </vt:variant>
      <vt:variant>
        <vt:lpwstr>mailto:lmurniece@TS.GOV.LV</vt:lpwstr>
      </vt:variant>
      <vt:variant>
        <vt:lpwstr/>
      </vt:variant>
      <vt:variant>
        <vt:i4>5242921</vt:i4>
      </vt:variant>
      <vt:variant>
        <vt:i4>39</vt:i4>
      </vt:variant>
      <vt:variant>
        <vt:i4>0</vt:i4>
      </vt:variant>
      <vt:variant>
        <vt:i4>5</vt:i4>
      </vt:variant>
      <vt:variant>
        <vt:lpwstr>mailto:kpaturska02@TS.GOV.LV</vt:lpwstr>
      </vt:variant>
      <vt:variant>
        <vt:lpwstr/>
      </vt:variant>
      <vt:variant>
        <vt:i4>5242921</vt:i4>
      </vt:variant>
      <vt:variant>
        <vt:i4>36</vt:i4>
      </vt:variant>
      <vt:variant>
        <vt:i4>0</vt:i4>
      </vt:variant>
      <vt:variant>
        <vt:i4>5</vt:i4>
      </vt:variant>
      <vt:variant>
        <vt:lpwstr>mailto:kpaturska02@TS.GOV.LV</vt:lpwstr>
      </vt:variant>
      <vt:variant>
        <vt:lpwstr/>
      </vt:variant>
      <vt:variant>
        <vt:i4>6422545</vt:i4>
      </vt:variant>
      <vt:variant>
        <vt:i4>33</vt:i4>
      </vt:variant>
      <vt:variant>
        <vt:i4>0</vt:i4>
      </vt:variant>
      <vt:variant>
        <vt:i4>5</vt:i4>
      </vt:variant>
      <vt:variant>
        <vt:lpwstr>mailto:alickovska02@TS.GOV.LV</vt:lpwstr>
      </vt:variant>
      <vt:variant>
        <vt:lpwstr/>
      </vt:variant>
      <vt:variant>
        <vt:i4>1572979</vt:i4>
      </vt:variant>
      <vt:variant>
        <vt:i4>30</vt:i4>
      </vt:variant>
      <vt:variant>
        <vt:i4>0</vt:i4>
      </vt:variant>
      <vt:variant>
        <vt:i4>5</vt:i4>
      </vt:variant>
      <vt:variant>
        <vt:lpwstr>mailto:igrandsberga01@TS.GOV.LV</vt:lpwstr>
      </vt:variant>
      <vt:variant>
        <vt:lpwstr/>
      </vt:variant>
      <vt:variant>
        <vt:i4>6422545</vt:i4>
      </vt:variant>
      <vt:variant>
        <vt:i4>27</vt:i4>
      </vt:variant>
      <vt:variant>
        <vt:i4>0</vt:i4>
      </vt:variant>
      <vt:variant>
        <vt:i4>5</vt:i4>
      </vt:variant>
      <vt:variant>
        <vt:lpwstr>mailto:alickovska02@TS.GOV.LV</vt:lpwstr>
      </vt:variant>
      <vt:variant>
        <vt:lpwstr/>
      </vt:variant>
      <vt:variant>
        <vt:i4>6422545</vt:i4>
      </vt:variant>
      <vt:variant>
        <vt:i4>24</vt:i4>
      </vt:variant>
      <vt:variant>
        <vt:i4>0</vt:i4>
      </vt:variant>
      <vt:variant>
        <vt:i4>5</vt:i4>
      </vt:variant>
      <vt:variant>
        <vt:lpwstr>mailto:alickovska02@TS.GOV.LV</vt:lpwstr>
      </vt:variant>
      <vt:variant>
        <vt:lpwstr/>
      </vt:variant>
      <vt:variant>
        <vt:i4>1572979</vt:i4>
      </vt:variant>
      <vt:variant>
        <vt:i4>21</vt:i4>
      </vt:variant>
      <vt:variant>
        <vt:i4>0</vt:i4>
      </vt:variant>
      <vt:variant>
        <vt:i4>5</vt:i4>
      </vt:variant>
      <vt:variant>
        <vt:lpwstr>mailto:igrandsberga01@TS.GOV.LV</vt:lpwstr>
      </vt:variant>
      <vt:variant>
        <vt:lpwstr/>
      </vt:variant>
      <vt:variant>
        <vt:i4>7864337</vt:i4>
      </vt:variant>
      <vt:variant>
        <vt:i4>18</vt:i4>
      </vt:variant>
      <vt:variant>
        <vt:i4>0</vt:i4>
      </vt:variant>
      <vt:variant>
        <vt:i4>5</vt:i4>
      </vt:variant>
      <vt:variant>
        <vt:lpwstr>mailto:lmurniece@TS.GOV.LV</vt:lpwstr>
      </vt:variant>
      <vt:variant>
        <vt:lpwstr/>
      </vt:variant>
      <vt:variant>
        <vt:i4>5242921</vt:i4>
      </vt:variant>
      <vt:variant>
        <vt:i4>15</vt:i4>
      </vt:variant>
      <vt:variant>
        <vt:i4>0</vt:i4>
      </vt:variant>
      <vt:variant>
        <vt:i4>5</vt:i4>
      </vt:variant>
      <vt:variant>
        <vt:lpwstr>mailto:kpaturska02@TS.GOV.LV</vt:lpwstr>
      </vt:variant>
      <vt:variant>
        <vt:lpwstr/>
      </vt:variant>
      <vt:variant>
        <vt:i4>5242921</vt:i4>
      </vt:variant>
      <vt:variant>
        <vt:i4>12</vt:i4>
      </vt:variant>
      <vt:variant>
        <vt:i4>0</vt:i4>
      </vt:variant>
      <vt:variant>
        <vt:i4>5</vt:i4>
      </vt:variant>
      <vt:variant>
        <vt:lpwstr>mailto:kpaturska02@TS.GOV.LV</vt:lpwstr>
      </vt:variant>
      <vt:variant>
        <vt:lpwstr/>
      </vt:variant>
      <vt:variant>
        <vt:i4>5242921</vt:i4>
      </vt:variant>
      <vt:variant>
        <vt:i4>9</vt:i4>
      </vt:variant>
      <vt:variant>
        <vt:i4>0</vt:i4>
      </vt:variant>
      <vt:variant>
        <vt:i4>5</vt:i4>
      </vt:variant>
      <vt:variant>
        <vt:lpwstr>mailto:kpaturska02@TS.GOV.LV</vt:lpwstr>
      </vt:variant>
      <vt:variant>
        <vt:lpwstr/>
      </vt:variant>
      <vt:variant>
        <vt:i4>7864337</vt:i4>
      </vt:variant>
      <vt:variant>
        <vt:i4>6</vt:i4>
      </vt:variant>
      <vt:variant>
        <vt:i4>0</vt:i4>
      </vt:variant>
      <vt:variant>
        <vt:i4>5</vt:i4>
      </vt:variant>
      <vt:variant>
        <vt:lpwstr>mailto:lmurniece@TS.GOV.LV</vt:lpwstr>
      </vt:variant>
      <vt:variant>
        <vt:lpwstr/>
      </vt:variant>
      <vt:variant>
        <vt:i4>6422545</vt:i4>
      </vt:variant>
      <vt:variant>
        <vt:i4>3</vt:i4>
      </vt:variant>
      <vt:variant>
        <vt:i4>0</vt:i4>
      </vt:variant>
      <vt:variant>
        <vt:i4>5</vt:i4>
      </vt:variant>
      <vt:variant>
        <vt:lpwstr>mailto:alickovska02@TS.GOV.LV</vt:lpwstr>
      </vt:variant>
      <vt:variant>
        <vt:lpwstr/>
      </vt:variant>
      <vt:variant>
        <vt:i4>5242921</vt:i4>
      </vt:variant>
      <vt:variant>
        <vt:i4>0</vt:i4>
      </vt:variant>
      <vt:variant>
        <vt:i4>0</vt:i4>
      </vt:variant>
      <vt:variant>
        <vt:i4>5</vt:i4>
      </vt:variant>
      <vt:variant>
        <vt:lpwstr>mailto:kpaturska02@TS.GOV.LV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Paturska</dc:creator>
  <cp:keywords/>
  <dc:description/>
  <cp:lastModifiedBy>Karīna Paturska</cp:lastModifiedBy>
  <cp:revision>2209</cp:revision>
  <dcterms:created xsi:type="dcterms:W3CDTF">2025-11-07T05:50:00Z</dcterms:created>
  <dcterms:modified xsi:type="dcterms:W3CDTF">2026-03-30T10:32:00Z</dcterms:modified>
</cp:coreProperties>
</file>