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A1C1" w14:textId="4425F649" w:rsidR="00B36824" w:rsidRPr="0096371C" w:rsidRDefault="00C96EFF" w:rsidP="00B96393">
      <w:pPr>
        <w:spacing w:after="0" w:line="240" w:lineRule="auto"/>
        <w:jc w:val="right"/>
        <w:rPr>
          <w:b/>
          <w:bCs/>
          <w:color w:val="000000"/>
        </w:rPr>
      </w:pPr>
      <w:r w:rsidRPr="0096371C">
        <w:rPr>
          <w:rFonts w:eastAsia="Times New Roman"/>
          <w:b/>
          <w:bCs/>
        </w:rPr>
        <w:t>/Nosaukums A/</w:t>
      </w:r>
    </w:p>
    <w:p w14:paraId="5B03D837" w14:textId="0C5CE123" w:rsidR="00B96393" w:rsidRPr="0096371C" w:rsidRDefault="00212BE8" w:rsidP="00B96393">
      <w:pPr>
        <w:spacing w:after="0" w:line="240" w:lineRule="auto"/>
        <w:jc w:val="right"/>
        <w:rPr>
          <w:bCs/>
        </w:rPr>
      </w:pPr>
      <w:r w:rsidRPr="0096371C">
        <w:rPr>
          <w:bCs/>
          <w:color w:val="000000"/>
        </w:rPr>
        <w:t>E</w:t>
      </w:r>
      <w:r w:rsidRPr="0096371C">
        <w:rPr>
          <w:bCs/>
          <w:color w:val="000000"/>
        </w:rPr>
        <w:noBreakHyphen/>
        <w:t xml:space="preserve">pasts: </w:t>
      </w:r>
      <w:r w:rsidR="00C96EFF" w:rsidRPr="0096371C">
        <w:rPr>
          <w:bCs/>
          <w:color w:val="000000"/>
        </w:rPr>
        <w:t>/elektroniskā pasta adrese/</w:t>
      </w:r>
    </w:p>
    <w:p w14:paraId="72B5F4BB" w14:textId="77777777" w:rsidR="000B4610" w:rsidRPr="0096371C" w:rsidRDefault="000B4610" w:rsidP="000B4610">
      <w:pPr>
        <w:pStyle w:val="Bezatstarpm"/>
        <w:ind w:firstLine="567"/>
        <w:jc w:val="right"/>
        <w:rPr>
          <w:rFonts w:ascii="Times New Roman" w:hAnsi="Times New Roman"/>
          <w:sz w:val="24"/>
          <w:szCs w:val="24"/>
          <w:lang w:val="lv-LV"/>
        </w:rPr>
      </w:pPr>
    </w:p>
    <w:p w14:paraId="526BCA64" w14:textId="1EAFCB52" w:rsidR="005B4762" w:rsidRPr="0096371C" w:rsidRDefault="005B4762" w:rsidP="005B4762">
      <w:pPr>
        <w:spacing w:after="0" w:line="240" w:lineRule="auto"/>
        <w:jc w:val="right"/>
        <w:rPr>
          <w:b/>
          <w:color w:val="000000"/>
        </w:rPr>
      </w:pPr>
      <w:r w:rsidRPr="0096371C">
        <w:rPr>
          <w:b/>
          <w:color w:val="000000"/>
        </w:rPr>
        <w:t>Maksātnespējas procesa administrator</w:t>
      </w:r>
      <w:r w:rsidR="00B10B47" w:rsidRPr="0096371C">
        <w:rPr>
          <w:b/>
          <w:color w:val="000000"/>
        </w:rPr>
        <w:t>ei</w:t>
      </w:r>
    </w:p>
    <w:p w14:paraId="67865DC3" w14:textId="2EAB9DBB" w:rsidR="00A37F7F" w:rsidRPr="0096371C" w:rsidRDefault="00D914D1" w:rsidP="005B4762">
      <w:pPr>
        <w:spacing w:after="0" w:line="240" w:lineRule="auto"/>
        <w:jc w:val="right"/>
        <w:rPr>
          <w:b/>
          <w:color w:val="000000"/>
        </w:rPr>
      </w:pPr>
      <w:r w:rsidRPr="0096371C">
        <w:rPr>
          <w:b/>
          <w:color w:val="000000"/>
        </w:rPr>
        <w:t>/Administrators/</w:t>
      </w:r>
    </w:p>
    <w:p w14:paraId="1758940E" w14:textId="5EDD36A6" w:rsidR="005B4762" w:rsidRPr="0096371C" w:rsidRDefault="005B4762" w:rsidP="005B4762">
      <w:pPr>
        <w:spacing w:after="0" w:line="240" w:lineRule="auto"/>
        <w:jc w:val="right"/>
        <w:rPr>
          <w:bCs/>
        </w:rPr>
      </w:pPr>
      <w:r w:rsidRPr="0096371C">
        <w:rPr>
          <w:bCs/>
          <w:color w:val="000000"/>
        </w:rPr>
        <w:t>Paziņošanai e</w:t>
      </w:r>
      <w:r w:rsidR="00477182" w:rsidRPr="0096371C">
        <w:rPr>
          <w:bCs/>
          <w:color w:val="000000"/>
        </w:rPr>
        <w:t>-a</w:t>
      </w:r>
      <w:r w:rsidRPr="0096371C">
        <w:rPr>
          <w:bCs/>
          <w:color w:val="000000"/>
        </w:rPr>
        <w:t>dresē</w:t>
      </w:r>
    </w:p>
    <w:p w14:paraId="478D8B58" w14:textId="77777777" w:rsidR="004A3DFC" w:rsidRPr="0096371C" w:rsidRDefault="004A3DFC" w:rsidP="005B4762">
      <w:pPr>
        <w:pStyle w:val="Bezatstarpm"/>
        <w:ind w:firstLine="567"/>
        <w:jc w:val="right"/>
        <w:rPr>
          <w:rFonts w:ascii="Times New Roman" w:hAnsi="Times New Roman"/>
          <w:sz w:val="24"/>
          <w:szCs w:val="24"/>
          <w:lang w:val="lv-LV"/>
        </w:rPr>
      </w:pPr>
    </w:p>
    <w:p w14:paraId="37E200D9" w14:textId="77777777" w:rsidR="00B45797" w:rsidRPr="0096371C" w:rsidRDefault="00B45797" w:rsidP="005B4762">
      <w:pPr>
        <w:pStyle w:val="Bezatstarpm"/>
        <w:ind w:firstLine="567"/>
        <w:jc w:val="right"/>
        <w:rPr>
          <w:rFonts w:ascii="Times New Roman" w:hAnsi="Times New Roman"/>
          <w:sz w:val="24"/>
          <w:szCs w:val="24"/>
          <w:lang w:val="lv-LV"/>
        </w:rPr>
      </w:pPr>
    </w:p>
    <w:p w14:paraId="3B679470" w14:textId="3748A193" w:rsidR="005B4762" w:rsidRPr="0096371C" w:rsidRDefault="005B4762" w:rsidP="005B4762">
      <w:pPr>
        <w:autoSpaceDE w:val="0"/>
        <w:autoSpaceDN w:val="0"/>
        <w:adjustRightInd w:val="0"/>
        <w:spacing w:after="0" w:line="240" w:lineRule="auto"/>
        <w:ind w:right="71"/>
        <w:jc w:val="center"/>
        <w:rPr>
          <w:rFonts w:eastAsia="Times New Roman"/>
          <w:b/>
        </w:rPr>
      </w:pPr>
      <w:r w:rsidRPr="0096371C">
        <w:rPr>
          <w:rFonts w:eastAsia="Times New Roman"/>
          <w:b/>
        </w:rPr>
        <w:t xml:space="preserve">Par </w:t>
      </w:r>
      <w:r w:rsidR="00D914D1" w:rsidRPr="0096371C">
        <w:rPr>
          <w:rFonts w:eastAsia="Times New Roman"/>
          <w:b/>
          <w:bCs/>
        </w:rPr>
        <w:t>/Nosaukums A/</w:t>
      </w:r>
      <w:r w:rsidR="00B96393" w:rsidRPr="0096371C">
        <w:rPr>
          <w:rFonts w:eastAsia="Times New Roman"/>
          <w:b/>
          <w:bCs/>
        </w:rPr>
        <w:t xml:space="preserve"> </w:t>
      </w:r>
      <w:r w:rsidRPr="0096371C">
        <w:rPr>
          <w:rFonts w:eastAsia="Times New Roman"/>
          <w:b/>
        </w:rPr>
        <w:t>sūdzīb</w:t>
      </w:r>
      <w:r w:rsidR="00934695" w:rsidRPr="0096371C">
        <w:rPr>
          <w:rFonts w:eastAsia="Times New Roman"/>
          <w:b/>
        </w:rPr>
        <w:t>u</w:t>
      </w:r>
      <w:r w:rsidRPr="0096371C">
        <w:rPr>
          <w:rFonts w:eastAsia="Times New Roman"/>
          <w:b/>
        </w:rPr>
        <w:t xml:space="preserve"> par maksātnespējas procesa administrator</w:t>
      </w:r>
      <w:r w:rsidR="00B10B47" w:rsidRPr="0096371C">
        <w:rPr>
          <w:rFonts w:eastAsia="Times New Roman"/>
          <w:b/>
        </w:rPr>
        <w:t>es</w:t>
      </w:r>
      <w:r w:rsidRPr="0096371C">
        <w:rPr>
          <w:rFonts w:eastAsia="Times New Roman"/>
          <w:b/>
        </w:rPr>
        <w:t xml:space="preserve"> </w:t>
      </w:r>
      <w:r w:rsidR="00D914D1" w:rsidRPr="0096371C">
        <w:rPr>
          <w:rFonts w:eastAsia="Times New Roman"/>
          <w:b/>
        </w:rPr>
        <w:t>/Administrators/</w:t>
      </w:r>
      <w:r w:rsidR="00201E5F" w:rsidRPr="0096371C">
        <w:rPr>
          <w:rFonts w:eastAsia="Times New Roman"/>
          <w:b/>
        </w:rPr>
        <w:t xml:space="preserve"> </w:t>
      </w:r>
      <w:r w:rsidRPr="0096371C">
        <w:rPr>
          <w:rFonts w:eastAsia="Times New Roman"/>
          <w:b/>
        </w:rPr>
        <w:t xml:space="preserve">rīcību </w:t>
      </w:r>
      <w:r w:rsidR="00D914D1" w:rsidRPr="0096371C">
        <w:rPr>
          <w:rFonts w:eastAsia="Times New Roman"/>
          <w:b/>
        </w:rPr>
        <w:t>/</w:t>
      </w:r>
      <w:r w:rsidR="00F23C14" w:rsidRPr="0096371C">
        <w:rPr>
          <w:rFonts w:eastAsia="Times New Roman"/>
          <w:b/>
        </w:rPr>
        <w:t>SIA </w:t>
      </w:r>
      <w:r w:rsidR="00D32875" w:rsidRPr="0096371C">
        <w:rPr>
          <w:rFonts w:eastAsia="Times New Roman"/>
          <w:b/>
        </w:rPr>
        <w:t>"</w:t>
      </w:r>
      <w:r w:rsidR="00D914D1" w:rsidRPr="0096371C">
        <w:rPr>
          <w:rFonts w:eastAsia="Times New Roman"/>
          <w:b/>
        </w:rPr>
        <w:t>Nosaukums B</w:t>
      </w:r>
      <w:r w:rsidR="00544376" w:rsidRPr="0096371C">
        <w:rPr>
          <w:rFonts w:eastAsia="Times New Roman"/>
          <w:b/>
        </w:rPr>
        <w:t>"</w:t>
      </w:r>
      <w:r w:rsidR="00D914D1" w:rsidRPr="0096371C">
        <w:rPr>
          <w:rFonts w:eastAsia="Times New Roman"/>
          <w:b/>
        </w:rPr>
        <w:t>/</w:t>
      </w:r>
      <w:r w:rsidRPr="0096371C">
        <w:rPr>
          <w:rFonts w:eastAsia="Times New Roman"/>
          <w:b/>
        </w:rPr>
        <w:t xml:space="preserve"> maksātnespējas procesā</w:t>
      </w:r>
    </w:p>
    <w:p w14:paraId="0FB659DE" w14:textId="77777777" w:rsidR="005B4762" w:rsidRPr="0096371C" w:rsidRDefault="005B4762" w:rsidP="005B4762">
      <w:pPr>
        <w:widowControl/>
        <w:spacing w:after="0" w:line="240" w:lineRule="auto"/>
        <w:ind w:firstLine="375"/>
        <w:jc w:val="both"/>
        <w:rPr>
          <w:rFonts w:eastAsia="Times New Roman"/>
        </w:rPr>
      </w:pPr>
    </w:p>
    <w:p w14:paraId="4D3F0736" w14:textId="0E946EB5" w:rsidR="003D72E4" w:rsidRPr="0096371C" w:rsidRDefault="006A4888" w:rsidP="00B45797">
      <w:pPr>
        <w:widowControl/>
        <w:spacing w:after="0" w:line="240" w:lineRule="auto"/>
        <w:ind w:firstLine="709"/>
        <w:jc w:val="both"/>
        <w:rPr>
          <w:rFonts w:eastAsia="Times New Roman"/>
        </w:rPr>
      </w:pPr>
      <w:r w:rsidRPr="0096371C">
        <w:rPr>
          <w:rFonts w:eastAsia="Times New Roman"/>
        </w:rPr>
        <w:t>Maksātnespējas kontroles dienestā 202</w:t>
      </w:r>
      <w:r w:rsidR="00083156" w:rsidRPr="0096371C">
        <w:rPr>
          <w:rFonts w:eastAsia="Times New Roman"/>
        </w:rPr>
        <w:t>5</w:t>
      </w:r>
      <w:r w:rsidRPr="0096371C">
        <w:rPr>
          <w:rFonts w:eastAsia="Times New Roman"/>
        </w:rPr>
        <w:t xml:space="preserve">. gada </w:t>
      </w:r>
      <w:r w:rsidR="00083156" w:rsidRPr="0096371C">
        <w:rPr>
          <w:rFonts w:eastAsia="Times New Roman"/>
        </w:rPr>
        <w:t>1</w:t>
      </w:r>
      <w:r w:rsidR="00251D28" w:rsidRPr="0096371C">
        <w:rPr>
          <w:rFonts w:eastAsia="Times New Roman"/>
        </w:rPr>
        <w:t>. </w:t>
      </w:r>
      <w:r w:rsidR="00083156" w:rsidRPr="0096371C">
        <w:rPr>
          <w:rFonts w:eastAsia="Times New Roman"/>
        </w:rPr>
        <w:t>decembrī</w:t>
      </w:r>
      <w:r w:rsidR="00251D28" w:rsidRPr="0096371C">
        <w:rPr>
          <w:rFonts w:eastAsia="Times New Roman"/>
        </w:rPr>
        <w:t xml:space="preserve"> </w:t>
      </w:r>
      <w:r w:rsidRPr="0096371C">
        <w:rPr>
          <w:rFonts w:eastAsia="Times New Roman"/>
        </w:rPr>
        <w:t>saņemt</w:t>
      </w:r>
      <w:bookmarkStart w:id="0" w:name="_Hlk19704423"/>
      <w:bookmarkStart w:id="1" w:name="_Hlk535490248"/>
      <w:r w:rsidR="00B96393" w:rsidRPr="0096371C">
        <w:rPr>
          <w:rFonts w:eastAsia="Times New Roman"/>
        </w:rPr>
        <w:t>a</w:t>
      </w:r>
      <w:bookmarkStart w:id="2" w:name="_Hlk83124885"/>
      <w:bookmarkStart w:id="3" w:name="_Hlk104991128"/>
      <w:bookmarkStart w:id="4" w:name="_Hlk124745969"/>
      <w:r w:rsidR="00302904" w:rsidRPr="0096371C">
        <w:rPr>
          <w:rFonts w:eastAsia="Times New Roman"/>
        </w:rPr>
        <w:t xml:space="preserve"> /Nosaukums A/</w:t>
      </w:r>
      <w:r w:rsidR="00B36824" w:rsidRPr="0096371C">
        <w:rPr>
          <w:rFonts w:eastAsia="Times New Roman"/>
        </w:rPr>
        <w:t xml:space="preserve"> (turpmāk – Iesniedzējs) 202</w:t>
      </w:r>
      <w:r w:rsidR="00B47C90" w:rsidRPr="0096371C">
        <w:rPr>
          <w:rFonts w:eastAsia="Times New Roman"/>
        </w:rPr>
        <w:t>5</w:t>
      </w:r>
      <w:r w:rsidR="00B36824" w:rsidRPr="0096371C">
        <w:rPr>
          <w:rFonts w:eastAsia="Times New Roman"/>
        </w:rPr>
        <w:t xml:space="preserve">. gada </w:t>
      </w:r>
      <w:r w:rsidR="00182034" w:rsidRPr="0096371C">
        <w:rPr>
          <w:rFonts w:eastAsia="Times New Roman"/>
        </w:rPr>
        <w:t>25</w:t>
      </w:r>
      <w:r w:rsidR="00B36824" w:rsidRPr="0096371C">
        <w:rPr>
          <w:rFonts w:eastAsia="Times New Roman"/>
        </w:rPr>
        <w:t>. </w:t>
      </w:r>
      <w:r w:rsidR="00182034" w:rsidRPr="0096371C">
        <w:rPr>
          <w:rFonts w:eastAsia="Times New Roman"/>
        </w:rPr>
        <w:t>novembra</w:t>
      </w:r>
      <w:r w:rsidR="00B36824" w:rsidRPr="0096371C">
        <w:rPr>
          <w:rFonts w:eastAsia="Times New Roman"/>
        </w:rPr>
        <w:t xml:space="preserve"> </w:t>
      </w:r>
      <w:r w:rsidR="00B10B47" w:rsidRPr="0096371C">
        <w:rPr>
          <w:rFonts w:eastAsia="Times New Roman"/>
        </w:rPr>
        <w:t xml:space="preserve">sūdzība </w:t>
      </w:r>
      <w:r w:rsidR="00A122D0" w:rsidRPr="0096371C">
        <w:rPr>
          <w:rFonts w:eastAsia="Times New Roman"/>
        </w:rPr>
        <w:t xml:space="preserve">(turpmāk – Sūdzība) </w:t>
      </w:r>
      <w:r w:rsidR="00623996" w:rsidRPr="0096371C">
        <w:rPr>
          <w:rFonts w:eastAsia="Times New Roman"/>
        </w:rPr>
        <w:t>par</w:t>
      </w:r>
      <w:r w:rsidR="00A122D0" w:rsidRPr="0096371C">
        <w:rPr>
          <w:rFonts w:eastAsia="Times New Roman"/>
        </w:rPr>
        <w:t xml:space="preserve"> </w:t>
      </w:r>
      <w:bookmarkEnd w:id="0"/>
      <w:bookmarkEnd w:id="1"/>
      <w:bookmarkEnd w:id="2"/>
      <w:bookmarkEnd w:id="3"/>
      <w:r w:rsidRPr="0096371C">
        <w:rPr>
          <w:rFonts w:eastAsia="Times New Roman"/>
        </w:rPr>
        <w:t>maksātnespējas procesa administrator</w:t>
      </w:r>
      <w:r w:rsidR="00B10B47" w:rsidRPr="0096371C">
        <w:rPr>
          <w:rFonts w:eastAsia="Times New Roman"/>
        </w:rPr>
        <w:t>es</w:t>
      </w:r>
      <w:r w:rsidRPr="0096371C">
        <w:rPr>
          <w:rFonts w:eastAsia="Times New Roman"/>
        </w:rPr>
        <w:t xml:space="preserve"> </w:t>
      </w:r>
      <w:r w:rsidR="00302904" w:rsidRPr="0096371C">
        <w:rPr>
          <w:rFonts w:eastAsia="Times New Roman"/>
        </w:rPr>
        <w:t>/Administrators/</w:t>
      </w:r>
      <w:r w:rsidRPr="0096371C">
        <w:rPr>
          <w:rFonts w:eastAsia="Times New Roman"/>
        </w:rPr>
        <w:t xml:space="preserve">, </w:t>
      </w:r>
      <w:r w:rsidR="00302904" w:rsidRPr="0096371C">
        <w:rPr>
          <w:rFonts w:eastAsia="Times New Roman"/>
        </w:rPr>
        <w:t>/</w:t>
      </w:r>
      <w:r w:rsidRPr="0096371C">
        <w:rPr>
          <w:rFonts w:eastAsia="Times New Roman"/>
        </w:rPr>
        <w:t xml:space="preserve">amata apliecības </w:t>
      </w:r>
      <w:r w:rsidR="00302904" w:rsidRPr="0096371C">
        <w:rPr>
          <w:rFonts w:eastAsia="Times New Roman"/>
        </w:rPr>
        <w:t>numurs/</w:t>
      </w:r>
      <w:r w:rsidRPr="0096371C">
        <w:rPr>
          <w:rFonts w:eastAsia="Times New Roman"/>
        </w:rPr>
        <w:t>, (turpmāk </w:t>
      </w:r>
      <w:r w:rsidR="00B96393" w:rsidRPr="0096371C">
        <w:rPr>
          <w:rFonts w:eastAsia="Times New Roman"/>
        </w:rPr>
        <w:t>–</w:t>
      </w:r>
      <w:r w:rsidRPr="0096371C">
        <w:rPr>
          <w:rFonts w:eastAsia="Times New Roman"/>
        </w:rPr>
        <w:t> Administrator</w:t>
      </w:r>
      <w:r w:rsidR="00B10B47" w:rsidRPr="0096371C">
        <w:rPr>
          <w:rFonts w:eastAsia="Times New Roman"/>
        </w:rPr>
        <w:t>e</w:t>
      </w:r>
      <w:r w:rsidRPr="0096371C">
        <w:rPr>
          <w:rFonts w:eastAsia="Times New Roman"/>
        </w:rPr>
        <w:t xml:space="preserve">) rīcību </w:t>
      </w:r>
      <w:r w:rsidR="00302904" w:rsidRPr="0096371C">
        <w:rPr>
          <w:rFonts w:eastAsia="Times New Roman"/>
        </w:rPr>
        <w:t>/</w:t>
      </w:r>
      <w:r w:rsidR="00B10B47" w:rsidRPr="0096371C">
        <w:rPr>
          <w:rFonts w:eastAsia="Times New Roman"/>
        </w:rPr>
        <w:t>SIA </w:t>
      </w:r>
      <w:r w:rsidR="000D38B8" w:rsidRPr="0096371C">
        <w:rPr>
          <w:rFonts w:eastAsia="Times New Roman"/>
        </w:rPr>
        <w:t>"</w:t>
      </w:r>
      <w:r w:rsidR="00302904" w:rsidRPr="0096371C">
        <w:rPr>
          <w:rFonts w:eastAsia="Times New Roman"/>
        </w:rPr>
        <w:t>Nosaukums B</w:t>
      </w:r>
      <w:r w:rsidR="000D38B8" w:rsidRPr="0096371C">
        <w:rPr>
          <w:rFonts w:eastAsia="Times New Roman"/>
        </w:rPr>
        <w:t>"</w:t>
      </w:r>
      <w:r w:rsidR="00302904" w:rsidRPr="0096371C">
        <w:rPr>
          <w:rFonts w:eastAsia="Times New Roman"/>
        </w:rPr>
        <w:t>/</w:t>
      </w:r>
      <w:r w:rsidR="00B10B47" w:rsidRPr="0096371C">
        <w:rPr>
          <w:rFonts w:eastAsia="Times New Roman"/>
        </w:rPr>
        <w:t xml:space="preserve">, </w:t>
      </w:r>
      <w:r w:rsidR="00302904" w:rsidRPr="0096371C">
        <w:rPr>
          <w:rFonts w:eastAsia="Times New Roman"/>
        </w:rPr>
        <w:t>/</w:t>
      </w:r>
      <w:r w:rsidR="00B10B47" w:rsidRPr="0096371C">
        <w:rPr>
          <w:rFonts w:eastAsia="Times New Roman"/>
        </w:rPr>
        <w:t xml:space="preserve">reģistrācijas </w:t>
      </w:r>
      <w:r w:rsidR="00302904" w:rsidRPr="0096371C">
        <w:rPr>
          <w:rFonts w:eastAsia="Times New Roman"/>
        </w:rPr>
        <w:t>numurs/</w:t>
      </w:r>
      <w:r w:rsidRPr="0096371C">
        <w:rPr>
          <w:rFonts w:eastAsia="Times New Roman"/>
        </w:rPr>
        <w:t>, (turpmāk – Parādnieks) maksātnespējas procesā.</w:t>
      </w:r>
      <w:r w:rsidR="003D72E4" w:rsidRPr="0096371C">
        <w:rPr>
          <w:rFonts w:eastAsia="Times New Roman"/>
        </w:rPr>
        <w:t xml:space="preserve"> </w:t>
      </w:r>
    </w:p>
    <w:bookmarkEnd w:id="4"/>
    <w:p w14:paraId="2AF9D059" w14:textId="48C74D66" w:rsidR="005B4762" w:rsidRPr="0096371C" w:rsidRDefault="005B4762" w:rsidP="00B45797">
      <w:pPr>
        <w:widowControl/>
        <w:spacing w:after="0" w:line="240" w:lineRule="auto"/>
        <w:ind w:firstLine="709"/>
        <w:jc w:val="both"/>
        <w:rPr>
          <w:rFonts w:eastAsia="Times New Roman"/>
        </w:rPr>
      </w:pPr>
      <w:r w:rsidRPr="0096371C">
        <w:rPr>
          <w:rFonts w:eastAsia="Times New Roman"/>
        </w:rPr>
        <w:t>Izskatot Maksātnespējas kontroles dienesta rīcībā esošo informāciju par Parādnie</w:t>
      </w:r>
      <w:r w:rsidR="00A37F7F" w:rsidRPr="0096371C">
        <w:rPr>
          <w:rFonts w:eastAsia="Times New Roman"/>
        </w:rPr>
        <w:t>ka</w:t>
      </w:r>
      <w:r w:rsidRPr="0096371C">
        <w:rPr>
          <w:rFonts w:eastAsia="Times New Roman"/>
        </w:rPr>
        <w:t xml:space="preserve"> maksātnespējas procesa gaitu, </w:t>
      </w:r>
      <w:r w:rsidRPr="0096371C">
        <w:rPr>
          <w:rFonts w:eastAsia="Times New Roman"/>
          <w:b/>
        </w:rPr>
        <w:t xml:space="preserve">konstatēts </w:t>
      </w:r>
      <w:r w:rsidRPr="0096371C">
        <w:rPr>
          <w:rFonts w:eastAsia="Times New Roman"/>
        </w:rPr>
        <w:t>turpmāk minētais.</w:t>
      </w:r>
    </w:p>
    <w:p w14:paraId="116E3C49" w14:textId="093C52AD" w:rsidR="00063B16" w:rsidRPr="0096371C" w:rsidRDefault="00063B16" w:rsidP="00B45797">
      <w:pPr>
        <w:autoSpaceDE w:val="0"/>
        <w:autoSpaceDN w:val="0"/>
        <w:adjustRightInd w:val="0"/>
        <w:spacing w:after="0" w:line="240" w:lineRule="auto"/>
        <w:ind w:firstLine="709"/>
        <w:jc w:val="both"/>
        <w:rPr>
          <w:rFonts w:eastAsia="Times New Roman"/>
        </w:rPr>
      </w:pPr>
      <w:r w:rsidRPr="0096371C">
        <w:rPr>
          <w:rFonts w:eastAsia="Times New Roman"/>
        </w:rPr>
        <w:t xml:space="preserve">[1] Ar </w:t>
      </w:r>
      <w:r w:rsidR="00302904" w:rsidRPr="0096371C">
        <w:rPr>
          <w:rFonts w:eastAsia="Times New Roman"/>
        </w:rPr>
        <w:t>/tiesas nosaukums/</w:t>
      </w:r>
      <w:r w:rsidRPr="0096371C">
        <w:rPr>
          <w:rFonts w:eastAsia="Times New Roman"/>
        </w:rPr>
        <w:t xml:space="preserve"> </w:t>
      </w:r>
      <w:r w:rsidR="0048043C" w:rsidRPr="0096371C">
        <w:rPr>
          <w:rFonts w:eastAsia="Times New Roman"/>
        </w:rPr>
        <w:t>/datums/</w:t>
      </w:r>
      <w:r w:rsidRPr="0096371C">
        <w:rPr>
          <w:rFonts w:eastAsia="Times New Roman"/>
        </w:rPr>
        <w:t xml:space="preserve"> spriedumu lietā </w:t>
      </w:r>
      <w:r w:rsidR="00302904" w:rsidRPr="0096371C">
        <w:rPr>
          <w:rFonts w:eastAsia="Times New Roman"/>
        </w:rPr>
        <w:t>/lietas numurs/</w:t>
      </w:r>
      <w:r w:rsidRPr="0096371C">
        <w:rPr>
          <w:rFonts w:eastAsia="Times New Roman"/>
        </w:rPr>
        <w:t xml:space="preserve"> pasludināts Parādnieka maksātnespējas process un par maksātnespējas procesa administratoru iecelt</w:t>
      </w:r>
      <w:r w:rsidR="00B10B47" w:rsidRPr="0096371C">
        <w:rPr>
          <w:rFonts w:eastAsia="Times New Roman"/>
        </w:rPr>
        <w:t>a</w:t>
      </w:r>
      <w:r w:rsidRPr="0096371C">
        <w:rPr>
          <w:rFonts w:eastAsia="Times New Roman"/>
        </w:rPr>
        <w:t xml:space="preserve"> Administrator</w:t>
      </w:r>
      <w:r w:rsidR="00B10B47" w:rsidRPr="0096371C">
        <w:rPr>
          <w:rFonts w:eastAsia="Times New Roman"/>
        </w:rPr>
        <w:t>e</w:t>
      </w:r>
      <w:r w:rsidRPr="0096371C">
        <w:rPr>
          <w:rFonts w:eastAsia="Times New Roman"/>
        </w:rPr>
        <w:t>.</w:t>
      </w:r>
    </w:p>
    <w:p w14:paraId="4D0B7DC8" w14:textId="24AD04BD" w:rsidR="00063B16" w:rsidRPr="0096371C" w:rsidRDefault="00063B16" w:rsidP="00B45797">
      <w:pPr>
        <w:autoSpaceDE w:val="0"/>
        <w:autoSpaceDN w:val="0"/>
        <w:adjustRightInd w:val="0"/>
        <w:spacing w:after="0" w:line="240" w:lineRule="auto"/>
        <w:ind w:firstLine="709"/>
        <w:jc w:val="both"/>
        <w:rPr>
          <w:rFonts w:eastAsia="Times New Roman"/>
        </w:rPr>
      </w:pPr>
      <w:r w:rsidRPr="0096371C">
        <w:rPr>
          <w:rFonts w:eastAsia="Times New Roman"/>
        </w:rPr>
        <w:t>[2] Sūdzībā norādīts turpmāk minētais.</w:t>
      </w:r>
    </w:p>
    <w:p w14:paraId="513C5CB0" w14:textId="464D37D0" w:rsidR="002F08C9" w:rsidRPr="0096371C" w:rsidRDefault="002F08C9" w:rsidP="00B45797">
      <w:pPr>
        <w:autoSpaceDE w:val="0"/>
        <w:autoSpaceDN w:val="0"/>
        <w:adjustRightInd w:val="0"/>
        <w:spacing w:after="0" w:line="240" w:lineRule="auto"/>
        <w:ind w:firstLine="709"/>
        <w:jc w:val="both"/>
        <w:rPr>
          <w:rFonts w:eastAsia="Times New Roman"/>
        </w:rPr>
      </w:pPr>
      <w:r w:rsidRPr="0096371C">
        <w:rPr>
          <w:rFonts w:eastAsia="Times New Roman"/>
        </w:rPr>
        <w:t xml:space="preserve">Saskaņā ar </w:t>
      </w:r>
      <w:r w:rsidR="00302904" w:rsidRPr="0096371C">
        <w:rPr>
          <w:rFonts w:eastAsia="Times New Roman"/>
        </w:rPr>
        <w:t>/tiesas nosaukums/</w:t>
      </w:r>
      <w:r w:rsidRPr="0096371C">
        <w:rPr>
          <w:rFonts w:eastAsia="Times New Roman"/>
        </w:rPr>
        <w:t xml:space="preserve"> </w:t>
      </w:r>
      <w:r w:rsidR="00581FA5" w:rsidRPr="0096371C">
        <w:rPr>
          <w:rFonts w:eastAsia="Times New Roman"/>
        </w:rPr>
        <w:t xml:space="preserve">2024. gada 30. decembra </w:t>
      </w:r>
      <w:r w:rsidRPr="0096371C">
        <w:rPr>
          <w:rFonts w:eastAsia="Times New Roman"/>
        </w:rPr>
        <w:t>nolēmumu</w:t>
      </w:r>
      <w:r w:rsidR="000A18C9" w:rsidRPr="0096371C">
        <w:rPr>
          <w:rFonts w:eastAsia="Times New Roman"/>
        </w:rPr>
        <w:t xml:space="preserve"> (turpmāk – Tiesas lēmums)</w:t>
      </w:r>
      <w:r w:rsidRPr="0096371C">
        <w:rPr>
          <w:rFonts w:eastAsia="Times New Roman"/>
        </w:rPr>
        <w:t xml:space="preserve"> </w:t>
      </w:r>
      <w:r w:rsidR="00A87C76" w:rsidRPr="0096371C">
        <w:rPr>
          <w:rFonts w:eastAsia="Times New Roman"/>
        </w:rPr>
        <w:t>Parādniekam</w:t>
      </w:r>
      <w:r w:rsidRPr="0096371C">
        <w:rPr>
          <w:rFonts w:eastAsia="Times New Roman"/>
        </w:rPr>
        <w:t xml:space="preserve"> ir jāsamaksā </w:t>
      </w:r>
      <w:r w:rsidR="00A87C76" w:rsidRPr="0096371C">
        <w:rPr>
          <w:rFonts w:eastAsia="Times New Roman"/>
        </w:rPr>
        <w:t>Iesniedzējam</w:t>
      </w:r>
      <w:r w:rsidR="00CE4A71" w:rsidRPr="0096371C">
        <w:rPr>
          <w:rFonts w:eastAsia="Times New Roman"/>
        </w:rPr>
        <w:t xml:space="preserve"> procesuāl</w:t>
      </w:r>
      <w:r w:rsidR="0026713E" w:rsidRPr="0096371C">
        <w:rPr>
          <w:rFonts w:eastAsia="Times New Roman"/>
        </w:rPr>
        <w:t>ie</w:t>
      </w:r>
      <w:r w:rsidR="00CE4A71" w:rsidRPr="0096371C">
        <w:rPr>
          <w:rFonts w:eastAsia="Times New Roman"/>
        </w:rPr>
        <w:t xml:space="preserve"> iz</w:t>
      </w:r>
      <w:r w:rsidR="0026713E" w:rsidRPr="0096371C">
        <w:rPr>
          <w:rFonts w:eastAsia="Times New Roman"/>
        </w:rPr>
        <w:t>devumi</w:t>
      </w:r>
      <w:r w:rsidRPr="0096371C">
        <w:rPr>
          <w:rFonts w:eastAsia="Times New Roman"/>
        </w:rPr>
        <w:t xml:space="preserve"> 2379</w:t>
      </w:r>
      <w:r w:rsidR="00A87C76" w:rsidRPr="0096371C">
        <w:rPr>
          <w:rFonts w:eastAsia="Times New Roman"/>
        </w:rPr>
        <w:t> </w:t>
      </w:r>
      <w:r w:rsidR="00A87C76" w:rsidRPr="0096371C">
        <w:rPr>
          <w:rFonts w:eastAsia="Times New Roman"/>
          <w:i/>
          <w:iCs/>
        </w:rPr>
        <w:t>euro</w:t>
      </w:r>
      <w:r w:rsidR="005E76C9" w:rsidRPr="0096371C">
        <w:rPr>
          <w:rFonts w:eastAsia="Times New Roman"/>
        </w:rPr>
        <w:t>.</w:t>
      </w:r>
      <w:r w:rsidRPr="0096371C">
        <w:rPr>
          <w:rFonts w:eastAsia="Times New Roman"/>
        </w:rPr>
        <w:t xml:space="preserve"> Tiesas lēmums ir pieejams </w:t>
      </w:r>
      <w:r w:rsidR="00A87C76" w:rsidRPr="0096371C">
        <w:rPr>
          <w:rFonts w:eastAsia="Times New Roman"/>
        </w:rPr>
        <w:t>A</w:t>
      </w:r>
      <w:r w:rsidRPr="0096371C">
        <w:rPr>
          <w:rFonts w:eastAsia="Times New Roman"/>
        </w:rPr>
        <w:t>dministratorei.</w:t>
      </w:r>
    </w:p>
    <w:p w14:paraId="13BCB25E" w14:textId="74E3D52D" w:rsidR="002F08C9" w:rsidRPr="0096371C" w:rsidRDefault="00A87C76" w:rsidP="00B45797">
      <w:pPr>
        <w:autoSpaceDE w:val="0"/>
        <w:autoSpaceDN w:val="0"/>
        <w:adjustRightInd w:val="0"/>
        <w:spacing w:after="0" w:line="240" w:lineRule="auto"/>
        <w:ind w:firstLine="709"/>
        <w:jc w:val="both"/>
        <w:rPr>
          <w:rFonts w:eastAsia="Times New Roman"/>
        </w:rPr>
      </w:pPr>
      <w:r w:rsidRPr="0096371C">
        <w:rPr>
          <w:rFonts w:eastAsia="Times New Roman"/>
        </w:rPr>
        <w:t xml:space="preserve">Iesniedzējs 2025. gada 29. septembrī </w:t>
      </w:r>
      <w:r w:rsidR="002F08C9" w:rsidRPr="0096371C">
        <w:rPr>
          <w:rFonts w:eastAsia="Times New Roman"/>
        </w:rPr>
        <w:t xml:space="preserve">vērsās pie </w:t>
      </w:r>
      <w:r w:rsidRPr="0096371C">
        <w:rPr>
          <w:rFonts w:eastAsia="Times New Roman"/>
        </w:rPr>
        <w:t>A</w:t>
      </w:r>
      <w:r w:rsidR="002F08C9" w:rsidRPr="0096371C">
        <w:rPr>
          <w:rFonts w:eastAsia="Times New Roman"/>
        </w:rPr>
        <w:t xml:space="preserve">dministratores ar lūgumu izpildīt </w:t>
      </w:r>
      <w:r w:rsidR="00E94B93" w:rsidRPr="0096371C">
        <w:rPr>
          <w:rFonts w:eastAsia="Times New Roman"/>
        </w:rPr>
        <w:t>T</w:t>
      </w:r>
      <w:r w:rsidRPr="0096371C">
        <w:rPr>
          <w:rFonts w:eastAsia="Times New Roman"/>
        </w:rPr>
        <w:t xml:space="preserve">iesas </w:t>
      </w:r>
      <w:r w:rsidR="002F08C9" w:rsidRPr="0096371C">
        <w:rPr>
          <w:rFonts w:eastAsia="Times New Roman"/>
        </w:rPr>
        <w:t>lēmumu labprātīgi.</w:t>
      </w:r>
    </w:p>
    <w:p w14:paraId="49137F3D" w14:textId="58C589F0" w:rsidR="002F08C9" w:rsidRPr="0096371C" w:rsidRDefault="00263E8A" w:rsidP="00B45797">
      <w:pPr>
        <w:autoSpaceDE w:val="0"/>
        <w:autoSpaceDN w:val="0"/>
        <w:adjustRightInd w:val="0"/>
        <w:spacing w:after="0" w:line="240" w:lineRule="auto"/>
        <w:ind w:firstLine="709"/>
        <w:jc w:val="both"/>
        <w:rPr>
          <w:rFonts w:eastAsia="Times New Roman"/>
        </w:rPr>
      </w:pPr>
      <w:r w:rsidRPr="0096371C">
        <w:rPr>
          <w:rFonts w:eastAsia="Times New Roman"/>
        </w:rPr>
        <w:t xml:space="preserve">Administratore 2024. gada 13. oktobrī Iesniedzēja </w:t>
      </w:r>
      <w:r w:rsidR="002F08C9" w:rsidRPr="0096371C">
        <w:rPr>
          <w:rFonts w:eastAsia="Times New Roman"/>
        </w:rPr>
        <w:t>lūgumu noraidīja.</w:t>
      </w:r>
    </w:p>
    <w:p w14:paraId="3B79928D" w14:textId="1A59F008" w:rsidR="002F08C9" w:rsidRPr="0096371C" w:rsidRDefault="002F08C9" w:rsidP="00B45797">
      <w:pPr>
        <w:autoSpaceDE w:val="0"/>
        <w:autoSpaceDN w:val="0"/>
        <w:adjustRightInd w:val="0"/>
        <w:spacing w:after="0" w:line="240" w:lineRule="auto"/>
        <w:ind w:firstLine="709"/>
        <w:jc w:val="both"/>
        <w:rPr>
          <w:rFonts w:eastAsia="Times New Roman"/>
        </w:rPr>
      </w:pPr>
      <w:r w:rsidRPr="0096371C">
        <w:rPr>
          <w:rFonts w:eastAsia="Times New Roman"/>
        </w:rPr>
        <w:t xml:space="preserve">Tiesas piespriestie izdevumi ir radušies </w:t>
      </w:r>
      <w:r w:rsidR="00A74F8C" w:rsidRPr="0096371C">
        <w:rPr>
          <w:rFonts w:eastAsia="Times New Roman"/>
        </w:rPr>
        <w:t>A</w:t>
      </w:r>
      <w:r w:rsidRPr="0096371C">
        <w:rPr>
          <w:rFonts w:eastAsia="Times New Roman"/>
        </w:rPr>
        <w:t>dministratores rīcības rezultātā</w:t>
      </w:r>
      <w:r w:rsidR="005C4766" w:rsidRPr="0096371C">
        <w:rPr>
          <w:rFonts w:eastAsia="Times New Roman"/>
        </w:rPr>
        <w:t>.</w:t>
      </w:r>
      <w:r w:rsidRPr="0096371C">
        <w:rPr>
          <w:rFonts w:eastAsia="Times New Roman"/>
        </w:rPr>
        <w:t xml:space="preserve"> </w:t>
      </w:r>
      <w:r w:rsidR="005C4766" w:rsidRPr="0096371C">
        <w:rPr>
          <w:rFonts w:eastAsia="Times New Roman"/>
        </w:rPr>
        <w:t>J</w:t>
      </w:r>
      <w:r w:rsidRPr="0096371C">
        <w:rPr>
          <w:rFonts w:eastAsia="Times New Roman"/>
        </w:rPr>
        <w:t xml:space="preserve">a </w:t>
      </w:r>
      <w:r w:rsidR="00932D76" w:rsidRPr="0096371C">
        <w:rPr>
          <w:rFonts w:eastAsia="Times New Roman"/>
        </w:rPr>
        <w:t>Parādniekam</w:t>
      </w:r>
      <w:r w:rsidRPr="0096371C">
        <w:rPr>
          <w:rFonts w:eastAsia="Times New Roman"/>
        </w:rPr>
        <w:t xml:space="preserve"> šādas naudas nav, </w:t>
      </w:r>
      <w:r w:rsidR="006F5CE1" w:rsidRPr="0096371C">
        <w:rPr>
          <w:rFonts w:eastAsia="Times New Roman"/>
        </w:rPr>
        <w:t>A</w:t>
      </w:r>
      <w:r w:rsidRPr="0096371C">
        <w:rPr>
          <w:rFonts w:eastAsia="Times New Roman"/>
        </w:rPr>
        <w:t>dministratorei ir pienākums šos līdzekļus iegūt no kreditoriem, kuri atbalstīja šo rīcību un apņēmās to finansēt</w:t>
      </w:r>
      <w:r w:rsidR="00A640A4" w:rsidRPr="0096371C">
        <w:rPr>
          <w:rFonts w:eastAsia="Times New Roman"/>
        </w:rPr>
        <w:t xml:space="preserve">, </w:t>
      </w:r>
      <w:r w:rsidRPr="0096371C">
        <w:rPr>
          <w:rFonts w:eastAsia="Times New Roman"/>
        </w:rPr>
        <w:t>vai no saviem līdzekļiem.</w:t>
      </w:r>
    </w:p>
    <w:p w14:paraId="641D7A84" w14:textId="149F39DC" w:rsidR="002F08C9" w:rsidRPr="0096371C" w:rsidRDefault="002F08C9" w:rsidP="00B45797">
      <w:pPr>
        <w:autoSpaceDE w:val="0"/>
        <w:autoSpaceDN w:val="0"/>
        <w:adjustRightInd w:val="0"/>
        <w:spacing w:after="0" w:line="240" w:lineRule="auto"/>
        <w:ind w:firstLine="709"/>
        <w:jc w:val="both"/>
        <w:rPr>
          <w:rFonts w:eastAsia="Times New Roman"/>
        </w:rPr>
      </w:pPr>
      <w:r w:rsidRPr="0096371C">
        <w:rPr>
          <w:rFonts w:eastAsia="Times New Roman"/>
        </w:rPr>
        <w:t>Maksātnespējas likuma 118.</w:t>
      </w:r>
      <w:r w:rsidR="00A640A4" w:rsidRPr="0096371C">
        <w:rPr>
          <w:rFonts w:eastAsia="Times New Roman"/>
        </w:rPr>
        <w:t> </w:t>
      </w:r>
      <w:r w:rsidRPr="0096371C">
        <w:rPr>
          <w:rFonts w:eastAsia="Times New Roman"/>
        </w:rPr>
        <w:t xml:space="preserve">pants nav pamats </w:t>
      </w:r>
      <w:r w:rsidR="00E94B93" w:rsidRPr="0096371C">
        <w:rPr>
          <w:rFonts w:eastAsia="Times New Roman"/>
        </w:rPr>
        <w:t>T</w:t>
      </w:r>
      <w:r w:rsidRPr="0096371C">
        <w:rPr>
          <w:rFonts w:eastAsia="Times New Roman"/>
        </w:rPr>
        <w:t>iesas lēmuma nepildīšanai</w:t>
      </w:r>
      <w:r w:rsidR="00932D76" w:rsidRPr="0096371C">
        <w:rPr>
          <w:rFonts w:eastAsia="Times New Roman"/>
        </w:rPr>
        <w:t>. Tiesas lēmums</w:t>
      </w:r>
      <w:r w:rsidRPr="0096371C">
        <w:rPr>
          <w:rFonts w:eastAsia="Times New Roman"/>
        </w:rPr>
        <w:t xml:space="preserve"> ir pieņemts pret </w:t>
      </w:r>
      <w:r w:rsidR="00372D6D" w:rsidRPr="0096371C">
        <w:rPr>
          <w:rFonts w:eastAsia="Times New Roman"/>
        </w:rPr>
        <w:t>Parādnieku</w:t>
      </w:r>
      <w:r w:rsidRPr="0096371C">
        <w:rPr>
          <w:rFonts w:eastAsia="Times New Roman"/>
        </w:rPr>
        <w:t xml:space="preserve"> tā maksātnespējas</w:t>
      </w:r>
      <w:r w:rsidR="00932D76" w:rsidRPr="0096371C">
        <w:rPr>
          <w:rFonts w:eastAsia="Times New Roman"/>
        </w:rPr>
        <w:t xml:space="preserve"> procesa</w:t>
      </w:r>
      <w:r w:rsidRPr="0096371C">
        <w:rPr>
          <w:rFonts w:eastAsia="Times New Roman"/>
        </w:rPr>
        <w:t xml:space="preserve"> laikā </w:t>
      </w:r>
      <w:r w:rsidR="00932D76" w:rsidRPr="0096371C">
        <w:rPr>
          <w:rFonts w:eastAsia="Times New Roman"/>
        </w:rPr>
        <w:t>A</w:t>
      </w:r>
      <w:r w:rsidRPr="0096371C">
        <w:rPr>
          <w:rFonts w:eastAsia="Times New Roman"/>
        </w:rPr>
        <w:t>dministratores aktīvu darbību rezultātā.</w:t>
      </w:r>
    </w:p>
    <w:p w14:paraId="345BAAD0" w14:textId="52195E9A" w:rsidR="002F08C9" w:rsidRPr="0096371C" w:rsidRDefault="00E94B93" w:rsidP="00B45797">
      <w:pPr>
        <w:autoSpaceDE w:val="0"/>
        <w:autoSpaceDN w:val="0"/>
        <w:adjustRightInd w:val="0"/>
        <w:spacing w:after="0" w:line="240" w:lineRule="auto"/>
        <w:ind w:firstLine="709"/>
        <w:jc w:val="both"/>
        <w:rPr>
          <w:rFonts w:eastAsia="Times New Roman"/>
        </w:rPr>
      </w:pPr>
      <w:r w:rsidRPr="0096371C">
        <w:rPr>
          <w:rFonts w:eastAsia="Times New Roman"/>
        </w:rPr>
        <w:lastRenderedPageBreak/>
        <w:t>Tiesas l</w:t>
      </w:r>
      <w:r w:rsidR="002F08C9" w:rsidRPr="0096371C">
        <w:rPr>
          <w:rFonts w:eastAsia="Times New Roman"/>
        </w:rPr>
        <w:t>ēmums Latvijā ir atzīstams un izpildāms</w:t>
      </w:r>
      <w:r w:rsidR="00C308F1" w:rsidRPr="0096371C">
        <w:rPr>
          <w:rStyle w:val="Vresatsauce"/>
          <w:rFonts w:eastAsia="Times New Roman"/>
        </w:rPr>
        <w:footnoteReference w:id="1"/>
      </w:r>
      <w:r w:rsidR="002F08C9" w:rsidRPr="0096371C">
        <w:rPr>
          <w:rFonts w:eastAsia="Times New Roman"/>
        </w:rPr>
        <w:t xml:space="preserve"> bez jebkādām papildu procedūrām. Likumīgā spēkā stājuš</w:t>
      </w:r>
      <w:r w:rsidR="008D3384" w:rsidRPr="0096371C">
        <w:rPr>
          <w:rFonts w:eastAsia="Times New Roman"/>
        </w:rPr>
        <w:t>o</w:t>
      </w:r>
      <w:r w:rsidR="002F08C9" w:rsidRPr="0096371C">
        <w:rPr>
          <w:rFonts w:eastAsia="Times New Roman"/>
        </w:rPr>
        <w:t xml:space="preserve">s sprieduma nepildīšana ir ne vien prettiesiska, bet arī amorāla rīcība no </w:t>
      </w:r>
      <w:r w:rsidR="008D3384" w:rsidRPr="0096371C">
        <w:rPr>
          <w:rFonts w:eastAsia="Times New Roman"/>
        </w:rPr>
        <w:t>A</w:t>
      </w:r>
      <w:r w:rsidR="002F08C9" w:rsidRPr="0096371C">
        <w:rPr>
          <w:rFonts w:eastAsia="Times New Roman"/>
        </w:rPr>
        <w:t>dministratores puses.</w:t>
      </w:r>
    </w:p>
    <w:p w14:paraId="61B9B10F" w14:textId="77777777" w:rsidR="00F13536" w:rsidRPr="0096371C" w:rsidRDefault="002F08C9" w:rsidP="00B45797">
      <w:pPr>
        <w:autoSpaceDE w:val="0"/>
        <w:autoSpaceDN w:val="0"/>
        <w:adjustRightInd w:val="0"/>
        <w:spacing w:after="0" w:line="240" w:lineRule="auto"/>
        <w:ind w:firstLine="709"/>
        <w:jc w:val="both"/>
        <w:rPr>
          <w:rFonts w:eastAsia="Times New Roman"/>
        </w:rPr>
      </w:pPr>
      <w:r w:rsidRPr="0096371C">
        <w:rPr>
          <w:rFonts w:eastAsia="Times New Roman"/>
        </w:rPr>
        <w:t>Saskaņā ar Maksātnespējas likuma 174.</w:t>
      </w:r>
      <w:r w:rsidRPr="0096371C">
        <w:rPr>
          <w:rFonts w:eastAsia="Times New Roman"/>
          <w:vertAlign w:val="superscript"/>
        </w:rPr>
        <w:t>2</w:t>
      </w:r>
      <w:r w:rsidR="002848C2" w:rsidRPr="0096371C">
        <w:rPr>
          <w:rFonts w:eastAsia="Times New Roman"/>
        </w:rPr>
        <w:t> p</w:t>
      </w:r>
      <w:r w:rsidRPr="0096371C">
        <w:rPr>
          <w:rFonts w:eastAsia="Times New Roman"/>
        </w:rPr>
        <w:t>antu,</w:t>
      </w:r>
      <w:r w:rsidR="00037003" w:rsidRPr="0096371C">
        <w:rPr>
          <w:rFonts w:eastAsia="Times New Roman"/>
        </w:rPr>
        <w:t xml:space="preserve"> </w:t>
      </w:r>
      <w:r w:rsidR="002848C2" w:rsidRPr="0096371C">
        <w:rPr>
          <w:rFonts w:eastAsia="Times New Roman"/>
        </w:rPr>
        <w:t>Iesniedzējs lūdz</w:t>
      </w:r>
      <w:r w:rsidR="00F13536" w:rsidRPr="0096371C">
        <w:rPr>
          <w:rFonts w:eastAsia="Times New Roman"/>
        </w:rPr>
        <w:t>:</w:t>
      </w:r>
    </w:p>
    <w:p w14:paraId="5BA490D5" w14:textId="1528E51B" w:rsidR="002F08C9" w:rsidRPr="0096371C" w:rsidRDefault="00F13536" w:rsidP="00B45797">
      <w:pPr>
        <w:autoSpaceDE w:val="0"/>
        <w:autoSpaceDN w:val="0"/>
        <w:adjustRightInd w:val="0"/>
        <w:spacing w:after="0" w:line="240" w:lineRule="auto"/>
        <w:ind w:firstLine="709"/>
        <w:jc w:val="both"/>
        <w:rPr>
          <w:rFonts w:eastAsia="Times New Roman"/>
        </w:rPr>
      </w:pPr>
      <w:r w:rsidRPr="0096371C">
        <w:rPr>
          <w:rFonts w:eastAsia="Times New Roman"/>
        </w:rPr>
        <w:t>1) </w:t>
      </w:r>
      <w:r w:rsidR="002F08C9" w:rsidRPr="0096371C">
        <w:rPr>
          <w:rFonts w:eastAsia="Times New Roman"/>
        </w:rPr>
        <w:t xml:space="preserve">nodrošināt </w:t>
      </w:r>
      <w:r w:rsidR="00B45E66" w:rsidRPr="0096371C">
        <w:rPr>
          <w:rFonts w:eastAsia="Times New Roman"/>
        </w:rPr>
        <w:t xml:space="preserve">Tiesas </w:t>
      </w:r>
      <w:r w:rsidR="002F08C9" w:rsidRPr="0096371C">
        <w:rPr>
          <w:rFonts w:eastAsia="Times New Roman"/>
        </w:rPr>
        <w:t>lēmuma izpildi</w:t>
      </w:r>
      <w:r w:rsidRPr="0096371C">
        <w:rPr>
          <w:rFonts w:eastAsia="Times New Roman"/>
        </w:rPr>
        <w:t>;</w:t>
      </w:r>
    </w:p>
    <w:p w14:paraId="1DA6687B" w14:textId="31419DBB" w:rsidR="002F08C9" w:rsidRPr="0096371C" w:rsidRDefault="00F13536" w:rsidP="00B45797">
      <w:pPr>
        <w:autoSpaceDE w:val="0"/>
        <w:autoSpaceDN w:val="0"/>
        <w:adjustRightInd w:val="0"/>
        <w:spacing w:after="0" w:line="240" w:lineRule="auto"/>
        <w:ind w:firstLine="709"/>
        <w:jc w:val="both"/>
        <w:rPr>
          <w:rFonts w:eastAsia="Times New Roman"/>
        </w:rPr>
      </w:pPr>
      <w:r w:rsidRPr="0096371C">
        <w:rPr>
          <w:rFonts w:eastAsia="Times New Roman"/>
        </w:rPr>
        <w:t xml:space="preserve">2) uzlikt Administratorei pienākumu samaksāt Iesniedzējam </w:t>
      </w:r>
      <w:r w:rsidR="002F08C9" w:rsidRPr="0096371C">
        <w:rPr>
          <w:rFonts w:eastAsia="Times New Roman"/>
        </w:rPr>
        <w:t>2379</w:t>
      </w:r>
      <w:r w:rsidR="007F5943" w:rsidRPr="0096371C">
        <w:rPr>
          <w:rFonts w:eastAsia="Times New Roman"/>
        </w:rPr>
        <w:t> </w:t>
      </w:r>
      <w:r w:rsidR="007F5943" w:rsidRPr="0096371C">
        <w:rPr>
          <w:rFonts w:eastAsia="Times New Roman"/>
          <w:i/>
          <w:iCs/>
        </w:rPr>
        <w:t>euro</w:t>
      </w:r>
      <w:r w:rsidR="002F08C9" w:rsidRPr="0096371C">
        <w:rPr>
          <w:rFonts w:eastAsia="Times New Roman"/>
        </w:rPr>
        <w:t xml:space="preserve"> sask</w:t>
      </w:r>
      <w:r w:rsidR="007F5943" w:rsidRPr="0096371C">
        <w:rPr>
          <w:rFonts w:eastAsia="Times New Roman"/>
        </w:rPr>
        <w:t>a</w:t>
      </w:r>
      <w:r w:rsidR="002F08C9" w:rsidRPr="0096371C">
        <w:rPr>
          <w:rFonts w:eastAsia="Times New Roman"/>
        </w:rPr>
        <w:t xml:space="preserve">ņā ar </w:t>
      </w:r>
      <w:r w:rsidR="00B45E66" w:rsidRPr="0096371C">
        <w:rPr>
          <w:rFonts w:eastAsia="Times New Roman"/>
        </w:rPr>
        <w:t xml:space="preserve">Tiesas </w:t>
      </w:r>
      <w:r w:rsidR="002F08C9" w:rsidRPr="0096371C">
        <w:rPr>
          <w:rFonts w:eastAsia="Times New Roman"/>
        </w:rPr>
        <w:t>lēmumu.</w:t>
      </w:r>
    </w:p>
    <w:p w14:paraId="55453049" w14:textId="6D77E8F4" w:rsidR="00B54BC5" w:rsidRPr="0096371C" w:rsidRDefault="003975EB" w:rsidP="00B45797">
      <w:pPr>
        <w:autoSpaceDE w:val="0"/>
        <w:autoSpaceDN w:val="0"/>
        <w:adjustRightInd w:val="0"/>
        <w:spacing w:after="0" w:line="240" w:lineRule="auto"/>
        <w:ind w:firstLine="709"/>
        <w:jc w:val="both"/>
        <w:rPr>
          <w:rFonts w:eastAsia="Times New Roman"/>
        </w:rPr>
      </w:pPr>
      <w:r w:rsidRPr="0096371C">
        <w:rPr>
          <w:rFonts w:eastAsia="Times New Roman"/>
        </w:rPr>
        <w:t>[3] </w:t>
      </w:r>
      <w:r w:rsidR="00B54BC5" w:rsidRPr="0096371C">
        <w:rPr>
          <w:rFonts w:eastAsia="Times New Roman"/>
        </w:rPr>
        <w:t>Maksātnespējas kontroles dienests 202</w:t>
      </w:r>
      <w:r w:rsidR="00405678" w:rsidRPr="0096371C">
        <w:rPr>
          <w:rFonts w:eastAsia="Times New Roman"/>
        </w:rPr>
        <w:t>5</w:t>
      </w:r>
      <w:r w:rsidR="00B54BC5" w:rsidRPr="0096371C">
        <w:rPr>
          <w:rFonts w:eastAsia="Times New Roman"/>
        </w:rPr>
        <w:t xml:space="preserve">. gada </w:t>
      </w:r>
      <w:r w:rsidR="00405678" w:rsidRPr="0096371C">
        <w:rPr>
          <w:rFonts w:eastAsia="Times New Roman"/>
        </w:rPr>
        <w:t>2</w:t>
      </w:r>
      <w:r w:rsidR="00B54BC5" w:rsidRPr="0096371C">
        <w:rPr>
          <w:rFonts w:eastAsia="Times New Roman"/>
        </w:rPr>
        <w:t>. </w:t>
      </w:r>
      <w:r w:rsidR="00405678" w:rsidRPr="0096371C">
        <w:rPr>
          <w:rFonts w:eastAsia="Times New Roman"/>
        </w:rPr>
        <w:t>decembra</w:t>
      </w:r>
      <w:r w:rsidR="00B54BC5" w:rsidRPr="0096371C">
        <w:rPr>
          <w:rFonts w:eastAsia="Times New Roman"/>
        </w:rPr>
        <w:t xml:space="preserve"> vēstulē </w:t>
      </w:r>
      <w:r w:rsidR="0048043C" w:rsidRPr="0096371C">
        <w:rPr>
          <w:rFonts w:eastAsia="Times New Roman"/>
        </w:rPr>
        <w:t>/numurs/</w:t>
      </w:r>
      <w:r w:rsidR="00B54BC5" w:rsidRPr="0096371C">
        <w:rPr>
          <w:rFonts w:eastAsia="Times New Roman"/>
        </w:rPr>
        <w:t xml:space="preserve"> lūdza Administratorei iesniegt rakstveida paskaidrojumus par Sūdzībā minētajiem apstākļiem</w:t>
      </w:r>
      <w:r w:rsidR="00861B92" w:rsidRPr="0096371C">
        <w:rPr>
          <w:rFonts w:eastAsia="Times New Roman"/>
        </w:rPr>
        <w:t>.</w:t>
      </w:r>
    </w:p>
    <w:p w14:paraId="5A5A3F74" w14:textId="2587450D" w:rsidR="00B54BC5" w:rsidRPr="0096371C" w:rsidRDefault="00B54BC5" w:rsidP="00B45797">
      <w:pPr>
        <w:autoSpaceDE w:val="0"/>
        <w:autoSpaceDN w:val="0"/>
        <w:adjustRightInd w:val="0"/>
        <w:spacing w:after="0" w:line="240" w:lineRule="auto"/>
        <w:ind w:firstLine="709"/>
        <w:jc w:val="both"/>
        <w:rPr>
          <w:rFonts w:eastAsia="Times New Roman"/>
        </w:rPr>
      </w:pPr>
      <w:r w:rsidRPr="0096371C">
        <w:rPr>
          <w:rFonts w:eastAsia="Times New Roman"/>
        </w:rPr>
        <w:t>[</w:t>
      </w:r>
      <w:r w:rsidR="00F058EE" w:rsidRPr="0096371C">
        <w:rPr>
          <w:rFonts w:eastAsia="Times New Roman"/>
        </w:rPr>
        <w:t>4</w:t>
      </w:r>
      <w:r w:rsidRPr="0096371C">
        <w:rPr>
          <w:rFonts w:eastAsia="Times New Roman"/>
        </w:rPr>
        <w:t>] </w:t>
      </w:r>
      <w:bookmarkStart w:id="5" w:name="_Hlk152911761"/>
      <w:r w:rsidRPr="0096371C">
        <w:rPr>
          <w:rFonts w:eastAsia="Times New Roman"/>
        </w:rPr>
        <w:t>Maksātnespējas kontroles dienestā 202</w:t>
      </w:r>
      <w:r w:rsidR="006A49A2" w:rsidRPr="0096371C">
        <w:rPr>
          <w:rFonts w:eastAsia="Times New Roman"/>
        </w:rPr>
        <w:t>5</w:t>
      </w:r>
      <w:r w:rsidRPr="0096371C">
        <w:rPr>
          <w:rFonts w:eastAsia="Times New Roman"/>
        </w:rPr>
        <w:t xml:space="preserve">. gada </w:t>
      </w:r>
      <w:r w:rsidR="00F058EE" w:rsidRPr="0096371C">
        <w:rPr>
          <w:rFonts w:eastAsia="Times New Roman"/>
        </w:rPr>
        <w:t>1</w:t>
      </w:r>
      <w:r w:rsidR="00182211" w:rsidRPr="0096371C">
        <w:rPr>
          <w:rFonts w:eastAsia="Times New Roman"/>
        </w:rPr>
        <w:t>5</w:t>
      </w:r>
      <w:r w:rsidRPr="0096371C">
        <w:rPr>
          <w:rFonts w:eastAsia="Times New Roman"/>
        </w:rPr>
        <w:t>. </w:t>
      </w:r>
      <w:r w:rsidR="00182211" w:rsidRPr="0096371C">
        <w:rPr>
          <w:rFonts w:eastAsia="Times New Roman"/>
        </w:rPr>
        <w:t>decembrī</w:t>
      </w:r>
      <w:r w:rsidRPr="0096371C">
        <w:rPr>
          <w:rFonts w:eastAsia="Times New Roman"/>
        </w:rPr>
        <w:t xml:space="preserve"> saņemta Administratores 202</w:t>
      </w:r>
      <w:r w:rsidR="00182211" w:rsidRPr="0096371C">
        <w:rPr>
          <w:rFonts w:eastAsia="Times New Roman"/>
        </w:rPr>
        <w:t>5</w:t>
      </w:r>
      <w:r w:rsidRPr="0096371C">
        <w:rPr>
          <w:rFonts w:eastAsia="Times New Roman"/>
        </w:rPr>
        <w:t xml:space="preserve">. gada </w:t>
      </w:r>
      <w:r w:rsidR="00861B92" w:rsidRPr="0096371C">
        <w:rPr>
          <w:rFonts w:eastAsia="Times New Roman"/>
        </w:rPr>
        <w:t>1</w:t>
      </w:r>
      <w:r w:rsidR="00182211" w:rsidRPr="0096371C">
        <w:rPr>
          <w:rFonts w:eastAsia="Times New Roman"/>
        </w:rPr>
        <w:t>5</w:t>
      </w:r>
      <w:r w:rsidRPr="0096371C">
        <w:rPr>
          <w:rFonts w:eastAsia="Times New Roman"/>
        </w:rPr>
        <w:t>. </w:t>
      </w:r>
      <w:r w:rsidR="00182211" w:rsidRPr="0096371C">
        <w:rPr>
          <w:rFonts w:eastAsia="Times New Roman"/>
        </w:rPr>
        <w:t>decembra</w:t>
      </w:r>
      <w:r w:rsidRPr="0096371C">
        <w:rPr>
          <w:rFonts w:eastAsia="Times New Roman"/>
        </w:rPr>
        <w:t xml:space="preserve"> vēstule </w:t>
      </w:r>
      <w:r w:rsidR="0048043C" w:rsidRPr="0096371C">
        <w:rPr>
          <w:rFonts w:eastAsia="Times New Roman"/>
        </w:rPr>
        <w:t>/numurs/</w:t>
      </w:r>
      <w:r w:rsidR="00F058EE" w:rsidRPr="0096371C">
        <w:rPr>
          <w:rFonts w:eastAsia="Times New Roman"/>
        </w:rPr>
        <w:t xml:space="preserve"> </w:t>
      </w:r>
      <w:r w:rsidRPr="0096371C">
        <w:rPr>
          <w:rFonts w:eastAsia="Times New Roman"/>
        </w:rPr>
        <w:t>(turpmāk – Paskaidrojumi), kurā sniegti paskaidrojumi par Sūdzību.</w:t>
      </w:r>
    </w:p>
    <w:bookmarkEnd w:id="5"/>
    <w:p w14:paraId="259F0807" w14:textId="3579675E" w:rsidR="00945014" w:rsidRPr="0096371C" w:rsidRDefault="00945014" w:rsidP="00B45797">
      <w:pPr>
        <w:autoSpaceDE w:val="0"/>
        <w:autoSpaceDN w:val="0"/>
        <w:adjustRightInd w:val="0"/>
        <w:spacing w:after="0" w:line="240" w:lineRule="auto"/>
        <w:ind w:firstLine="709"/>
        <w:jc w:val="both"/>
        <w:rPr>
          <w:rFonts w:eastAsia="Times New Roman"/>
        </w:rPr>
      </w:pPr>
      <w:r w:rsidRPr="0096371C">
        <w:rPr>
          <w:rFonts w:eastAsia="Times New Roman"/>
        </w:rPr>
        <w:t xml:space="preserve">Iepazīstoties ar Sūdzībā norādītajiem argumentiem, </w:t>
      </w:r>
      <w:r w:rsidR="008A22DA" w:rsidRPr="0096371C">
        <w:rPr>
          <w:rFonts w:eastAsia="Times New Roman"/>
        </w:rPr>
        <w:t xml:space="preserve">Administratore </w:t>
      </w:r>
      <w:r w:rsidRPr="0096371C">
        <w:rPr>
          <w:rFonts w:eastAsia="Times New Roman"/>
        </w:rPr>
        <w:t>uzskat</w:t>
      </w:r>
      <w:r w:rsidR="008A22DA" w:rsidRPr="0096371C">
        <w:rPr>
          <w:rFonts w:eastAsia="Times New Roman"/>
        </w:rPr>
        <w:t>a</w:t>
      </w:r>
      <w:r w:rsidRPr="0096371C">
        <w:rPr>
          <w:rFonts w:eastAsia="Times New Roman"/>
        </w:rPr>
        <w:t xml:space="preserve"> Sūdzību par nepamatotu un līdz ar to noraidāmu pilnā apmērā. Administratores viedoklis ir pamatots ar </w:t>
      </w:r>
      <w:r w:rsidR="008A22DA" w:rsidRPr="0096371C">
        <w:rPr>
          <w:rFonts w:eastAsia="Times New Roman"/>
        </w:rPr>
        <w:t>turpmāk</w:t>
      </w:r>
      <w:r w:rsidRPr="0096371C">
        <w:rPr>
          <w:rFonts w:eastAsia="Times New Roman"/>
        </w:rPr>
        <w:t xml:space="preserve"> norādītajiem motīviem</w:t>
      </w:r>
      <w:r w:rsidR="008A22DA" w:rsidRPr="0096371C">
        <w:rPr>
          <w:rFonts w:eastAsia="Times New Roman"/>
        </w:rPr>
        <w:t>.</w:t>
      </w:r>
    </w:p>
    <w:p w14:paraId="64C7742F" w14:textId="49FD7DFF" w:rsidR="00945014" w:rsidRPr="0096371C" w:rsidRDefault="00670A28" w:rsidP="00B45797">
      <w:pPr>
        <w:autoSpaceDE w:val="0"/>
        <w:autoSpaceDN w:val="0"/>
        <w:adjustRightInd w:val="0"/>
        <w:spacing w:after="0" w:line="240" w:lineRule="auto"/>
        <w:ind w:firstLine="709"/>
        <w:jc w:val="both"/>
        <w:rPr>
          <w:rFonts w:eastAsia="Times New Roman"/>
        </w:rPr>
      </w:pPr>
      <w:r w:rsidRPr="0096371C">
        <w:rPr>
          <w:rFonts w:eastAsia="Times New Roman"/>
        </w:rPr>
        <w:t>[4.1] </w:t>
      </w:r>
      <w:r w:rsidR="008A22DA" w:rsidRPr="0096371C">
        <w:rPr>
          <w:rFonts w:eastAsia="Times New Roman"/>
        </w:rPr>
        <w:t xml:space="preserve">Administratore norāda, ka </w:t>
      </w:r>
      <w:r w:rsidR="00945014" w:rsidRPr="0096371C">
        <w:rPr>
          <w:rFonts w:eastAsia="Times New Roman"/>
        </w:rPr>
        <w:t xml:space="preserve">neatbilst patiesībai tas, ka </w:t>
      </w:r>
      <w:r w:rsidR="000A18C9" w:rsidRPr="0096371C">
        <w:rPr>
          <w:rFonts w:eastAsia="Times New Roman"/>
        </w:rPr>
        <w:t>A</w:t>
      </w:r>
      <w:r w:rsidR="00945014" w:rsidRPr="0096371C">
        <w:rPr>
          <w:rFonts w:eastAsia="Times New Roman"/>
        </w:rPr>
        <w:t xml:space="preserve">dministratore ir atteikusies izpildīt </w:t>
      </w:r>
      <w:r w:rsidR="00B45E66" w:rsidRPr="0096371C">
        <w:rPr>
          <w:rFonts w:eastAsia="Times New Roman"/>
        </w:rPr>
        <w:t xml:space="preserve">Tiesas </w:t>
      </w:r>
      <w:r w:rsidR="00945014" w:rsidRPr="0096371C">
        <w:rPr>
          <w:rFonts w:eastAsia="Times New Roman"/>
        </w:rPr>
        <w:t>lēmumu.</w:t>
      </w:r>
    </w:p>
    <w:p w14:paraId="52C11F51" w14:textId="41412D2D" w:rsidR="00945014" w:rsidRPr="0096371C" w:rsidRDefault="00B45E66" w:rsidP="00B45797">
      <w:pPr>
        <w:autoSpaceDE w:val="0"/>
        <w:autoSpaceDN w:val="0"/>
        <w:adjustRightInd w:val="0"/>
        <w:spacing w:after="0" w:line="240" w:lineRule="auto"/>
        <w:ind w:firstLine="709"/>
        <w:jc w:val="both"/>
        <w:rPr>
          <w:rFonts w:eastAsia="Times New Roman"/>
        </w:rPr>
      </w:pPr>
      <w:r w:rsidRPr="0096371C">
        <w:rPr>
          <w:rFonts w:eastAsia="Times New Roman"/>
        </w:rPr>
        <w:t xml:space="preserve">Administratore 2025. gada 13. oktobra </w:t>
      </w:r>
      <w:r w:rsidR="00945014" w:rsidRPr="0096371C">
        <w:rPr>
          <w:rFonts w:eastAsia="Times New Roman"/>
        </w:rPr>
        <w:t xml:space="preserve">atbildē </w:t>
      </w:r>
      <w:r w:rsidR="0048043C" w:rsidRPr="0096371C">
        <w:rPr>
          <w:rFonts w:eastAsia="Times New Roman"/>
        </w:rPr>
        <w:t>/numurs/</w:t>
      </w:r>
      <w:r w:rsidR="00945014" w:rsidRPr="0096371C">
        <w:rPr>
          <w:rFonts w:eastAsia="Times New Roman"/>
        </w:rPr>
        <w:t xml:space="preserve"> </w:t>
      </w:r>
      <w:r w:rsidR="00892CE9" w:rsidRPr="0096371C">
        <w:rPr>
          <w:rFonts w:eastAsia="Times New Roman"/>
        </w:rPr>
        <w:t>Iesniedzējam</w:t>
      </w:r>
      <w:r w:rsidR="00945014" w:rsidRPr="0096371C">
        <w:rPr>
          <w:rFonts w:eastAsia="Times New Roman"/>
        </w:rPr>
        <w:t xml:space="preserve"> atkārtoti norādīja, ka procesuāl</w:t>
      </w:r>
      <w:r w:rsidR="0026713E" w:rsidRPr="0096371C">
        <w:rPr>
          <w:rFonts w:eastAsia="Times New Roman"/>
        </w:rPr>
        <w:t>ie</w:t>
      </w:r>
      <w:r w:rsidR="00945014" w:rsidRPr="0096371C">
        <w:rPr>
          <w:rFonts w:eastAsia="Times New Roman"/>
        </w:rPr>
        <w:t xml:space="preserve"> iz</w:t>
      </w:r>
      <w:r w:rsidR="0026713E" w:rsidRPr="0096371C">
        <w:rPr>
          <w:rFonts w:eastAsia="Times New Roman"/>
        </w:rPr>
        <w:t>dev</w:t>
      </w:r>
      <w:r w:rsidR="00F74CA6" w:rsidRPr="0096371C">
        <w:rPr>
          <w:rFonts w:eastAsia="Times New Roman"/>
        </w:rPr>
        <w:t>umi</w:t>
      </w:r>
      <w:r w:rsidR="00945014" w:rsidRPr="0096371C">
        <w:rPr>
          <w:rFonts w:eastAsia="Times New Roman"/>
        </w:rPr>
        <w:t xml:space="preserve"> 2379</w:t>
      </w:r>
      <w:r w:rsidR="00892CE9" w:rsidRPr="0096371C">
        <w:rPr>
          <w:rFonts w:eastAsia="Times New Roman"/>
        </w:rPr>
        <w:t> </w:t>
      </w:r>
      <w:r w:rsidR="00945014" w:rsidRPr="0096371C">
        <w:rPr>
          <w:rFonts w:eastAsia="Times New Roman"/>
          <w:i/>
          <w:iCs/>
        </w:rPr>
        <w:t>e</w:t>
      </w:r>
      <w:r w:rsidR="00892CE9" w:rsidRPr="0096371C">
        <w:rPr>
          <w:rFonts w:eastAsia="Times New Roman"/>
          <w:i/>
          <w:iCs/>
        </w:rPr>
        <w:t>u</w:t>
      </w:r>
      <w:r w:rsidR="00945014" w:rsidRPr="0096371C">
        <w:rPr>
          <w:rFonts w:eastAsia="Times New Roman"/>
          <w:i/>
          <w:iCs/>
        </w:rPr>
        <w:t>ro</w:t>
      </w:r>
      <w:r w:rsidR="00945014" w:rsidRPr="0096371C">
        <w:rPr>
          <w:rFonts w:eastAsia="Times New Roman"/>
        </w:rPr>
        <w:t xml:space="preserve"> apmērā ir iekļaut</w:t>
      </w:r>
      <w:r w:rsidR="00F74CA6" w:rsidRPr="0096371C">
        <w:rPr>
          <w:rFonts w:eastAsia="Times New Roman"/>
        </w:rPr>
        <w:t>i</w:t>
      </w:r>
      <w:r w:rsidR="00945014" w:rsidRPr="0096371C">
        <w:rPr>
          <w:rFonts w:eastAsia="Times New Roman"/>
        </w:rPr>
        <w:t xml:space="preserve"> </w:t>
      </w:r>
      <w:r w:rsidR="00892CE9" w:rsidRPr="0096371C">
        <w:rPr>
          <w:rFonts w:eastAsia="Times New Roman"/>
        </w:rPr>
        <w:t>Parādnieka</w:t>
      </w:r>
      <w:r w:rsidR="00945014" w:rsidRPr="0096371C">
        <w:rPr>
          <w:rFonts w:eastAsia="Times New Roman"/>
        </w:rPr>
        <w:t xml:space="preserve"> maksātnespējas procesa izdevumos, bet diemžēl šobrīd </w:t>
      </w:r>
      <w:r w:rsidR="00892CE9" w:rsidRPr="0096371C">
        <w:rPr>
          <w:rFonts w:eastAsia="Times New Roman"/>
        </w:rPr>
        <w:t>Parādniekam</w:t>
      </w:r>
      <w:r w:rsidR="00945014" w:rsidRPr="0096371C">
        <w:rPr>
          <w:rFonts w:eastAsia="Times New Roman"/>
        </w:rPr>
        <w:t xml:space="preserve"> nav naudas līdzekļu, lai segtu maksātnespējas procesa izmaksas, tostarp norādīto summu.</w:t>
      </w:r>
    </w:p>
    <w:p w14:paraId="55DB4403" w14:textId="789FA6F8" w:rsidR="00945014" w:rsidRPr="0096371C" w:rsidRDefault="00945014" w:rsidP="00B45797">
      <w:pPr>
        <w:autoSpaceDE w:val="0"/>
        <w:autoSpaceDN w:val="0"/>
        <w:adjustRightInd w:val="0"/>
        <w:spacing w:after="0" w:line="240" w:lineRule="auto"/>
        <w:ind w:firstLine="709"/>
        <w:jc w:val="both"/>
        <w:rPr>
          <w:rFonts w:eastAsia="Times New Roman"/>
        </w:rPr>
      </w:pPr>
      <w:r w:rsidRPr="0096371C">
        <w:rPr>
          <w:rFonts w:eastAsia="Times New Roman"/>
        </w:rPr>
        <w:t>Tika norādīts, ka maksātnespējas procesa izmaksas jāsedz saskaņā ar Maksātnespējas likuma 118.</w:t>
      </w:r>
      <w:r w:rsidR="00C42E46" w:rsidRPr="0096371C">
        <w:rPr>
          <w:rFonts w:eastAsia="Times New Roman"/>
        </w:rPr>
        <w:t> </w:t>
      </w:r>
      <w:r w:rsidRPr="0096371C">
        <w:rPr>
          <w:rFonts w:eastAsia="Times New Roman"/>
        </w:rPr>
        <w:t>pantā paredzēto kārtību, t.</w:t>
      </w:r>
      <w:r w:rsidR="00C42E46" w:rsidRPr="0096371C">
        <w:rPr>
          <w:rFonts w:eastAsia="Times New Roman"/>
        </w:rPr>
        <w:t> </w:t>
      </w:r>
      <w:r w:rsidRPr="0096371C">
        <w:rPr>
          <w:rFonts w:eastAsia="Times New Roman"/>
        </w:rPr>
        <w:t xml:space="preserve">i., pēc mantas pārdošanas plāna izpildes (maksātnespējas procesa pabeigšanas stadijā). </w:t>
      </w:r>
    </w:p>
    <w:p w14:paraId="57CCFBE8" w14:textId="4E5FE170" w:rsidR="00945014" w:rsidRPr="0096371C" w:rsidRDefault="00945014" w:rsidP="00B45797">
      <w:pPr>
        <w:autoSpaceDE w:val="0"/>
        <w:autoSpaceDN w:val="0"/>
        <w:adjustRightInd w:val="0"/>
        <w:spacing w:after="0" w:line="240" w:lineRule="auto"/>
        <w:ind w:firstLine="709"/>
        <w:jc w:val="both"/>
        <w:rPr>
          <w:rFonts w:eastAsia="Times New Roman"/>
        </w:rPr>
      </w:pPr>
      <w:r w:rsidRPr="0096371C">
        <w:rPr>
          <w:rFonts w:eastAsia="Times New Roman"/>
        </w:rPr>
        <w:t xml:space="preserve">Tādējādi </w:t>
      </w:r>
      <w:r w:rsidR="00C42E46" w:rsidRPr="0096371C">
        <w:rPr>
          <w:rFonts w:eastAsia="Times New Roman"/>
        </w:rPr>
        <w:t>I</w:t>
      </w:r>
      <w:r w:rsidRPr="0096371C">
        <w:rPr>
          <w:rFonts w:eastAsia="Times New Roman"/>
        </w:rPr>
        <w:t>esniedzēja norādīt</w:t>
      </w:r>
      <w:r w:rsidR="00F74CA6" w:rsidRPr="0096371C">
        <w:rPr>
          <w:rFonts w:eastAsia="Times New Roman"/>
        </w:rPr>
        <w:t>ie</w:t>
      </w:r>
      <w:r w:rsidRPr="0096371C">
        <w:rPr>
          <w:rFonts w:eastAsia="Times New Roman"/>
        </w:rPr>
        <w:t xml:space="preserve"> iz</w:t>
      </w:r>
      <w:r w:rsidR="00F74CA6" w:rsidRPr="0096371C">
        <w:rPr>
          <w:rFonts w:eastAsia="Times New Roman"/>
        </w:rPr>
        <w:t>devumi</w:t>
      </w:r>
      <w:r w:rsidRPr="0096371C">
        <w:rPr>
          <w:rFonts w:eastAsia="Times New Roman"/>
        </w:rPr>
        <w:t xml:space="preserve"> ir iekļaut</w:t>
      </w:r>
      <w:r w:rsidR="00F74CA6" w:rsidRPr="0096371C">
        <w:rPr>
          <w:rFonts w:eastAsia="Times New Roman"/>
        </w:rPr>
        <w:t>i</w:t>
      </w:r>
      <w:r w:rsidRPr="0096371C">
        <w:rPr>
          <w:rFonts w:eastAsia="Times New Roman"/>
        </w:rPr>
        <w:t xml:space="preserve"> </w:t>
      </w:r>
      <w:r w:rsidR="00C42E46" w:rsidRPr="0096371C">
        <w:rPr>
          <w:rFonts w:eastAsia="Times New Roman"/>
        </w:rPr>
        <w:t>Parādnieka</w:t>
      </w:r>
      <w:r w:rsidRPr="0096371C">
        <w:rPr>
          <w:rFonts w:eastAsia="Times New Roman"/>
        </w:rPr>
        <w:t xml:space="preserve"> maksātnespējas procesa izdevumos un tiks segt</w:t>
      </w:r>
      <w:r w:rsidR="00F74CA6" w:rsidRPr="0096371C">
        <w:rPr>
          <w:rFonts w:eastAsia="Times New Roman"/>
        </w:rPr>
        <w:t>i</w:t>
      </w:r>
      <w:r w:rsidRPr="0096371C">
        <w:rPr>
          <w:rFonts w:eastAsia="Times New Roman"/>
        </w:rPr>
        <w:t xml:space="preserve"> saskaņā ar Maksātnespējas likuma 118.</w:t>
      </w:r>
      <w:r w:rsidR="00C42E46" w:rsidRPr="0096371C">
        <w:rPr>
          <w:rFonts w:eastAsia="Times New Roman"/>
        </w:rPr>
        <w:t> </w:t>
      </w:r>
      <w:r w:rsidRPr="0096371C">
        <w:rPr>
          <w:rFonts w:eastAsia="Times New Roman"/>
        </w:rPr>
        <w:t>pantu.</w:t>
      </w:r>
    </w:p>
    <w:p w14:paraId="6DE8E4CC" w14:textId="67C4D63C" w:rsidR="00945014" w:rsidRPr="0096371C" w:rsidRDefault="001D56BD" w:rsidP="00B45797">
      <w:pPr>
        <w:autoSpaceDE w:val="0"/>
        <w:autoSpaceDN w:val="0"/>
        <w:adjustRightInd w:val="0"/>
        <w:spacing w:after="0" w:line="240" w:lineRule="auto"/>
        <w:ind w:firstLine="709"/>
        <w:jc w:val="both"/>
        <w:rPr>
          <w:rFonts w:eastAsia="Times New Roman"/>
        </w:rPr>
      </w:pPr>
      <w:r w:rsidRPr="0096371C">
        <w:rPr>
          <w:rFonts w:eastAsia="Times New Roman"/>
        </w:rPr>
        <w:t>[4.2] </w:t>
      </w:r>
      <w:r w:rsidR="00945014" w:rsidRPr="0096371C">
        <w:rPr>
          <w:rFonts w:eastAsia="Times New Roman"/>
        </w:rPr>
        <w:t xml:space="preserve">Papildus </w:t>
      </w:r>
      <w:r w:rsidR="00C42E46" w:rsidRPr="0096371C">
        <w:rPr>
          <w:rFonts w:eastAsia="Times New Roman"/>
        </w:rPr>
        <w:t xml:space="preserve">Administratore </w:t>
      </w:r>
      <w:r w:rsidR="00945014" w:rsidRPr="0096371C">
        <w:rPr>
          <w:rFonts w:eastAsia="Times New Roman"/>
        </w:rPr>
        <w:t>norād</w:t>
      </w:r>
      <w:r w:rsidR="00C42E46" w:rsidRPr="0096371C">
        <w:rPr>
          <w:rFonts w:eastAsia="Times New Roman"/>
        </w:rPr>
        <w:t>a</w:t>
      </w:r>
      <w:r w:rsidR="00945014" w:rsidRPr="0096371C">
        <w:rPr>
          <w:rFonts w:eastAsia="Times New Roman"/>
        </w:rPr>
        <w:t xml:space="preserve">, ka </w:t>
      </w:r>
      <w:r w:rsidRPr="0096371C">
        <w:rPr>
          <w:rFonts w:eastAsia="Times New Roman"/>
        </w:rPr>
        <w:t>Administratore</w:t>
      </w:r>
      <w:r w:rsidR="00062901" w:rsidRPr="0096371C">
        <w:rPr>
          <w:rFonts w:eastAsia="Times New Roman"/>
        </w:rPr>
        <w:t xml:space="preserve"> vērsās pie Parādnieka kreditoriem</w:t>
      </w:r>
      <w:r w:rsidRPr="0096371C">
        <w:rPr>
          <w:rFonts w:eastAsia="Times New Roman"/>
        </w:rPr>
        <w:t xml:space="preserve"> </w:t>
      </w:r>
      <w:r w:rsidR="00945014" w:rsidRPr="0096371C">
        <w:rPr>
          <w:rFonts w:eastAsia="Times New Roman"/>
        </w:rPr>
        <w:t xml:space="preserve">ar </w:t>
      </w:r>
      <w:r w:rsidRPr="0096371C">
        <w:rPr>
          <w:rFonts w:eastAsia="Times New Roman"/>
        </w:rPr>
        <w:t>2025. gada 23. janvāra a</w:t>
      </w:r>
      <w:r w:rsidR="00945014" w:rsidRPr="0096371C">
        <w:rPr>
          <w:rFonts w:eastAsia="Times New Roman"/>
        </w:rPr>
        <w:t xml:space="preserve">icinājumu </w:t>
      </w:r>
      <w:r w:rsidR="0048043C" w:rsidRPr="0096371C">
        <w:rPr>
          <w:rFonts w:eastAsia="Times New Roman"/>
        </w:rPr>
        <w:t>/numurs/</w:t>
      </w:r>
      <w:r w:rsidRPr="0096371C">
        <w:rPr>
          <w:rFonts w:eastAsia="Times New Roman"/>
        </w:rPr>
        <w:t xml:space="preserve"> </w:t>
      </w:r>
      <w:r w:rsidR="00945014" w:rsidRPr="0096371C">
        <w:rPr>
          <w:rFonts w:eastAsia="Times New Roman"/>
        </w:rPr>
        <w:t xml:space="preserve">piešķirt finansējumu </w:t>
      </w:r>
      <w:r w:rsidR="009E74D5" w:rsidRPr="0096371C">
        <w:rPr>
          <w:rFonts w:eastAsia="Times New Roman"/>
        </w:rPr>
        <w:t>Iesniedzēja</w:t>
      </w:r>
      <w:r w:rsidR="00945014" w:rsidRPr="0096371C">
        <w:rPr>
          <w:rFonts w:eastAsia="Times New Roman"/>
        </w:rPr>
        <w:t xml:space="preserve"> procesuālo izmaksu 2379</w:t>
      </w:r>
      <w:r w:rsidR="009E74D5" w:rsidRPr="0096371C">
        <w:rPr>
          <w:rFonts w:eastAsia="Times New Roman"/>
        </w:rPr>
        <w:t> </w:t>
      </w:r>
      <w:r w:rsidR="00B344C5" w:rsidRPr="0096371C">
        <w:rPr>
          <w:rFonts w:eastAsia="Times New Roman"/>
          <w:i/>
          <w:iCs/>
        </w:rPr>
        <w:t>euro</w:t>
      </w:r>
      <w:r w:rsidR="00945014" w:rsidRPr="0096371C">
        <w:rPr>
          <w:rFonts w:eastAsia="Times New Roman"/>
        </w:rPr>
        <w:t xml:space="preserve"> segšanai. Neviens no kreditoriem uz aicinājumu neatsaucās.</w:t>
      </w:r>
    </w:p>
    <w:p w14:paraId="1A9E4712" w14:textId="2F91990C" w:rsidR="00945014" w:rsidRPr="0096371C" w:rsidRDefault="00B344C5" w:rsidP="00B45797">
      <w:pPr>
        <w:autoSpaceDE w:val="0"/>
        <w:autoSpaceDN w:val="0"/>
        <w:adjustRightInd w:val="0"/>
        <w:spacing w:after="0" w:line="240" w:lineRule="auto"/>
        <w:ind w:firstLine="709"/>
        <w:jc w:val="both"/>
        <w:rPr>
          <w:rFonts w:eastAsia="Times New Roman"/>
        </w:rPr>
      </w:pPr>
      <w:r w:rsidRPr="0096371C">
        <w:rPr>
          <w:rFonts w:eastAsia="Times New Roman"/>
        </w:rPr>
        <w:t>[4.3] </w:t>
      </w:r>
      <w:r w:rsidR="00945014" w:rsidRPr="0096371C">
        <w:rPr>
          <w:rFonts w:eastAsia="Times New Roman"/>
        </w:rPr>
        <w:t xml:space="preserve">Lai arī Maksātnespējas likums nenosaka administratora pienākumu finansēt juridiskas personas maksātnespējas procesu, </w:t>
      </w:r>
      <w:r w:rsidR="005771F4" w:rsidRPr="0096371C">
        <w:rPr>
          <w:rFonts w:eastAsia="Times New Roman"/>
        </w:rPr>
        <w:t>A</w:t>
      </w:r>
      <w:r w:rsidR="00945014" w:rsidRPr="0096371C">
        <w:rPr>
          <w:rFonts w:eastAsia="Times New Roman"/>
        </w:rPr>
        <w:t xml:space="preserve">dministratore, rīkojoties kā krietns un rūpīgs saimnieks, jau ir no saviem privātajiem līdzekļiem segusi </w:t>
      </w:r>
      <w:r w:rsidR="005771F4" w:rsidRPr="0096371C">
        <w:rPr>
          <w:rFonts w:eastAsia="Times New Roman"/>
        </w:rPr>
        <w:t>Parādnieka</w:t>
      </w:r>
      <w:r w:rsidR="00945014" w:rsidRPr="0096371C">
        <w:rPr>
          <w:rFonts w:eastAsia="Times New Roman"/>
        </w:rPr>
        <w:t xml:space="preserve"> maksātnespējas procesa izmaksas 1280,43</w:t>
      </w:r>
      <w:r w:rsidR="005771F4" w:rsidRPr="0096371C">
        <w:rPr>
          <w:rFonts w:eastAsia="Times New Roman"/>
        </w:rPr>
        <w:t> </w:t>
      </w:r>
      <w:r w:rsidR="005771F4" w:rsidRPr="0096371C">
        <w:rPr>
          <w:rFonts w:eastAsia="Times New Roman"/>
          <w:i/>
          <w:iCs/>
        </w:rPr>
        <w:t>euro</w:t>
      </w:r>
      <w:r w:rsidR="00945014" w:rsidRPr="0096371C">
        <w:rPr>
          <w:rFonts w:eastAsia="Times New Roman"/>
        </w:rPr>
        <w:t xml:space="preserve"> kopējā apmērā. Tuvākajā laikā, atbilstoši </w:t>
      </w:r>
      <w:r w:rsidR="00856EE2" w:rsidRPr="0096371C">
        <w:rPr>
          <w:rFonts w:eastAsia="Times New Roman"/>
        </w:rPr>
        <w:t xml:space="preserve">2025. gada 10. septembra </w:t>
      </w:r>
      <w:r w:rsidR="00945014" w:rsidRPr="0096371C">
        <w:rPr>
          <w:rFonts w:eastAsia="Times New Roman"/>
        </w:rPr>
        <w:t xml:space="preserve">kreditoru sapulcē pieņemtajam lēmumam, </w:t>
      </w:r>
      <w:r w:rsidR="00856EE2" w:rsidRPr="0096371C">
        <w:rPr>
          <w:rFonts w:eastAsia="Times New Roman"/>
        </w:rPr>
        <w:t>A</w:t>
      </w:r>
      <w:r w:rsidR="00945014" w:rsidRPr="0096371C">
        <w:rPr>
          <w:rFonts w:eastAsia="Times New Roman"/>
        </w:rPr>
        <w:t>dministratore papildus piešķirs finansējumu 1089</w:t>
      </w:r>
      <w:r w:rsidR="00856EE2" w:rsidRPr="0096371C">
        <w:rPr>
          <w:rFonts w:eastAsia="Times New Roman"/>
        </w:rPr>
        <w:t> </w:t>
      </w:r>
      <w:r w:rsidR="00856EE2" w:rsidRPr="0096371C">
        <w:rPr>
          <w:rFonts w:eastAsia="Times New Roman"/>
          <w:i/>
          <w:iCs/>
        </w:rPr>
        <w:t>euro</w:t>
      </w:r>
      <w:r w:rsidR="00945014" w:rsidRPr="0096371C">
        <w:rPr>
          <w:rFonts w:eastAsia="Times New Roman"/>
        </w:rPr>
        <w:t xml:space="preserve">, lai segtu </w:t>
      </w:r>
      <w:r w:rsidR="005667FC" w:rsidRPr="0096371C">
        <w:rPr>
          <w:rFonts w:eastAsia="Times New Roman"/>
        </w:rPr>
        <w:t>izdevumus</w:t>
      </w:r>
      <w:r w:rsidR="00945014" w:rsidRPr="0096371C">
        <w:rPr>
          <w:rFonts w:eastAsia="Times New Roman"/>
        </w:rPr>
        <w:t>, kas saistīt</w:t>
      </w:r>
      <w:r w:rsidR="005667FC" w:rsidRPr="0096371C">
        <w:rPr>
          <w:rFonts w:eastAsia="Times New Roman"/>
        </w:rPr>
        <w:t>i</w:t>
      </w:r>
      <w:r w:rsidR="00945014" w:rsidRPr="0096371C">
        <w:rPr>
          <w:rFonts w:eastAsia="Times New Roman"/>
        </w:rPr>
        <w:t xml:space="preserve"> ar speciālistu pieaicināšanu</w:t>
      </w:r>
      <w:r w:rsidR="00767DCD" w:rsidRPr="0096371C">
        <w:rPr>
          <w:rFonts w:eastAsia="Times New Roman"/>
        </w:rPr>
        <w:t>. Minēt</w:t>
      </w:r>
      <w:r w:rsidR="00CA1DBB" w:rsidRPr="0096371C">
        <w:rPr>
          <w:rFonts w:eastAsia="Times New Roman"/>
        </w:rPr>
        <w:t>os</w:t>
      </w:r>
      <w:r w:rsidR="00767DCD" w:rsidRPr="0096371C">
        <w:rPr>
          <w:rFonts w:eastAsia="Times New Roman"/>
        </w:rPr>
        <w:t xml:space="preserve"> iz</w:t>
      </w:r>
      <w:r w:rsidR="00CA1DBB" w:rsidRPr="0096371C">
        <w:rPr>
          <w:rFonts w:eastAsia="Times New Roman"/>
        </w:rPr>
        <w:t>devumu</w:t>
      </w:r>
      <w:r w:rsidR="00767DCD" w:rsidRPr="0096371C">
        <w:rPr>
          <w:rFonts w:eastAsia="Times New Roman"/>
        </w:rPr>
        <w:t>s</w:t>
      </w:r>
      <w:r w:rsidR="00945014" w:rsidRPr="0096371C">
        <w:rPr>
          <w:rFonts w:eastAsia="Times New Roman"/>
        </w:rPr>
        <w:t xml:space="preserve"> par pamatot</w:t>
      </w:r>
      <w:r w:rsidR="00CA1DBB" w:rsidRPr="0096371C">
        <w:rPr>
          <w:rFonts w:eastAsia="Times New Roman"/>
        </w:rPr>
        <w:t>ie</w:t>
      </w:r>
      <w:r w:rsidR="00945014" w:rsidRPr="0096371C">
        <w:rPr>
          <w:rFonts w:eastAsia="Times New Roman"/>
        </w:rPr>
        <w:t xml:space="preserve">m ir atzinusi </w:t>
      </w:r>
      <w:r w:rsidR="009D71A3" w:rsidRPr="0096371C">
        <w:rPr>
          <w:rFonts w:eastAsia="Times New Roman"/>
        </w:rPr>
        <w:t>Parādnieka</w:t>
      </w:r>
      <w:r w:rsidR="00945014" w:rsidRPr="0096371C">
        <w:rPr>
          <w:rFonts w:eastAsia="Times New Roman"/>
        </w:rPr>
        <w:t xml:space="preserve"> kreditoru sapulce. </w:t>
      </w:r>
    </w:p>
    <w:p w14:paraId="451932D0" w14:textId="68E2B138" w:rsidR="00945014" w:rsidRPr="0096371C" w:rsidRDefault="00945014" w:rsidP="00B45797">
      <w:pPr>
        <w:autoSpaceDE w:val="0"/>
        <w:autoSpaceDN w:val="0"/>
        <w:adjustRightInd w:val="0"/>
        <w:spacing w:after="0" w:line="240" w:lineRule="auto"/>
        <w:ind w:firstLine="709"/>
        <w:jc w:val="both"/>
        <w:rPr>
          <w:rFonts w:eastAsia="Times New Roman"/>
        </w:rPr>
      </w:pPr>
      <w:r w:rsidRPr="0096371C">
        <w:rPr>
          <w:rFonts w:eastAsia="Times New Roman"/>
        </w:rPr>
        <w:t xml:space="preserve">Tādējādi </w:t>
      </w:r>
      <w:r w:rsidR="009D71A3" w:rsidRPr="0096371C">
        <w:rPr>
          <w:rFonts w:eastAsia="Times New Roman"/>
        </w:rPr>
        <w:t>A</w:t>
      </w:r>
      <w:r w:rsidRPr="0096371C">
        <w:rPr>
          <w:rFonts w:eastAsia="Times New Roman"/>
        </w:rPr>
        <w:t xml:space="preserve">dministratores rīcībā nav nedz saskatāma Maksātnespējas likumā noteikto pienākumu neizpilde, nedz arī </w:t>
      </w:r>
      <w:r w:rsidR="009D71A3" w:rsidRPr="0096371C">
        <w:rPr>
          <w:rFonts w:eastAsia="Times New Roman"/>
        </w:rPr>
        <w:t>A</w:t>
      </w:r>
      <w:r w:rsidRPr="0096371C">
        <w:rPr>
          <w:rFonts w:eastAsia="Times New Roman"/>
        </w:rPr>
        <w:t xml:space="preserve">dministratorei ir uzliekams pienākums no saviem privātajiem līdzekļiem segt </w:t>
      </w:r>
      <w:r w:rsidR="009D71A3" w:rsidRPr="0096371C">
        <w:rPr>
          <w:rFonts w:eastAsia="Times New Roman"/>
        </w:rPr>
        <w:t>Parādnieka</w:t>
      </w:r>
      <w:r w:rsidRPr="0096371C">
        <w:rPr>
          <w:rFonts w:eastAsia="Times New Roman"/>
        </w:rPr>
        <w:t xml:space="preserve"> maksātnespējas procesa izmaksas</w:t>
      </w:r>
      <w:r w:rsidR="009D71A3" w:rsidRPr="0096371C">
        <w:rPr>
          <w:rFonts w:eastAsia="Times New Roman"/>
        </w:rPr>
        <w:t>, t. i., Iesniedzēja p</w:t>
      </w:r>
      <w:r w:rsidRPr="0096371C">
        <w:rPr>
          <w:rFonts w:eastAsia="Times New Roman"/>
        </w:rPr>
        <w:t>rocesuāl</w:t>
      </w:r>
      <w:r w:rsidR="00CA1DBB" w:rsidRPr="0096371C">
        <w:rPr>
          <w:rFonts w:eastAsia="Times New Roman"/>
        </w:rPr>
        <w:t>o</w:t>
      </w:r>
      <w:r w:rsidRPr="0096371C">
        <w:rPr>
          <w:rFonts w:eastAsia="Times New Roman"/>
        </w:rPr>
        <w:t xml:space="preserve">s </w:t>
      </w:r>
      <w:r w:rsidR="00CA1DBB" w:rsidRPr="0096371C">
        <w:rPr>
          <w:rFonts w:eastAsia="Times New Roman"/>
        </w:rPr>
        <w:t>izdevumu</w:t>
      </w:r>
      <w:r w:rsidRPr="0096371C">
        <w:rPr>
          <w:rFonts w:eastAsia="Times New Roman"/>
        </w:rPr>
        <w:t>s 2379</w:t>
      </w:r>
      <w:r w:rsidR="009D71A3" w:rsidRPr="0096371C">
        <w:rPr>
          <w:rFonts w:eastAsia="Times New Roman"/>
        </w:rPr>
        <w:t> </w:t>
      </w:r>
      <w:r w:rsidR="009D71A3" w:rsidRPr="0096371C">
        <w:rPr>
          <w:rFonts w:eastAsia="Times New Roman"/>
          <w:i/>
          <w:iCs/>
        </w:rPr>
        <w:t>euro</w:t>
      </w:r>
      <w:r w:rsidRPr="0096371C">
        <w:rPr>
          <w:rFonts w:eastAsia="Times New Roman"/>
        </w:rPr>
        <w:t>.</w:t>
      </w:r>
    </w:p>
    <w:p w14:paraId="5861FA93" w14:textId="17EF76F6" w:rsidR="00B8264F" w:rsidRPr="0096371C" w:rsidRDefault="00E02882" w:rsidP="00B45797">
      <w:pPr>
        <w:autoSpaceDE w:val="0"/>
        <w:autoSpaceDN w:val="0"/>
        <w:adjustRightInd w:val="0"/>
        <w:spacing w:after="0" w:line="240" w:lineRule="auto"/>
        <w:ind w:firstLine="709"/>
        <w:jc w:val="both"/>
        <w:rPr>
          <w:rFonts w:eastAsia="Times New Roman"/>
        </w:rPr>
      </w:pPr>
      <w:r w:rsidRPr="0096371C">
        <w:rPr>
          <w:rFonts w:eastAsia="Times New Roman"/>
        </w:rPr>
        <w:t>[4.4] </w:t>
      </w:r>
      <w:r w:rsidR="003E19D0" w:rsidRPr="0096371C">
        <w:rPr>
          <w:rFonts w:eastAsia="Times New Roman"/>
        </w:rPr>
        <w:t>Līdz ar to</w:t>
      </w:r>
      <w:r w:rsidRPr="0096371C">
        <w:rPr>
          <w:rFonts w:eastAsia="Times New Roman"/>
        </w:rPr>
        <w:t xml:space="preserve"> Administratore</w:t>
      </w:r>
      <w:r w:rsidR="00B8264F" w:rsidRPr="0096371C">
        <w:rPr>
          <w:rFonts w:eastAsia="Times New Roman"/>
        </w:rPr>
        <w:t>:</w:t>
      </w:r>
    </w:p>
    <w:p w14:paraId="67761D78" w14:textId="77777777" w:rsidR="00AD0348" w:rsidRPr="0096371C" w:rsidRDefault="00B8264F" w:rsidP="00B45797">
      <w:pPr>
        <w:autoSpaceDE w:val="0"/>
        <w:autoSpaceDN w:val="0"/>
        <w:adjustRightInd w:val="0"/>
        <w:spacing w:after="0" w:line="240" w:lineRule="auto"/>
        <w:ind w:firstLine="709"/>
        <w:jc w:val="both"/>
        <w:rPr>
          <w:rFonts w:eastAsia="Times New Roman"/>
        </w:rPr>
      </w:pPr>
      <w:r w:rsidRPr="0096371C">
        <w:rPr>
          <w:rFonts w:eastAsia="Times New Roman"/>
        </w:rPr>
        <w:t>1) </w:t>
      </w:r>
      <w:r w:rsidR="00945014" w:rsidRPr="0096371C">
        <w:rPr>
          <w:rFonts w:eastAsia="Times New Roman"/>
        </w:rPr>
        <w:t xml:space="preserve">nav atteikusies izpildīt </w:t>
      </w:r>
      <w:r w:rsidR="00332AC7" w:rsidRPr="0096371C">
        <w:rPr>
          <w:rFonts w:eastAsia="Times New Roman"/>
        </w:rPr>
        <w:t>T</w:t>
      </w:r>
      <w:r w:rsidR="00945014" w:rsidRPr="0096371C">
        <w:rPr>
          <w:rFonts w:eastAsia="Times New Roman"/>
        </w:rPr>
        <w:t>iesas lēmumu</w:t>
      </w:r>
      <w:r w:rsidR="00AD0348" w:rsidRPr="0096371C">
        <w:rPr>
          <w:rFonts w:eastAsia="Times New Roman"/>
        </w:rPr>
        <w:t>;</w:t>
      </w:r>
    </w:p>
    <w:p w14:paraId="79D82E5C" w14:textId="3773A3CE" w:rsidR="00AD0348" w:rsidRPr="0096371C" w:rsidRDefault="00AD0348" w:rsidP="00B45797">
      <w:pPr>
        <w:autoSpaceDE w:val="0"/>
        <w:autoSpaceDN w:val="0"/>
        <w:adjustRightInd w:val="0"/>
        <w:spacing w:after="0" w:line="240" w:lineRule="auto"/>
        <w:ind w:firstLine="709"/>
        <w:jc w:val="both"/>
        <w:rPr>
          <w:rFonts w:eastAsia="Times New Roman"/>
        </w:rPr>
      </w:pPr>
      <w:r w:rsidRPr="0096371C">
        <w:rPr>
          <w:rFonts w:eastAsia="Times New Roman"/>
        </w:rPr>
        <w:t>2) </w:t>
      </w:r>
      <w:r w:rsidR="00332AC7" w:rsidRPr="0096371C">
        <w:rPr>
          <w:rFonts w:eastAsia="Times New Roman"/>
        </w:rPr>
        <w:t xml:space="preserve">ir </w:t>
      </w:r>
      <w:r w:rsidR="00945014" w:rsidRPr="0096371C">
        <w:rPr>
          <w:rFonts w:eastAsia="Times New Roman"/>
        </w:rPr>
        <w:t xml:space="preserve">iekļāvusi </w:t>
      </w:r>
      <w:r w:rsidR="00332AC7" w:rsidRPr="0096371C">
        <w:rPr>
          <w:rFonts w:eastAsia="Times New Roman"/>
        </w:rPr>
        <w:t>Iesniedzēja</w:t>
      </w:r>
      <w:r w:rsidR="00945014" w:rsidRPr="0096371C">
        <w:rPr>
          <w:rFonts w:eastAsia="Times New Roman"/>
        </w:rPr>
        <w:t xml:space="preserve"> procesuāl</w:t>
      </w:r>
      <w:r w:rsidR="00CA1DBB" w:rsidRPr="0096371C">
        <w:rPr>
          <w:rFonts w:eastAsia="Times New Roman"/>
        </w:rPr>
        <w:t>o</w:t>
      </w:r>
      <w:r w:rsidR="00945014" w:rsidRPr="0096371C">
        <w:rPr>
          <w:rFonts w:eastAsia="Times New Roman"/>
        </w:rPr>
        <w:t>s iz</w:t>
      </w:r>
      <w:r w:rsidR="00CA1DBB" w:rsidRPr="0096371C">
        <w:rPr>
          <w:rFonts w:eastAsia="Times New Roman"/>
        </w:rPr>
        <w:t>devumus</w:t>
      </w:r>
      <w:r w:rsidR="00945014" w:rsidRPr="0096371C">
        <w:rPr>
          <w:rFonts w:eastAsia="Times New Roman"/>
        </w:rPr>
        <w:t xml:space="preserve"> </w:t>
      </w:r>
      <w:bookmarkStart w:id="6" w:name="_Hlk217311316"/>
      <w:r w:rsidR="00945014" w:rsidRPr="0096371C">
        <w:rPr>
          <w:rFonts w:eastAsia="Times New Roman"/>
        </w:rPr>
        <w:t>2379</w:t>
      </w:r>
      <w:r w:rsidR="00332AC7" w:rsidRPr="0096371C">
        <w:rPr>
          <w:rFonts w:eastAsia="Times New Roman"/>
        </w:rPr>
        <w:t> </w:t>
      </w:r>
      <w:r w:rsidR="00332AC7" w:rsidRPr="0096371C">
        <w:rPr>
          <w:rFonts w:eastAsia="Times New Roman"/>
          <w:i/>
          <w:iCs/>
        </w:rPr>
        <w:t>euro</w:t>
      </w:r>
      <w:bookmarkEnd w:id="6"/>
      <w:r w:rsidR="00945014" w:rsidRPr="0096371C">
        <w:rPr>
          <w:rFonts w:eastAsia="Times New Roman"/>
        </w:rPr>
        <w:t xml:space="preserve"> </w:t>
      </w:r>
      <w:r w:rsidR="00332AC7" w:rsidRPr="0096371C">
        <w:rPr>
          <w:rFonts w:eastAsia="Times New Roman"/>
        </w:rPr>
        <w:t>Parādnieka</w:t>
      </w:r>
      <w:r w:rsidR="00945014" w:rsidRPr="0096371C">
        <w:rPr>
          <w:rFonts w:eastAsia="Times New Roman"/>
        </w:rPr>
        <w:t xml:space="preserve"> maksātnespējas procesa izdevumos</w:t>
      </w:r>
      <w:r w:rsidRPr="0096371C">
        <w:rPr>
          <w:rFonts w:eastAsia="Times New Roman"/>
        </w:rPr>
        <w:t>;</w:t>
      </w:r>
    </w:p>
    <w:p w14:paraId="2C61EA64" w14:textId="6C78101C" w:rsidR="00945014" w:rsidRPr="0096371C" w:rsidRDefault="00AD0348" w:rsidP="00B45797">
      <w:pPr>
        <w:autoSpaceDE w:val="0"/>
        <w:autoSpaceDN w:val="0"/>
        <w:adjustRightInd w:val="0"/>
        <w:spacing w:after="0" w:line="240" w:lineRule="auto"/>
        <w:ind w:firstLine="709"/>
        <w:jc w:val="both"/>
        <w:rPr>
          <w:rFonts w:eastAsia="Times New Roman"/>
        </w:rPr>
      </w:pPr>
      <w:r w:rsidRPr="0096371C">
        <w:rPr>
          <w:rFonts w:eastAsia="Times New Roman"/>
        </w:rPr>
        <w:t>3) i</w:t>
      </w:r>
      <w:r w:rsidR="00332AC7" w:rsidRPr="0096371C">
        <w:rPr>
          <w:rFonts w:eastAsia="Times New Roman"/>
        </w:rPr>
        <w:t xml:space="preserve">r </w:t>
      </w:r>
      <w:r w:rsidR="00945014" w:rsidRPr="0096371C">
        <w:rPr>
          <w:rFonts w:eastAsia="Times New Roman"/>
        </w:rPr>
        <w:t xml:space="preserve">informējusi </w:t>
      </w:r>
      <w:r w:rsidR="00332AC7" w:rsidRPr="0096371C">
        <w:rPr>
          <w:rFonts w:eastAsia="Times New Roman"/>
        </w:rPr>
        <w:t>I</w:t>
      </w:r>
      <w:r w:rsidR="00945014" w:rsidRPr="0096371C">
        <w:rPr>
          <w:rFonts w:eastAsia="Times New Roman"/>
        </w:rPr>
        <w:t>esniedzēju, ka procesuāl</w:t>
      </w:r>
      <w:r w:rsidR="00CA1DBB" w:rsidRPr="0096371C">
        <w:rPr>
          <w:rFonts w:eastAsia="Times New Roman"/>
        </w:rPr>
        <w:t>ie</w:t>
      </w:r>
      <w:r w:rsidR="00945014" w:rsidRPr="0096371C">
        <w:rPr>
          <w:rFonts w:eastAsia="Times New Roman"/>
        </w:rPr>
        <w:t xml:space="preserve"> iz</w:t>
      </w:r>
      <w:r w:rsidR="00CA1DBB" w:rsidRPr="0096371C">
        <w:rPr>
          <w:rFonts w:eastAsia="Times New Roman"/>
        </w:rPr>
        <w:t>devumi</w:t>
      </w:r>
      <w:r w:rsidR="00945014" w:rsidRPr="0096371C">
        <w:rPr>
          <w:rFonts w:eastAsia="Times New Roman"/>
        </w:rPr>
        <w:t xml:space="preserve"> tiks segt</w:t>
      </w:r>
      <w:r w:rsidR="00CA1DBB" w:rsidRPr="0096371C">
        <w:rPr>
          <w:rFonts w:eastAsia="Times New Roman"/>
        </w:rPr>
        <w:t>i</w:t>
      </w:r>
      <w:r w:rsidR="00945014" w:rsidRPr="0096371C">
        <w:rPr>
          <w:rFonts w:eastAsia="Times New Roman"/>
        </w:rPr>
        <w:t xml:space="preserve"> saskaņā ar Maksātnespējas likuma 118.</w:t>
      </w:r>
      <w:r w:rsidR="00332AC7" w:rsidRPr="0096371C">
        <w:rPr>
          <w:rFonts w:eastAsia="Times New Roman"/>
        </w:rPr>
        <w:t> </w:t>
      </w:r>
      <w:r w:rsidR="00945014" w:rsidRPr="0096371C">
        <w:rPr>
          <w:rFonts w:eastAsia="Times New Roman"/>
        </w:rPr>
        <w:t>pantu.</w:t>
      </w:r>
    </w:p>
    <w:p w14:paraId="4E34FFB1" w14:textId="2BB6BF40" w:rsidR="00945014" w:rsidRPr="0096371C" w:rsidRDefault="003E19D0" w:rsidP="00B45797">
      <w:pPr>
        <w:autoSpaceDE w:val="0"/>
        <w:autoSpaceDN w:val="0"/>
        <w:adjustRightInd w:val="0"/>
        <w:spacing w:after="0" w:line="240" w:lineRule="auto"/>
        <w:ind w:firstLine="709"/>
        <w:jc w:val="both"/>
        <w:rPr>
          <w:rFonts w:eastAsia="Times New Roman"/>
        </w:rPr>
      </w:pPr>
      <w:r w:rsidRPr="0096371C">
        <w:rPr>
          <w:rFonts w:eastAsia="Times New Roman"/>
        </w:rPr>
        <w:t>Ievērojot visu iepriekš</w:t>
      </w:r>
      <w:r w:rsidR="00945014" w:rsidRPr="0096371C">
        <w:rPr>
          <w:rFonts w:eastAsia="Times New Roman"/>
        </w:rPr>
        <w:t xml:space="preserve"> norādīto,</w:t>
      </w:r>
      <w:r w:rsidRPr="0096371C">
        <w:rPr>
          <w:rFonts w:eastAsia="Times New Roman"/>
        </w:rPr>
        <w:t xml:space="preserve"> Administratores ieskatā</w:t>
      </w:r>
      <w:r w:rsidR="00945014" w:rsidRPr="0096371C">
        <w:rPr>
          <w:rFonts w:eastAsia="Times New Roman"/>
        </w:rPr>
        <w:t xml:space="preserve"> Sūdzība ir nepamatota un noraidāma pilnā apmērā. </w:t>
      </w:r>
    </w:p>
    <w:p w14:paraId="69274EB6" w14:textId="7E9CAA3C" w:rsidR="003E19D0" w:rsidRPr="0096371C" w:rsidRDefault="003E19D0" w:rsidP="00B45797">
      <w:pPr>
        <w:autoSpaceDE w:val="0"/>
        <w:autoSpaceDN w:val="0"/>
        <w:adjustRightInd w:val="0"/>
        <w:spacing w:after="0" w:line="240" w:lineRule="auto"/>
        <w:ind w:firstLine="709"/>
        <w:jc w:val="both"/>
        <w:rPr>
          <w:rFonts w:eastAsia="Times New Roman"/>
        </w:rPr>
      </w:pPr>
      <w:r w:rsidRPr="0096371C">
        <w:rPr>
          <w:rFonts w:eastAsia="Times New Roman"/>
        </w:rPr>
        <w:t>Vienlaikus Administrat</w:t>
      </w:r>
      <w:r w:rsidR="00F75242" w:rsidRPr="0096371C">
        <w:rPr>
          <w:rFonts w:eastAsia="Times New Roman"/>
        </w:rPr>
        <w:t xml:space="preserve">ore izsaka lūgumu informēt, ja Maksātnespējas kontroles </w:t>
      </w:r>
      <w:r w:rsidR="00F75242" w:rsidRPr="0096371C">
        <w:rPr>
          <w:rFonts w:eastAsia="Times New Roman"/>
        </w:rPr>
        <w:lastRenderedPageBreak/>
        <w:t>dienestam ir nepieciešama papildu in</w:t>
      </w:r>
      <w:r w:rsidR="00090D30" w:rsidRPr="0096371C">
        <w:rPr>
          <w:rFonts w:eastAsia="Times New Roman"/>
        </w:rPr>
        <w:t>formācija.</w:t>
      </w:r>
    </w:p>
    <w:p w14:paraId="04289614" w14:textId="4C2AB79B" w:rsidR="005B4762" w:rsidRPr="0096371C" w:rsidRDefault="004A6FD6" w:rsidP="00B45797">
      <w:pPr>
        <w:autoSpaceDE w:val="0"/>
        <w:autoSpaceDN w:val="0"/>
        <w:adjustRightInd w:val="0"/>
        <w:spacing w:after="0" w:line="240" w:lineRule="auto"/>
        <w:ind w:firstLine="709"/>
        <w:jc w:val="both"/>
        <w:rPr>
          <w:rFonts w:eastAsia="Times New Roman"/>
        </w:rPr>
      </w:pPr>
      <w:r w:rsidRPr="0096371C">
        <w:rPr>
          <w:rFonts w:eastAsia="Times New Roman"/>
        </w:rPr>
        <w:t>[</w:t>
      </w:r>
      <w:r w:rsidR="00FE3210" w:rsidRPr="0096371C">
        <w:rPr>
          <w:rFonts w:eastAsia="Times New Roman"/>
        </w:rPr>
        <w:t>5</w:t>
      </w:r>
      <w:r w:rsidRPr="0096371C">
        <w:rPr>
          <w:rFonts w:eastAsia="Times New Roman"/>
        </w:rPr>
        <w:t>]</w:t>
      </w:r>
      <w:r w:rsidR="004B4C2F" w:rsidRPr="0096371C">
        <w:rPr>
          <w:rFonts w:eastAsia="Times New Roman"/>
        </w:rPr>
        <w:t> </w:t>
      </w:r>
      <w:r w:rsidR="005B4762" w:rsidRPr="0096371C">
        <w:rPr>
          <w:rFonts w:eastAsia="Times New Roman"/>
        </w:rPr>
        <w:t>Izvērtējot Sūdzību</w:t>
      </w:r>
      <w:r w:rsidR="00CD3D22" w:rsidRPr="0096371C">
        <w:rPr>
          <w:rFonts w:eastAsia="Times New Roman"/>
        </w:rPr>
        <w:t xml:space="preserve"> un </w:t>
      </w:r>
      <w:r w:rsidR="005B4762" w:rsidRPr="0096371C">
        <w:rPr>
          <w:rFonts w:eastAsia="Times New Roman"/>
        </w:rPr>
        <w:t>maksātnespējas procesu reglamentējošās tiesību normas,</w:t>
      </w:r>
      <w:r w:rsidR="005B4762" w:rsidRPr="0096371C">
        <w:rPr>
          <w:rFonts w:eastAsia="Times New Roman"/>
          <w:b/>
        </w:rPr>
        <w:t xml:space="preserve"> secināms</w:t>
      </w:r>
      <w:r w:rsidR="005B4762" w:rsidRPr="0096371C">
        <w:rPr>
          <w:rFonts w:eastAsia="Times New Roman"/>
        </w:rPr>
        <w:t xml:space="preserve"> turpmākais.</w:t>
      </w:r>
    </w:p>
    <w:p w14:paraId="0CA973E5" w14:textId="77777777" w:rsidR="00CB01EE" w:rsidRPr="0096371C" w:rsidRDefault="00666B16" w:rsidP="00B45797">
      <w:pPr>
        <w:widowControl/>
        <w:spacing w:after="0" w:line="240" w:lineRule="auto"/>
        <w:ind w:firstLine="709"/>
        <w:jc w:val="both"/>
        <w:rPr>
          <w:rFonts w:eastAsia="Times New Roman"/>
        </w:rPr>
      </w:pPr>
      <w:r w:rsidRPr="0096371C">
        <w:rPr>
          <w:rFonts w:eastAsia="Times New Roman"/>
        </w:rPr>
        <w:t>[</w:t>
      </w:r>
      <w:r w:rsidR="00FE3210" w:rsidRPr="0096371C">
        <w:rPr>
          <w:rFonts w:eastAsia="Times New Roman"/>
        </w:rPr>
        <w:t>5</w:t>
      </w:r>
      <w:r w:rsidRPr="0096371C">
        <w:rPr>
          <w:rFonts w:eastAsia="Times New Roman"/>
        </w:rPr>
        <w:t>.1] </w:t>
      </w:r>
      <w:r w:rsidR="00CB01EE" w:rsidRPr="0096371C">
        <w:rPr>
          <w:rFonts w:eastAsia="Times New Roman"/>
        </w:rPr>
        <w:t>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r w:rsidR="00CB01EE" w:rsidRPr="0096371C">
        <w:rPr>
          <w:rStyle w:val="Vresatsauce"/>
          <w:rFonts w:eastAsia="Times New Roman"/>
        </w:rPr>
        <w:footnoteReference w:id="2"/>
      </w:r>
    </w:p>
    <w:p w14:paraId="5BCFE0CC" w14:textId="77777777" w:rsidR="00CB01EE" w:rsidRPr="0096371C" w:rsidRDefault="00CB01EE" w:rsidP="00B45797">
      <w:pPr>
        <w:tabs>
          <w:tab w:val="left" w:pos="993"/>
          <w:tab w:val="left" w:pos="1134"/>
        </w:tabs>
        <w:spacing w:after="0" w:line="240" w:lineRule="auto"/>
        <w:ind w:firstLine="709"/>
        <w:jc w:val="both"/>
      </w:pPr>
      <w:r w:rsidRPr="0096371C">
        <w:t>Kreditors, parādnieka pārstāvis vai trešā persona, kuras likumiskās tiesības ir aizskartas, var iesniegt Maksātnespējas kontroles dienestam sūdzību par administratora rīcību.</w:t>
      </w:r>
      <w:r w:rsidRPr="0096371C">
        <w:rPr>
          <w:rStyle w:val="Vresatsauce"/>
        </w:rPr>
        <w:footnoteReference w:id="3"/>
      </w:r>
    </w:p>
    <w:p w14:paraId="30D62178" w14:textId="5CAA9EA5" w:rsidR="00090D30" w:rsidRPr="0096371C" w:rsidRDefault="00E11BD8" w:rsidP="00B45797">
      <w:pPr>
        <w:widowControl/>
        <w:spacing w:after="0" w:line="240" w:lineRule="auto"/>
        <w:ind w:firstLine="709"/>
        <w:jc w:val="both"/>
        <w:rPr>
          <w:rFonts w:eastAsia="Times New Roman"/>
        </w:rPr>
      </w:pPr>
      <w:r w:rsidRPr="0096371C">
        <w:rPr>
          <w:rFonts w:eastAsia="Times New Roman"/>
        </w:rPr>
        <w:t xml:space="preserve">Sūdzībā izteikta pretenzija par Administratores rīcību, neizpildot Tiesas lēmumu, nesedzot </w:t>
      </w:r>
      <w:r w:rsidR="005774FB" w:rsidRPr="0096371C">
        <w:rPr>
          <w:rFonts w:eastAsia="Times New Roman"/>
        </w:rPr>
        <w:t xml:space="preserve">procesuālos </w:t>
      </w:r>
      <w:r w:rsidR="006A46DB" w:rsidRPr="0096371C">
        <w:rPr>
          <w:rFonts w:eastAsia="Times New Roman"/>
        </w:rPr>
        <w:t>izdevumus.</w:t>
      </w:r>
    </w:p>
    <w:p w14:paraId="69FDC395" w14:textId="23D80056" w:rsidR="009B39E2" w:rsidRPr="0096371C" w:rsidRDefault="005D5C1D" w:rsidP="00B45797">
      <w:pPr>
        <w:autoSpaceDE w:val="0"/>
        <w:autoSpaceDN w:val="0"/>
        <w:adjustRightInd w:val="0"/>
        <w:spacing w:after="0" w:line="240" w:lineRule="auto"/>
        <w:ind w:firstLine="709"/>
        <w:jc w:val="both"/>
      </w:pPr>
      <w:r w:rsidRPr="0096371C">
        <w:t>[</w:t>
      </w:r>
      <w:r w:rsidR="00FE3210" w:rsidRPr="0096371C">
        <w:t>5</w:t>
      </w:r>
      <w:r w:rsidRPr="0096371C">
        <w:t>.2] </w:t>
      </w:r>
      <w:r w:rsidR="009B39E2" w:rsidRPr="0096371C">
        <w:t>Pēc juridiskās personas maksātnespējas procesa pasludināšanas par parādnieka pārvaldes institūciju kļūst administrators. Administrators iegūst visas normatīvajos aktos, parādnieka statūtos vai līgumos paredzētās pārvaldes institūciju tiesības, pienākumus</w:t>
      </w:r>
      <w:r w:rsidR="009B39E2" w:rsidRPr="0096371C">
        <w:rPr>
          <w:rStyle w:val="Vresatsauce"/>
        </w:rPr>
        <w:footnoteReference w:id="4"/>
      </w:r>
      <w:r w:rsidR="009B39E2" w:rsidRPr="0096371C">
        <w:t xml:space="preserve"> un atbildību.</w:t>
      </w:r>
      <w:r w:rsidR="009B39E2" w:rsidRPr="0096371C">
        <w:rPr>
          <w:rStyle w:val="Vresatsauce"/>
        </w:rPr>
        <w:footnoteReference w:id="5"/>
      </w:r>
    </w:p>
    <w:p w14:paraId="414C0831" w14:textId="61375A2C" w:rsidR="009B39E2" w:rsidRPr="0096371C" w:rsidRDefault="009B39E2" w:rsidP="00B45797">
      <w:pPr>
        <w:autoSpaceDE w:val="0"/>
        <w:autoSpaceDN w:val="0"/>
        <w:adjustRightInd w:val="0"/>
        <w:spacing w:after="0" w:line="240" w:lineRule="auto"/>
        <w:ind w:firstLine="709"/>
        <w:jc w:val="both"/>
      </w:pPr>
      <w:r w:rsidRPr="0096371C">
        <w:t>Administrators ir parādnieka maksātnespējas procesa vadītājs un virzītājs, kura kompetencē ietilpst pēc būtības izvērtēt visus maksātnespējas procesa ietvaros konstatētos faktus un iegūto informāciju to kopsakarībā. Pēc attiecīgās informācijas izvērtēšanas administratoram jāpieņem pamatots lēmums par turpmāko parādnieka maksātnespējas procesa norisi un jāizvēlas tiesiskie līdzekļi, lai nodrošinātu efektīvu un likumīgu maksātnespējas procesa norisi un mērķu sasniegšanu.</w:t>
      </w:r>
      <w:r w:rsidRPr="0096371C">
        <w:rPr>
          <w:rStyle w:val="Vresatsauce"/>
        </w:rPr>
        <w:footnoteReference w:id="6"/>
      </w:r>
      <w:r w:rsidRPr="0096371C">
        <w:t xml:space="preserve"> Tikai un vienīgi administratora rīcībā ir pilnīga un visaptveroša informācija, kuras izvērtēšana ir par pamatu konkrētā lēmuma pieņemšanai</w:t>
      </w:r>
      <w:r w:rsidR="00E267B0" w:rsidRPr="0096371C">
        <w:t xml:space="preserve">, </w:t>
      </w:r>
      <w:r w:rsidR="00391061" w:rsidRPr="0096371C">
        <w:t>tostarp</w:t>
      </w:r>
      <w:r w:rsidR="005179E2" w:rsidRPr="0096371C">
        <w:t>, vai ceļama prasība tiesā</w:t>
      </w:r>
      <w:r w:rsidRPr="0096371C">
        <w:t>.</w:t>
      </w:r>
    </w:p>
    <w:p w14:paraId="1CE31E23" w14:textId="77777777" w:rsidR="009B39E2" w:rsidRPr="0096371C" w:rsidRDefault="009B39E2" w:rsidP="00B45797">
      <w:pPr>
        <w:autoSpaceDE w:val="0"/>
        <w:autoSpaceDN w:val="0"/>
        <w:adjustRightInd w:val="0"/>
        <w:spacing w:after="0" w:line="240" w:lineRule="auto"/>
        <w:ind w:firstLine="709"/>
        <w:jc w:val="both"/>
      </w:pPr>
      <w:r w:rsidRPr="0096371C">
        <w:t>Izvēloties konkrēto tiesisko līdzekli, administrators uzņemas risku (atbildību) segt ar to parādniekam nodarītos zaudējumus.</w:t>
      </w:r>
      <w:r w:rsidRPr="0096371C">
        <w:rPr>
          <w:rStyle w:val="Vresatsauce"/>
        </w:rPr>
        <w:footnoteReference w:id="7"/>
      </w:r>
    </w:p>
    <w:p w14:paraId="2E6EEC1D" w14:textId="2BAF27EF" w:rsidR="009B39E2" w:rsidRPr="0096371C" w:rsidRDefault="00042821" w:rsidP="00B45797">
      <w:pPr>
        <w:autoSpaceDE w:val="0"/>
        <w:autoSpaceDN w:val="0"/>
        <w:adjustRightInd w:val="0"/>
        <w:spacing w:after="0" w:line="240" w:lineRule="auto"/>
        <w:ind w:firstLine="709"/>
        <w:jc w:val="both"/>
        <w:rPr>
          <w:rFonts w:eastAsia="Times New Roman"/>
        </w:rPr>
      </w:pPr>
      <w:r w:rsidRPr="0096371C">
        <w:t>[5.3] </w:t>
      </w:r>
      <w:r w:rsidR="00E369F6" w:rsidRPr="0096371C">
        <w:t xml:space="preserve">Lietā nav strīda, ka ar Tiesas lēmumu no Parādnieka par labu Iesniedzējam ir piedzīti procesuālie izdevumi </w:t>
      </w:r>
      <w:r w:rsidR="00E369F6" w:rsidRPr="0096371C">
        <w:rPr>
          <w:rFonts w:eastAsia="Times New Roman"/>
        </w:rPr>
        <w:t>2379 </w:t>
      </w:r>
      <w:r w:rsidR="00E369F6" w:rsidRPr="0096371C">
        <w:rPr>
          <w:rFonts w:eastAsia="Times New Roman"/>
          <w:i/>
          <w:iCs/>
        </w:rPr>
        <w:t>euro</w:t>
      </w:r>
      <w:r w:rsidR="00E369F6" w:rsidRPr="0096371C">
        <w:rPr>
          <w:rFonts w:eastAsia="Times New Roman"/>
        </w:rPr>
        <w:t>. Tāpat nav strīda, ka Tiesas lēmums ir izpildāms.</w:t>
      </w:r>
    </w:p>
    <w:p w14:paraId="649449BD" w14:textId="47D8FC73" w:rsidR="006B561D" w:rsidRPr="0096371C" w:rsidRDefault="00EC4FB0" w:rsidP="00B45797">
      <w:pPr>
        <w:autoSpaceDE w:val="0"/>
        <w:autoSpaceDN w:val="0"/>
        <w:adjustRightInd w:val="0"/>
        <w:spacing w:after="0" w:line="240" w:lineRule="auto"/>
        <w:ind w:firstLine="709"/>
        <w:jc w:val="both"/>
        <w:rPr>
          <w:rFonts w:eastAsia="Times New Roman"/>
        </w:rPr>
      </w:pPr>
      <w:r w:rsidRPr="0096371C">
        <w:rPr>
          <w:rFonts w:eastAsia="Times New Roman"/>
        </w:rPr>
        <w:t xml:space="preserve">Proti, </w:t>
      </w:r>
      <w:r w:rsidR="006B561D" w:rsidRPr="0096371C">
        <w:rPr>
          <w:rFonts w:eastAsia="Times New Roman"/>
        </w:rPr>
        <w:t xml:space="preserve">Administratore </w:t>
      </w:r>
      <w:r w:rsidR="006218F4" w:rsidRPr="0096371C">
        <w:rPr>
          <w:rFonts w:eastAsia="Times New Roman"/>
        </w:rPr>
        <w:t xml:space="preserve">Iesniedzējam </w:t>
      </w:r>
      <w:r w:rsidRPr="0096371C">
        <w:rPr>
          <w:rFonts w:eastAsia="Times New Roman"/>
        </w:rPr>
        <w:t xml:space="preserve">par labu </w:t>
      </w:r>
      <w:r w:rsidR="006218F4" w:rsidRPr="0096371C">
        <w:rPr>
          <w:rFonts w:eastAsia="Times New Roman"/>
        </w:rPr>
        <w:t>piedzītos procesuālos izdevumus 2379 </w:t>
      </w:r>
      <w:r w:rsidR="006218F4" w:rsidRPr="0096371C">
        <w:rPr>
          <w:rFonts w:eastAsia="Times New Roman"/>
          <w:i/>
          <w:iCs/>
        </w:rPr>
        <w:t>euro</w:t>
      </w:r>
      <w:r w:rsidR="006218F4" w:rsidRPr="0096371C">
        <w:rPr>
          <w:rFonts w:eastAsia="Times New Roman"/>
        </w:rPr>
        <w:t xml:space="preserve"> ir iekļāvusi Parādnieka maksātnespējas procesa izmaksās</w:t>
      </w:r>
      <w:r w:rsidR="00B8166E" w:rsidRPr="0096371C">
        <w:rPr>
          <w:rFonts w:eastAsia="Times New Roman"/>
        </w:rPr>
        <w:t xml:space="preserve">, tādējādi </w:t>
      </w:r>
      <w:r w:rsidR="00B34F52" w:rsidRPr="0096371C">
        <w:rPr>
          <w:rFonts w:eastAsia="Times New Roman"/>
        </w:rPr>
        <w:t>atzīstot tos par pamatotiem.</w:t>
      </w:r>
    </w:p>
    <w:p w14:paraId="5F732B67" w14:textId="120C39EE" w:rsidR="009B39E2" w:rsidRPr="0096371C" w:rsidRDefault="00374DD0" w:rsidP="00B45797">
      <w:pPr>
        <w:autoSpaceDE w:val="0"/>
        <w:autoSpaceDN w:val="0"/>
        <w:adjustRightInd w:val="0"/>
        <w:spacing w:after="0" w:line="240" w:lineRule="auto"/>
        <w:ind w:firstLine="709"/>
        <w:jc w:val="both"/>
      </w:pPr>
      <w:r w:rsidRPr="0096371C">
        <w:t xml:space="preserve">Administratore </w:t>
      </w:r>
      <w:r w:rsidR="00246055" w:rsidRPr="0096371C">
        <w:t>2025. gada 13. </w:t>
      </w:r>
      <w:r w:rsidR="00C9034E" w:rsidRPr="0096371C">
        <w:t xml:space="preserve">oktobra atbildē </w:t>
      </w:r>
      <w:r w:rsidR="0048043C" w:rsidRPr="0096371C">
        <w:rPr>
          <w:rFonts w:eastAsia="Times New Roman"/>
        </w:rPr>
        <w:t>/numurs/</w:t>
      </w:r>
      <w:r w:rsidR="006D1820" w:rsidRPr="0096371C">
        <w:rPr>
          <w:rFonts w:eastAsia="Times New Roman"/>
        </w:rPr>
        <w:t xml:space="preserve"> Iesniedzējam paskaidro,</w:t>
      </w:r>
      <w:r w:rsidR="004A101A" w:rsidRPr="0096371C">
        <w:rPr>
          <w:rFonts w:eastAsia="Times New Roman"/>
        </w:rPr>
        <w:t xml:space="preserve"> ka neatsakās izpildīt Tiesas lēmumu. T</w:t>
      </w:r>
      <w:r w:rsidR="00EC58F4" w:rsidRPr="0096371C">
        <w:rPr>
          <w:rFonts w:eastAsia="Times New Roman"/>
        </w:rPr>
        <w:t>aču</w:t>
      </w:r>
      <w:r w:rsidR="004A101A" w:rsidRPr="0096371C">
        <w:rPr>
          <w:rFonts w:eastAsia="Times New Roman"/>
        </w:rPr>
        <w:t xml:space="preserve"> </w:t>
      </w:r>
      <w:r w:rsidR="00A2081E" w:rsidRPr="0096371C">
        <w:rPr>
          <w:rFonts w:eastAsia="Times New Roman"/>
        </w:rPr>
        <w:t xml:space="preserve">Parādnieka rīcībā </w:t>
      </w:r>
      <w:r w:rsidR="00A2081E" w:rsidRPr="0096371C">
        <w:t xml:space="preserve">nav līdzekļu, lai segtu maksātnespējas procesa izmaksas, tostarp </w:t>
      </w:r>
      <w:r w:rsidR="00856BC9" w:rsidRPr="0096371C">
        <w:t>Iesniedzējam par labu piedzītos tiesāšanās izdevumus.</w:t>
      </w:r>
      <w:r w:rsidR="000F7100" w:rsidRPr="0096371C">
        <w:t xml:space="preserve"> Līdz ar to minētie izdevumi ir iekļauti maksātnespējas procesa izmaksās un tiks segti </w:t>
      </w:r>
      <w:r w:rsidR="00BA5321" w:rsidRPr="0096371C">
        <w:t>saskaņā ar Maksātnespējas likuma 118. pantu</w:t>
      </w:r>
      <w:r w:rsidR="00A02737" w:rsidRPr="0096371C">
        <w:rPr>
          <w:rStyle w:val="Vresatsauce"/>
        </w:rPr>
        <w:footnoteReference w:id="8"/>
      </w:r>
      <w:r w:rsidR="00BA5321" w:rsidRPr="0096371C">
        <w:t>.</w:t>
      </w:r>
    </w:p>
    <w:p w14:paraId="33F4A26F" w14:textId="5E22B858" w:rsidR="009B39E2" w:rsidRPr="0096371C" w:rsidRDefault="00A87294" w:rsidP="00B45797">
      <w:pPr>
        <w:autoSpaceDE w:val="0"/>
        <w:autoSpaceDN w:val="0"/>
        <w:adjustRightInd w:val="0"/>
        <w:spacing w:after="0" w:line="240" w:lineRule="auto"/>
        <w:ind w:firstLine="709"/>
        <w:jc w:val="both"/>
      </w:pPr>
      <w:r w:rsidRPr="0096371C">
        <w:t>Saskaņā ar Administratores kārtējo darbības pārskatu</w:t>
      </w:r>
      <w:r w:rsidR="006531C0" w:rsidRPr="0096371C">
        <w:t xml:space="preserve"> Parādnieka maksātnespējas procesā</w:t>
      </w:r>
      <w:r w:rsidRPr="0096371C">
        <w:t xml:space="preserve"> par novembri</w:t>
      </w:r>
      <w:r w:rsidR="006531C0" w:rsidRPr="0096371C">
        <w:t xml:space="preserve"> Parādnieka </w:t>
      </w:r>
      <w:r w:rsidR="003360CB" w:rsidRPr="0096371C">
        <w:t xml:space="preserve">norēķinu kontā ir </w:t>
      </w:r>
      <w:r w:rsidR="00EE5DEE" w:rsidRPr="0096371C">
        <w:t>179,63 </w:t>
      </w:r>
      <w:r w:rsidR="00EE5DEE" w:rsidRPr="0096371C">
        <w:rPr>
          <w:i/>
          <w:iCs/>
        </w:rPr>
        <w:t>euro</w:t>
      </w:r>
      <w:r w:rsidR="001A38C8" w:rsidRPr="0096371C">
        <w:t>, kas ir nepietieka</w:t>
      </w:r>
      <w:r w:rsidR="00E43F18" w:rsidRPr="0096371C">
        <w:t xml:space="preserve">mi, lai segtu ar Tiesas lēmumu piedzītos procesuālos izdevumus </w:t>
      </w:r>
      <w:r w:rsidR="00B30D48" w:rsidRPr="0096371C">
        <w:rPr>
          <w:rFonts w:eastAsia="Times New Roman"/>
        </w:rPr>
        <w:t>2379 </w:t>
      </w:r>
      <w:r w:rsidR="00B30D48" w:rsidRPr="0096371C">
        <w:rPr>
          <w:rFonts w:eastAsia="Times New Roman"/>
          <w:i/>
          <w:iCs/>
        </w:rPr>
        <w:t>euro</w:t>
      </w:r>
      <w:r w:rsidR="00B30D48" w:rsidRPr="0096371C">
        <w:rPr>
          <w:rFonts w:eastAsia="Times New Roman"/>
        </w:rPr>
        <w:t>.</w:t>
      </w:r>
    </w:p>
    <w:p w14:paraId="0E9BC692" w14:textId="1D2FAF30" w:rsidR="009B39E2" w:rsidRPr="0096371C" w:rsidRDefault="00AB36C8" w:rsidP="00B45797">
      <w:pPr>
        <w:autoSpaceDE w:val="0"/>
        <w:autoSpaceDN w:val="0"/>
        <w:adjustRightInd w:val="0"/>
        <w:spacing w:after="0" w:line="240" w:lineRule="auto"/>
        <w:ind w:firstLine="709"/>
        <w:jc w:val="both"/>
      </w:pPr>
      <w:r w:rsidRPr="0096371C">
        <w:t xml:space="preserve">Administratore 2025. gada 23. janvāra vēstulē </w:t>
      </w:r>
      <w:r w:rsidR="0048043C" w:rsidRPr="0096371C">
        <w:t>/numurs/</w:t>
      </w:r>
      <w:r w:rsidR="007B1DAC" w:rsidRPr="0096371C">
        <w:t xml:space="preserve"> Parādnieka kreditorus aicināja </w:t>
      </w:r>
      <w:r w:rsidR="002F0AF6" w:rsidRPr="0096371C">
        <w:t xml:space="preserve">piešķirt finansējumu </w:t>
      </w:r>
      <w:r w:rsidR="00A916C5" w:rsidRPr="0096371C">
        <w:t>Tiesas lēmuma izpildei.</w:t>
      </w:r>
      <w:r w:rsidR="00416647" w:rsidRPr="0096371C">
        <w:t xml:space="preserve"> Atbilstoši Paskaidrojumiem neviens kreditors nav atsaucies aicinājumam.</w:t>
      </w:r>
    </w:p>
    <w:p w14:paraId="0533E555" w14:textId="4A94069F" w:rsidR="008D50EB" w:rsidRPr="0096371C" w:rsidRDefault="008D50EB" w:rsidP="00B45797">
      <w:pPr>
        <w:autoSpaceDE w:val="0"/>
        <w:autoSpaceDN w:val="0"/>
        <w:adjustRightInd w:val="0"/>
        <w:spacing w:after="0" w:line="240" w:lineRule="auto"/>
        <w:ind w:firstLine="709"/>
        <w:jc w:val="both"/>
      </w:pPr>
      <w:r w:rsidRPr="0096371C">
        <w:t xml:space="preserve">Maksātnespējas kontroles dienestā nav iesniegti pierādījumi, kas apliecinātu, ka kāds no kreditoriem ir piekritis </w:t>
      </w:r>
      <w:r w:rsidR="00A07E45" w:rsidRPr="0096371C">
        <w:t xml:space="preserve">piešķirt finansējumu, bet Administratore atteikusies </w:t>
      </w:r>
      <w:r w:rsidR="007A7A27" w:rsidRPr="0096371C">
        <w:t>no piešķirtajiem līdzekļiem segt ar Tiesas lēmumu piedzītos izdevumus.</w:t>
      </w:r>
    </w:p>
    <w:p w14:paraId="4E4F9AAA" w14:textId="74BCAC88" w:rsidR="009B39E2" w:rsidRPr="0096371C" w:rsidRDefault="00860C28" w:rsidP="00B45797">
      <w:pPr>
        <w:autoSpaceDE w:val="0"/>
        <w:autoSpaceDN w:val="0"/>
        <w:adjustRightInd w:val="0"/>
        <w:spacing w:after="0" w:line="240" w:lineRule="auto"/>
        <w:ind w:firstLine="709"/>
        <w:jc w:val="both"/>
      </w:pPr>
      <w:r w:rsidRPr="0096371C">
        <w:lastRenderedPageBreak/>
        <w:t>[5.4] </w:t>
      </w:r>
      <w:r w:rsidR="00CB02C2" w:rsidRPr="0096371C">
        <w:t xml:space="preserve">Maksātnespējīgam lietas dalībniekam </w:t>
      </w:r>
      <w:r w:rsidR="0028548F" w:rsidRPr="0096371C">
        <w:t>(parādniekam) nav noteikta cita veida kārtība piedzīto tiesas</w:t>
      </w:r>
      <w:r w:rsidR="006D21BB" w:rsidRPr="0096371C">
        <w:t xml:space="preserve"> piedzīto</w:t>
      </w:r>
      <w:r w:rsidR="0028548F" w:rsidRPr="0096371C">
        <w:t xml:space="preserve"> izdevumu segšanā</w:t>
      </w:r>
      <w:r w:rsidR="008E6092" w:rsidRPr="0096371C">
        <w:t>.</w:t>
      </w:r>
      <w:r w:rsidR="00887F7A" w:rsidRPr="0096371C">
        <w:t xml:space="preserve"> </w:t>
      </w:r>
      <w:r w:rsidR="008E6092" w:rsidRPr="0096371C">
        <w:t>L</w:t>
      </w:r>
      <w:r w:rsidR="00887F7A" w:rsidRPr="0096371C">
        <w:t xml:space="preserve">īdz ar to </w:t>
      </w:r>
      <w:r w:rsidR="008E6092" w:rsidRPr="0096371C">
        <w:t xml:space="preserve">tiesas </w:t>
      </w:r>
      <w:r w:rsidR="004409EF" w:rsidRPr="0096371C">
        <w:t>no</w:t>
      </w:r>
      <w:r w:rsidR="008E6092" w:rsidRPr="0096371C">
        <w:t xml:space="preserve">lēmumi ir izpildāmi, </w:t>
      </w:r>
      <w:r w:rsidR="004409EF" w:rsidRPr="0096371C">
        <w:t xml:space="preserve">iekļaujot tiesas piedzītos </w:t>
      </w:r>
      <w:r w:rsidR="0057446C" w:rsidRPr="0096371C">
        <w:t>tiesāšanās izdevumus (procesuālos izdevumus) maksātnes</w:t>
      </w:r>
      <w:r w:rsidR="00F120CF" w:rsidRPr="0096371C">
        <w:t>pējas procesa izdevumos.</w:t>
      </w:r>
    </w:p>
    <w:p w14:paraId="570DC771" w14:textId="77777777" w:rsidR="00477D55" w:rsidRPr="0096371C" w:rsidRDefault="00F120CF" w:rsidP="00B45797">
      <w:pPr>
        <w:autoSpaceDE w:val="0"/>
        <w:autoSpaceDN w:val="0"/>
        <w:adjustRightInd w:val="0"/>
        <w:spacing w:after="0" w:line="240" w:lineRule="auto"/>
        <w:ind w:firstLine="709"/>
        <w:jc w:val="both"/>
      </w:pPr>
      <w:r w:rsidRPr="0096371C">
        <w:t xml:space="preserve">Juridiskās personas maksātnespējas procesa izdevumos iekļauj </w:t>
      </w:r>
      <w:r w:rsidR="00E12A48" w:rsidRPr="0096371C">
        <w:t>izdevumus, kas pamatoti un saistīti ar maksātnespējas procesa nodrošināšanu.</w:t>
      </w:r>
      <w:r w:rsidR="00E12A48" w:rsidRPr="0096371C">
        <w:rPr>
          <w:rStyle w:val="Vresatsauce"/>
        </w:rPr>
        <w:footnoteReference w:id="9"/>
      </w:r>
      <w:r w:rsidR="008C46BA" w:rsidRPr="0096371C">
        <w:t xml:space="preserve"> </w:t>
      </w:r>
    </w:p>
    <w:p w14:paraId="30DD0271" w14:textId="554300CB" w:rsidR="00247792" w:rsidRPr="0096371C" w:rsidRDefault="008438D0" w:rsidP="00B45797">
      <w:pPr>
        <w:autoSpaceDE w:val="0"/>
        <w:autoSpaceDN w:val="0"/>
        <w:adjustRightInd w:val="0"/>
        <w:spacing w:after="0" w:line="240" w:lineRule="auto"/>
        <w:ind w:firstLine="709"/>
        <w:jc w:val="both"/>
      </w:pPr>
      <w:r w:rsidRPr="0096371C">
        <w:rPr>
          <w:rFonts w:eastAsia="Times New Roman"/>
        </w:rPr>
        <w:t>P</w:t>
      </w:r>
      <w:r w:rsidRPr="0096371C">
        <w:t>rasībai, ko administrators ceļ maksātnespējīgā uzņēmuma labā</w:t>
      </w:r>
      <w:r w:rsidR="00990D2E" w:rsidRPr="0096371C">
        <w:t>,</w:t>
      </w:r>
      <w:r w:rsidRPr="0096371C">
        <w:t xml:space="preserve"> ir leģitīms mērķis, ja tā ir vērsta uz līdzekļu iegūšanu, kas nepieciešami kreditoru prasījumu un maksātnespējas procesa izmaksu segšanai.</w:t>
      </w:r>
      <w:r w:rsidRPr="0096371C">
        <w:rPr>
          <w:rStyle w:val="Vresatsauce"/>
        </w:rPr>
        <w:footnoteReference w:id="10"/>
      </w:r>
      <w:r w:rsidR="00F10E8E" w:rsidRPr="0096371C">
        <w:t xml:space="preserve"> </w:t>
      </w:r>
      <w:r w:rsidR="00A52CE9" w:rsidRPr="0096371C">
        <w:t>Tādējādi</w:t>
      </w:r>
      <w:r w:rsidR="00247792" w:rsidRPr="0096371C">
        <w:t xml:space="preserve"> ar tiesvedību saistītie izdevumi ir uzskatāmi par izdevumiem, kas nodrošina maksātnespējas procesa norisi.</w:t>
      </w:r>
    </w:p>
    <w:p w14:paraId="5EFE141E" w14:textId="5121A771" w:rsidR="000F552D" w:rsidRPr="0096371C" w:rsidRDefault="00477D55" w:rsidP="00B45797">
      <w:pPr>
        <w:autoSpaceDE w:val="0"/>
        <w:autoSpaceDN w:val="0"/>
        <w:adjustRightInd w:val="0"/>
        <w:spacing w:after="0" w:line="240" w:lineRule="auto"/>
        <w:ind w:firstLine="709"/>
        <w:jc w:val="both"/>
      </w:pPr>
      <w:r w:rsidRPr="0096371C">
        <w:t>Administratoram, ceļot prasību tiesā ar mērķi atgūt līdzekļus kreditoru prasījumu segšanai, nereti ir jāsaskaras ar komplicētu juridisku jautājumu izvērtēšanu, kuru galīgais izvērtējums ir pakļauts tiesas kompetencei</w:t>
      </w:r>
      <w:r w:rsidR="00857C12" w:rsidRPr="0096371C">
        <w:t>.</w:t>
      </w:r>
      <w:r w:rsidR="000F552D" w:rsidRPr="0096371C">
        <w:t xml:space="preserve"> Līdz ar to arī gadījumā, </w:t>
      </w:r>
      <w:r w:rsidR="00031BD6" w:rsidRPr="0096371C">
        <w:t xml:space="preserve">ja </w:t>
      </w:r>
      <w:r w:rsidR="00ED7A98" w:rsidRPr="0096371C">
        <w:t>no maksātnespējīg</w:t>
      </w:r>
      <w:r w:rsidR="009612A8" w:rsidRPr="0096371C">
        <w:t>ās juridiskās personas</w:t>
      </w:r>
      <w:r w:rsidR="001E084D" w:rsidRPr="0096371C">
        <w:t xml:space="preserve"> (parādnieka)</w:t>
      </w:r>
      <w:r w:rsidR="008119FF" w:rsidRPr="0096371C">
        <w:t xml:space="preserve"> saistībā ar administratora celto prasību</w:t>
      </w:r>
      <w:r w:rsidR="009612A8" w:rsidRPr="0096371C">
        <w:t xml:space="preserve"> ar tiesas nolēmumu ir piedzīti procesuālie izdevumi</w:t>
      </w:r>
      <w:r w:rsidR="00810249" w:rsidRPr="0096371C">
        <w:t>, tie ir at</w:t>
      </w:r>
      <w:r w:rsidR="00417DED" w:rsidRPr="0096371C">
        <w:t>zīstami par maksātnespējas procesa izdevumiem</w:t>
      </w:r>
      <w:r w:rsidR="001E084D" w:rsidRPr="0096371C">
        <w:t>, kas sedzami no parādnieka mantas.</w:t>
      </w:r>
      <w:r w:rsidR="00F53E0B" w:rsidRPr="0096371C">
        <w:t xml:space="preserve"> </w:t>
      </w:r>
      <w:r w:rsidR="007B4FD2" w:rsidRPr="0096371C">
        <w:t xml:space="preserve">Proti, atzīstami par tādiem </w:t>
      </w:r>
      <w:r w:rsidR="000A6F73" w:rsidRPr="0096371C">
        <w:t>izdevumiem, kas nodrošina maksātnespējas procesa norisi.</w:t>
      </w:r>
    </w:p>
    <w:p w14:paraId="16B4138F" w14:textId="309887DD" w:rsidR="00E351E5" w:rsidRPr="0096371C" w:rsidRDefault="00FB3F3C" w:rsidP="00B45797">
      <w:pPr>
        <w:autoSpaceDE w:val="0"/>
        <w:autoSpaceDN w:val="0"/>
        <w:adjustRightInd w:val="0"/>
        <w:spacing w:after="0" w:line="240" w:lineRule="auto"/>
        <w:ind w:firstLine="709"/>
        <w:jc w:val="both"/>
      </w:pPr>
      <w:r w:rsidRPr="0096371C">
        <w:t xml:space="preserve">Konkrētajā gadījumā ar Tiesas lēmumu piedzītie procesuālie izdevumi radušies Parādnieka maksātnespējas procesa laikā, Administratorei </w:t>
      </w:r>
      <w:r w:rsidR="000D735F" w:rsidRPr="0096371C">
        <w:t>vēršoties ar</w:t>
      </w:r>
      <w:r w:rsidRPr="0096371C">
        <w:t xml:space="preserve"> prasību tiesā</w:t>
      </w:r>
      <w:r w:rsidR="00154C23" w:rsidRPr="0096371C">
        <w:t xml:space="preserve">. </w:t>
      </w:r>
      <w:r w:rsidR="000C149B" w:rsidRPr="0096371C">
        <w:t>Līdz ar to</w:t>
      </w:r>
      <w:r w:rsidRPr="0096371C">
        <w:t xml:space="preserve"> secin</w:t>
      </w:r>
      <w:r w:rsidR="000C149B" w:rsidRPr="0096371C">
        <w:t>āms</w:t>
      </w:r>
      <w:r w:rsidRPr="0096371C">
        <w:t xml:space="preserve">, ka Administratores rīcība, iekļaujot Parādnieka maksātnespējas izdevumos ar </w:t>
      </w:r>
      <w:r w:rsidR="00154C23" w:rsidRPr="0096371C">
        <w:t xml:space="preserve">Tiesas lēmumu piedzītos procesuālos </w:t>
      </w:r>
      <w:r w:rsidRPr="0096371C">
        <w:t>izdevumus, nav pretēja Maksātnespējas likuma regulējumam.</w:t>
      </w:r>
    </w:p>
    <w:p w14:paraId="18974137" w14:textId="66F0E70D" w:rsidR="009D7433" w:rsidRPr="0096371C" w:rsidRDefault="000A6F73" w:rsidP="00B45797">
      <w:pPr>
        <w:autoSpaceDE w:val="0"/>
        <w:autoSpaceDN w:val="0"/>
        <w:adjustRightInd w:val="0"/>
        <w:spacing w:after="0" w:line="240" w:lineRule="auto"/>
        <w:ind w:firstLine="709"/>
        <w:jc w:val="both"/>
        <w:rPr>
          <w:rFonts w:eastAsia="Times New Roman"/>
        </w:rPr>
      </w:pPr>
      <w:r w:rsidRPr="0096371C">
        <w:t>[5.5] </w:t>
      </w:r>
      <w:r w:rsidR="00BD2F02" w:rsidRPr="0096371C">
        <w:t xml:space="preserve">Maksātnespējas kontroles dienests 2025. gada </w:t>
      </w:r>
      <w:r w:rsidR="00625E5F" w:rsidRPr="0096371C">
        <w:t xml:space="preserve">5. marta lēmumā </w:t>
      </w:r>
      <w:r w:rsidR="0048043C" w:rsidRPr="0096371C">
        <w:t>/numurs/</w:t>
      </w:r>
      <w:r w:rsidR="00541C59" w:rsidRPr="0096371C">
        <w:t>, kas pieņemts, izskatot Iesniedzēja 2025. gada 4. februāra sūdzību</w:t>
      </w:r>
      <w:r w:rsidR="00AC3B0E" w:rsidRPr="0096371C">
        <w:t xml:space="preserve"> par Administratores </w:t>
      </w:r>
      <w:r w:rsidR="003A53D1" w:rsidRPr="0096371C">
        <w:t>ierosināto tiesvedību</w:t>
      </w:r>
      <w:r w:rsidR="00986027" w:rsidRPr="0096371C">
        <w:rPr>
          <w:rStyle w:val="Vresatsauce"/>
        </w:rPr>
        <w:footnoteReference w:id="11"/>
      </w:r>
      <w:r w:rsidR="00541C59" w:rsidRPr="0096371C">
        <w:t xml:space="preserve">, </w:t>
      </w:r>
      <w:r w:rsidR="00C35001" w:rsidRPr="0096371C">
        <w:t xml:space="preserve">secināja, ka </w:t>
      </w:r>
      <w:r w:rsidR="009D7433" w:rsidRPr="0096371C">
        <w:rPr>
          <w:rFonts w:eastAsia="Times New Roman"/>
        </w:rPr>
        <w:t>Administratore kreditoriem ir sniegusi vispusīgu izvērtējumu saistībā ar prasības celšanas un finansējuma nepieciešamību. Maksātnespējas kontroles dienesta rīcībā nav ziņu par Administratores rīcībā esošiem faktiem, ko Administratore nav ņēmusi vērā, kā arī nav ziņu par iespējām izvairīties no tiesvedības izmaksām vai būtiski samazināt to apmēru. Uz šādiem apstākļiem nav norādījis arī Iesniedzējs.</w:t>
      </w:r>
    </w:p>
    <w:p w14:paraId="7DAD96EB" w14:textId="2AADC4DC" w:rsidR="009D7433" w:rsidRPr="0096371C" w:rsidRDefault="00A379CC" w:rsidP="00B45797">
      <w:pPr>
        <w:autoSpaceDE w:val="0"/>
        <w:autoSpaceDN w:val="0"/>
        <w:adjustRightInd w:val="0"/>
        <w:spacing w:after="0" w:line="240" w:lineRule="auto"/>
        <w:ind w:firstLine="709"/>
        <w:jc w:val="both"/>
      </w:pPr>
      <w:r w:rsidRPr="0096371C">
        <w:rPr>
          <w:rFonts w:eastAsia="Times New Roman"/>
        </w:rPr>
        <w:t>Tādējādi</w:t>
      </w:r>
      <w:r w:rsidR="00C75FA3" w:rsidRPr="0096371C">
        <w:rPr>
          <w:rFonts w:eastAsia="Times New Roman"/>
        </w:rPr>
        <w:t xml:space="preserve"> Maksātnespējas kontroles dienestam</w:t>
      </w:r>
      <w:r w:rsidR="009D7433" w:rsidRPr="0096371C">
        <w:rPr>
          <w:rFonts w:eastAsia="Times New Roman"/>
        </w:rPr>
        <w:t xml:space="preserve"> nav pamata atzīt, ka Administratore nav izvērtējusi prasības celšanas pamatotību</w:t>
      </w:r>
      <w:r w:rsidR="00F348D4" w:rsidRPr="0096371C">
        <w:rPr>
          <w:rFonts w:eastAsia="Times New Roman"/>
        </w:rPr>
        <w:t>.</w:t>
      </w:r>
    </w:p>
    <w:p w14:paraId="344A6FF1" w14:textId="468EA5F9" w:rsidR="00147E7D" w:rsidRPr="0096371C" w:rsidRDefault="00FF2D61" w:rsidP="00B45797">
      <w:pPr>
        <w:tabs>
          <w:tab w:val="left" w:pos="993"/>
          <w:tab w:val="left" w:pos="1134"/>
        </w:tabs>
        <w:spacing w:after="0" w:line="240" w:lineRule="auto"/>
        <w:ind w:firstLine="709"/>
        <w:jc w:val="both"/>
        <w:rPr>
          <w:color w:val="000000"/>
          <w:lang w:eastAsia="en-US"/>
          <w14:ligatures w14:val="standardContextual"/>
        </w:rPr>
      </w:pPr>
      <w:r w:rsidRPr="0096371C">
        <w:rPr>
          <w:rFonts w:eastAsia="Times New Roman"/>
        </w:rPr>
        <w:t>Saistībā ar</w:t>
      </w:r>
      <w:r w:rsidR="009D7433" w:rsidRPr="0096371C">
        <w:t xml:space="preserve"> </w:t>
      </w:r>
      <w:r w:rsidR="00DA42BF" w:rsidRPr="0096371C">
        <w:t>Iesniedzēja 2025. gada 4. februāra s</w:t>
      </w:r>
      <w:r w:rsidR="009D7433" w:rsidRPr="0096371C">
        <w:t xml:space="preserve">ūdzībā ietverto argumentu, ka Administratore ar prasības celšanu tiesā ir nodarījusi </w:t>
      </w:r>
      <w:r w:rsidR="009D7433" w:rsidRPr="0096371C">
        <w:rPr>
          <w:color w:val="000000"/>
          <w:lang w:eastAsia="en-US"/>
          <w14:ligatures w14:val="standardContextual"/>
        </w:rPr>
        <w:t>kreditoriem zaudējumus vismaz 2379</w:t>
      </w:r>
      <w:r w:rsidR="00DA42BF" w:rsidRPr="0096371C">
        <w:rPr>
          <w:color w:val="000000"/>
          <w:lang w:eastAsia="en-US"/>
          <w14:ligatures w14:val="standardContextual"/>
        </w:rPr>
        <w:t> </w:t>
      </w:r>
      <w:r w:rsidR="009D7433" w:rsidRPr="0096371C">
        <w:rPr>
          <w:i/>
          <w:iCs/>
          <w:color w:val="000000"/>
          <w:lang w:eastAsia="en-US"/>
          <w14:ligatures w14:val="standardContextual"/>
        </w:rPr>
        <w:t>euro</w:t>
      </w:r>
      <w:r w:rsidR="000250CA" w:rsidRPr="0096371C">
        <w:rPr>
          <w:i/>
          <w:iCs/>
          <w:color w:val="000000"/>
          <w:lang w:eastAsia="en-US"/>
          <w14:ligatures w14:val="standardContextual"/>
        </w:rPr>
        <w:t>,</w:t>
      </w:r>
      <w:r w:rsidR="009C58EA" w:rsidRPr="0096371C">
        <w:rPr>
          <w:color w:val="000000"/>
          <w:lang w:eastAsia="en-US"/>
          <w14:ligatures w14:val="standardContextual"/>
        </w:rPr>
        <w:t xml:space="preserve"> Maksātnespējas kontroles dienests vērsa </w:t>
      </w:r>
      <w:r w:rsidR="009D7433" w:rsidRPr="0096371C">
        <w:rPr>
          <w:color w:val="000000"/>
          <w:lang w:eastAsia="en-US"/>
          <w14:ligatures w14:val="standardContextual"/>
        </w:rPr>
        <w:t>uzmanīb</w:t>
      </w:r>
      <w:r w:rsidR="009C58EA" w:rsidRPr="0096371C">
        <w:rPr>
          <w:color w:val="000000"/>
          <w:lang w:eastAsia="en-US"/>
          <w14:ligatures w14:val="standardContextual"/>
        </w:rPr>
        <w:t>u</w:t>
      </w:r>
      <w:r w:rsidR="009D7433" w:rsidRPr="0096371C">
        <w:rPr>
          <w:color w:val="000000"/>
          <w:lang w:eastAsia="en-US"/>
          <w14:ligatures w14:val="standardContextual"/>
        </w:rPr>
        <w:t xml:space="preserve">, </w:t>
      </w:r>
      <w:r w:rsidR="009C58EA" w:rsidRPr="0096371C">
        <w:rPr>
          <w:color w:val="000000"/>
          <w:lang w:eastAsia="en-US"/>
          <w14:ligatures w14:val="standardContextual"/>
        </w:rPr>
        <w:t xml:space="preserve">ka </w:t>
      </w:r>
      <w:r w:rsidR="009D7433" w:rsidRPr="0096371C">
        <w:rPr>
          <w:color w:val="000000"/>
          <w:lang w:eastAsia="en-US"/>
          <w14:ligatures w14:val="standardContextual"/>
        </w:rPr>
        <w:t>minētajā lietā</w:t>
      </w:r>
      <w:r w:rsidR="002548F8" w:rsidRPr="0096371C">
        <w:rPr>
          <w:color w:val="000000"/>
          <w:lang w:eastAsia="en-US"/>
          <w14:ligatures w14:val="standardContextual"/>
        </w:rPr>
        <w:t xml:space="preserve"> ir</w:t>
      </w:r>
      <w:r w:rsidR="009D7433" w:rsidRPr="0096371C">
        <w:rPr>
          <w:color w:val="000000"/>
          <w:lang w:eastAsia="en-US"/>
          <w14:ligatures w14:val="standardContextual"/>
        </w:rPr>
        <w:t xml:space="preserve"> strīds par akcionāru sapulces 2023.</w:t>
      </w:r>
      <w:r w:rsidR="002548F8" w:rsidRPr="0096371C">
        <w:rPr>
          <w:color w:val="000000"/>
          <w:lang w:eastAsia="en-US"/>
          <w14:ligatures w14:val="standardContextual"/>
        </w:rPr>
        <w:t> </w:t>
      </w:r>
      <w:r w:rsidR="009D7433" w:rsidRPr="0096371C">
        <w:rPr>
          <w:color w:val="000000"/>
          <w:lang w:eastAsia="en-US"/>
          <w14:ligatures w14:val="standardContextual"/>
        </w:rPr>
        <w:t>gada 21. decembra lēmumu</w:t>
      </w:r>
      <w:r w:rsidR="00FF2543" w:rsidRPr="0096371C">
        <w:rPr>
          <w:color w:val="000000"/>
          <w:lang w:eastAsia="en-US"/>
          <w14:ligatures w14:val="standardContextual"/>
        </w:rPr>
        <w:t xml:space="preserve"> un tas</w:t>
      </w:r>
      <w:r w:rsidR="009D7433" w:rsidRPr="0096371C">
        <w:rPr>
          <w:color w:val="000000"/>
          <w:lang w:eastAsia="en-US"/>
          <w14:ligatures w14:val="standardContextual"/>
        </w:rPr>
        <w:t xml:space="preserve"> nav izskatīts pēc būtības</w:t>
      </w:r>
      <w:r w:rsidR="002548F8" w:rsidRPr="0096371C">
        <w:rPr>
          <w:color w:val="000000"/>
          <w:lang w:eastAsia="en-US"/>
          <w14:ligatures w14:val="standardContextual"/>
        </w:rPr>
        <w:t xml:space="preserve">. Līdz ar to </w:t>
      </w:r>
      <w:r w:rsidR="009D7433" w:rsidRPr="0096371C">
        <w:rPr>
          <w:color w:val="000000"/>
          <w:lang w:eastAsia="en-US"/>
          <w14:ligatures w14:val="standardContextual"/>
        </w:rPr>
        <w:t xml:space="preserve">jautājums par zaudējumu nodarīšanu saistībā ar tiesvedības iniciēšanu pirmšķietami nevar būt aktuāls. </w:t>
      </w:r>
    </w:p>
    <w:p w14:paraId="0783C191" w14:textId="3033B7BB" w:rsidR="009D7433" w:rsidRPr="0096371C" w:rsidRDefault="00143A4C" w:rsidP="00B45797">
      <w:pPr>
        <w:tabs>
          <w:tab w:val="left" w:pos="993"/>
          <w:tab w:val="left" w:pos="1134"/>
        </w:tabs>
        <w:spacing w:after="0" w:line="240" w:lineRule="auto"/>
        <w:ind w:firstLine="709"/>
        <w:jc w:val="both"/>
      </w:pPr>
      <w:r w:rsidRPr="0096371C">
        <w:t>Turklāt p</w:t>
      </w:r>
      <w:r w:rsidR="009D7433" w:rsidRPr="0096371C">
        <w:t>rasība pret administratoru par nodarītajiem zaudējumiem ceļama tiesā</w:t>
      </w:r>
      <w:r w:rsidR="009D7433" w:rsidRPr="0096371C">
        <w:rPr>
          <w:rStyle w:val="Vresatsauce"/>
        </w:rPr>
        <w:footnoteReference w:id="12"/>
      </w:r>
      <w:r w:rsidR="009D7433" w:rsidRPr="0096371C">
        <w:t>. Proti, Maksātnespējas kontroles dienestam likumdevējs nav piešķīris pilnvaras izšķirt strīdu, vai administrators ar savu rīcību ir nodarījis zaudējumus.</w:t>
      </w:r>
    </w:p>
    <w:p w14:paraId="6B6EBCC5" w14:textId="68BFD85F" w:rsidR="00EB5C0E" w:rsidRPr="0096371C" w:rsidRDefault="00EB5C0E" w:rsidP="00B45797">
      <w:pPr>
        <w:tabs>
          <w:tab w:val="left" w:pos="993"/>
          <w:tab w:val="left" w:pos="1134"/>
        </w:tabs>
        <w:spacing w:after="0" w:line="240" w:lineRule="auto"/>
        <w:ind w:firstLine="709"/>
        <w:jc w:val="both"/>
      </w:pPr>
      <w:r w:rsidRPr="0096371C">
        <w:t xml:space="preserve">Ievērojot minēto, Maksātnespējas kontroles dienestam nav </w:t>
      </w:r>
      <w:r w:rsidR="005603EB" w:rsidRPr="0096371C">
        <w:t xml:space="preserve">pamata </w:t>
      </w:r>
      <w:r w:rsidR="00155BE5" w:rsidRPr="0096371C">
        <w:t>atzīt, ka Administratorei būtu pienākums</w:t>
      </w:r>
      <w:r w:rsidR="000C4226" w:rsidRPr="0096371C">
        <w:t xml:space="preserve"> no personīgajiem līdzekļiem</w:t>
      </w:r>
      <w:r w:rsidR="00155BE5" w:rsidRPr="0096371C">
        <w:t xml:space="preserve"> segt ar Tiesas lēmumu piedzītos </w:t>
      </w:r>
      <w:r w:rsidR="000C4226" w:rsidRPr="0096371C">
        <w:t xml:space="preserve">procesuālos izdevumus, kā nodarītos zaudējumus. </w:t>
      </w:r>
      <w:r w:rsidR="00406785" w:rsidRPr="0096371C">
        <w:t>Minētais pamatots arī turpmākajiem apsvērumiem.</w:t>
      </w:r>
    </w:p>
    <w:p w14:paraId="3D21EF2D" w14:textId="264D52C1" w:rsidR="00750524" w:rsidRPr="0096371C" w:rsidRDefault="00E046EF" w:rsidP="00B45797">
      <w:pPr>
        <w:spacing w:after="0" w:line="240" w:lineRule="auto"/>
        <w:ind w:firstLine="709"/>
        <w:jc w:val="both"/>
      </w:pPr>
      <w:r w:rsidRPr="0096371C">
        <w:t>[5.6] </w:t>
      </w:r>
      <w:r w:rsidR="009D5016" w:rsidRPr="0096371C">
        <w:t>J</w:t>
      </w:r>
      <w:r w:rsidR="00750524" w:rsidRPr="0096371C">
        <w:t>uridiskās personas maksātnespējas procesa izmaksas sedz no parādnieka mantas.</w:t>
      </w:r>
      <w:r w:rsidR="00335DA1" w:rsidRPr="0096371C">
        <w:rPr>
          <w:rStyle w:val="Vresatsauce"/>
        </w:rPr>
        <w:footnoteReference w:id="13"/>
      </w:r>
      <w:r w:rsidR="00750524" w:rsidRPr="0096371C">
        <w:t xml:space="preserve"> Savukārt, ja no parādnieka mantas nav iespējams segt juridiskās personas maksātnespējas procesa izmaksas, tad tās var finansēt no parādnieka pārstāvja, administratora, </w:t>
      </w:r>
      <w:r w:rsidR="00750524" w:rsidRPr="0096371C">
        <w:lastRenderedPageBreak/>
        <w:t>kreditora, kreditoru grupas vai citu fizisko vai juridisko personu naudas līdzekļiem un pēc to iniciatīvas</w:t>
      </w:r>
      <w:r w:rsidR="00F6473E" w:rsidRPr="0096371C">
        <w:t>. Mi</w:t>
      </w:r>
      <w:r w:rsidR="00750524" w:rsidRPr="0096371C">
        <w:t xml:space="preserve">nētajām personām par to rakstveidā </w:t>
      </w:r>
      <w:r w:rsidR="00F6473E" w:rsidRPr="0096371C">
        <w:t>jāvienojas</w:t>
      </w:r>
      <w:r w:rsidR="00750524" w:rsidRPr="0096371C">
        <w:t xml:space="preserve"> ar administratoru</w:t>
      </w:r>
      <w:r w:rsidR="00F26DD4" w:rsidRPr="0096371C">
        <w:t>. Š</w:t>
      </w:r>
      <w:r w:rsidR="00750524" w:rsidRPr="0096371C">
        <w:t>āda</w:t>
      </w:r>
      <w:r w:rsidR="00F26DD4" w:rsidRPr="0096371C">
        <w:t>i</w:t>
      </w:r>
      <w:r w:rsidR="00750524" w:rsidRPr="0096371C">
        <w:t xml:space="preserve"> vienošanās </w:t>
      </w:r>
      <w:r w:rsidR="00F26DD4" w:rsidRPr="0096371C">
        <w:t>jā</w:t>
      </w:r>
      <w:r w:rsidR="00750524" w:rsidRPr="0096371C">
        <w:t>atbilst kreditoru interesēm.</w:t>
      </w:r>
      <w:r w:rsidR="001602BE" w:rsidRPr="0096371C">
        <w:rPr>
          <w:rStyle w:val="Vresatsauce"/>
        </w:rPr>
        <w:footnoteReference w:id="14"/>
      </w:r>
    </w:p>
    <w:p w14:paraId="3907B488" w14:textId="06E029D9" w:rsidR="00750524" w:rsidRPr="0096371C" w:rsidRDefault="00AE7929" w:rsidP="00B45797">
      <w:pPr>
        <w:spacing w:after="0" w:line="240" w:lineRule="auto"/>
        <w:ind w:firstLine="709"/>
        <w:jc w:val="both"/>
      </w:pPr>
      <w:r w:rsidRPr="0096371C">
        <w:rPr>
          <w:rFonts w:eastAsia="Times New Roman"/>
        </w:rPr>
        <w:t>L</w:t>
      </w:r>
      <w:r w:rsidR="00750524" w:rsidRPr="0096371C">
        <w:rPr>
          <w:rFonts w:eastAsia="Times New Roman"/>
        </w:rPr>
        <w:t xml:space="preserve">ai arī Maksātnespējas likumā tieši nav noteikts, ka bez izmaksu saraksta var tikt segti maksātnespējas procesa izdevumi, pēc būtības juridiskās personas maksātnespējas procesa laikā </w:t>
      </w:r>
      <w:r w:rsidR="00171A75" w:rsidRPr="0096371C">
        <w:rPr>
          <w:rFonts w:eastAsia="Times New Roman"/>
        </w:rPr>
        <w:t xml:space="preserve">atsevišķos gadījumos </w:t>
      </w:r>
      <w:r w:rsidR="00750524" w:rsidRPr="0096371C">
        <w:rPr>
          <w:rFonts w:eastAsia="Times New Roman"/>
        </w:rPr>
        <w:t xml:space="preserve">tiek segti izdevumi, negaidot brīdi, kad procesā tiek </w:t>
      </w:r>
      <w:r w:rsidR="007C162A" w:rsidRPr="0096371C">
        <w:rPr>
          <w:rFonts w:eastAsia="Times New Roman"/>
        </w:rPr>
        <w:t>sa</w:t>
      </w:r>
      <w:r w:rsidR="00750524" w:rsidRPr="0096371C">
        <w:rPr>
          <w:rFonts w:eastAsia="Times New Roman"/>
        </w:rPr>
        <w:t>gatavots izmaksu saraksts</w:t>
      </w:r>
      <w:r w:rsidRPr="0096371C">
        <w:rPr>
          <w:rFonts w:eastAsia="Times New Roman"/>
        </w:rPr>
        <w:t>.</w:t>
      </w:r>
      <w:r w:rsidR="00750524" w:rsidRPr="0096371C">
        <w:rPr>
          <w:rFonts w:eastAsia="Times New Roman"/>
        </w:rPr>
        <w:t xml:space="preserve"> </w:t>
      </w:r>
      <w:r w:rsidRPr="0096371C">
        <w:rPr>
          <w:rFonts w:eastAsia="Times New Roman"/>
        </w:rPr>
        <w:t>P</w:t>
      </w:r>
      <w:r w:rsidR="00750524" w:rsidRPr="0096371C">
        <w:rPr>
          <w:rFonts w:eastAsia="Times New Roman"/>
        </w:rPr>
        <w:t xml:space="preserve">iemēram, izdevumi par parādnieka mantas uzturēšanu (elektrība, komunālie maksājumi u.c.), ar sludinājuma ievietošanu saistītie izdevumi, ar speciālista pieaicināšanu saistītie izdevumi, bankas komisijas maksas u.c. </w:t>
      </w:r>
      <w:r w:rsidRPr="0096371C">
        <w:rPr>
          <w:rFonts w:eastAsia="Times New Roman"/>
        </w:rPr>
        <w:t>Tādējādi</w:t>
      </w:r>
      <w:r w:rsidR="00750524" w:rsidRPr="0096371C">
        <w:rPr>
          <w:rFonts w:eastAsia="Times New Roman"/>
        </w:rPr>
        <w:t>, ja procesa laikā tiek segti</w:t>
      </w:r>
      <w:r w:rsidR="006E2FBB" w:rsidRPr="0096371C">
        <w:rPr>
          <w:rFonts w:eastAsia="Times New Roman"/>
        </w:rPr>
        <w:t xml:space="preserve"> citi</w:t>
      </w:r>
      <w:r w:rsidR="00750524" w:rsidRPr="0096371C">
        <w:rPr>
          <w:rFonts w:eastAsia="Times New Roman"/>
        </w:rPr>
        <w:t xml:space="preserve"> izdevumi, </w:t>
      </w:r>
      <w:r w:rsidR="006E2FBB" w:rsidRPr="0096371C">
        <w:rPr>
          <w:rFonts w:eastAsia="Times New Roman"/>
        </w:rPr>
        <w:t>t</w:t>
      </w:r>
      <w:r w:rsidR="00750524" w:rsidRPr="0096371C">
        <w:rPr>
          <w:rFonts w:eastAsia="Times New Roman"/>
        </w:rPr>
        <w:t xml:space="preserve">ad nav pamata atlikt </w:t>
      </w:r>
      <w:r w:rsidR="0026713E" w:rsidRPr="0096371C">
        <w:rPr>
          <w:rFonts w:eastAsia="Times New Roman"/>
        </w:rPr>
        <w:t xml:space="preserve">arī </w:t>
      </w:r>
      <w:r w:rsidR="00750524" w:rsidRPr="0096371C">
        <w:rPr>
          <w:rFonts w:eastAsia="Times New Roman"/>
        </w:rPr>
        <w:t xml:space="preserve">ar </w:t>
      </w:r>
      <w:r w:rsidR="00997342" w:rsidRPr="0096371C">
        <w:rPr>
          <w:rFonts w:eastAsia="Times New Roman"/>
        </w:rPr>
        <w:t>tiesas nolēmumu</w:t>
      </w:r>
      <w:r w:rsidR="00750524" w:rsidRPr="0096371C">
        <w:rPr>
          <w:rFonts w:eastAsia="Times New Roman"/>
        </w:rPr>
        <w:t xml:space="preserve"> izpildi saistīto izdevumu segšanu līdz brīdim, kad procesā </w:t>
      </w:r>
      <w:r w:rsidR="00642F8F" w:rsidRPr="0096371C">
        <w:rPr>
          <w:rFonts w:eastAsia="Times New Roman"/>
        </w:rPr>
        <w:t>ir</w:t>
      </w:r>
      <w:r w:rsidR="00750524" w:rsidRPr="0096371C">
        <w:rPr>
          <w:rFonts w:eastAsia="Times New Roman"/>
        </w:rPr>
        <w:t xml:space="preserve"> sagatavots izmaksu saraksts.</w:t>
      </w:r>
    </w:p>
    <w:p w14:paraId="5AC24C37" w14:textId="63FB5181" w:rsidR="00151DE0" w:rsidRPr="0096371C" w:rsidRDefault="00642F8F" w:rsidP="00B45797">
      <w:pPr>
        <w:spacing w:after="0" w:line="240" w:lineRule="auto"/>
        <w:ind w:firstLine="709"/>
        <w:jc w:val="both"/>
        <w:rPr>
          <w:rFonts w:eastAsia="Times New Roman"/>
        </w:rPr>
      </w:pPr>
      <w:r w:rsidRPr="0096371C">
        <w:rPr>
          <w:rFonts w:eastAsia="Times New Roman"/>
        </w:rPr>
        <w:t>Ievērojot minēto,</w:t>
      </w:r>
      <w:r w:rsidR="00750524" w:rsidRPr="0096371C">
        <w:rPr>
          <w:rFonts w:eastAsia="Times New Roman"/>
        </w:rPr>
        <w:t xml:space="preserve"> gadījumos, kad parādniekam ir manta, administratoram būtu jāveic darbības, lai tiktu nodrošināta </w:t>
      </w:r>
      <w:r w:rsidRPr="0096371C">
        <w:rPr>
          <w:rFonts w:eastAsia="Times New Roman"/>
        </w:rPr>
        <w:t>tiesas nolēmumu</w:t>
      </w:r>
      <w:r w:rsidR="00750524" w:rsidRPr="0096371C">
        <w:rPr>
          <w:rFonts w:eastAsia="Times New Roman"/>
        </w:rPr>
        <w:t xml:space="preserve"> izpilde, negaidot brīdi, kad procesā </w:t>
      </w:r>
      <w:r w:rsidRPr="0096371C">
        <w:rPr>
          <w:rFonts w:eastAsia="Times New Roman"/>
        </w:rPr>
        <w:t>ir</w:t>
      </w:r>
      <w:r w:rsidR="00750524" w:rsidRPr="0096371C">
        <w:rPr>
          <w:rFonts w:eastAsia="Times New Roman"/>
        </w:rPr>
        <w:t xml:space="preserve"> </w:t>
      </w:r>
      <w:r w:rsidRPr="0096371C">
        <w:rPr>
          <w:rFonts w:eastAsia="Times New Roman"/>
        </w:rPr>
        <w:t>sa</w:t>
      </w:r>
      <w:r w:rsidR="00750524" w:rsidRPr="0096371C">
        <w:rPr>
          <w:rFonts w:eastAsia="Times New Roman"/>
        </w:rPr>
        <w:t>gatavots izmaksu saraksts.</w:t>
      </w:r>
    </w:p>
    <w:p w14:paraId="77A59414" w14:textId="0586FC3A" w:rsidR="00750524" w:rsidRPr="0096371C" w:rsidRDefault="00750524" w:rsidP="00B45797">
      <w:pPr>
        <w:spacing w:after="0" w:line="240" w:lineRule="auto"/>
        <w:ind w:firstLine="709"/>
        <w:jc w:val="both"/>
      </w:pPr>
      <w:r w:rsidRPr="0096371C">
        <w:rPr>
          <w:rFonts w:eastAsia="Times New Roman"/>
        </w:rPr>
        <w:t xml:space="preserve">Savukārt </w:t>
      </w:r>
      <w:r w:rsidRPr="0096371C">
        <w:t>gadījumā, ja administratora rīcībā nav naudas līdzekļu, no kuriem segt maksātnespējas izdevumus, tie sedzami no naudas līdzekļiem, kas iegūti no parādnieka mantas pārdošanas</w:t>
      </w:r>
      <w:r w:rsidR="004767C9" w:rsidRPr="0096371C">
        <w:t xml:space="preserve"> vai atgūšanas</w:t>
      </w:r>
      <w:r w:rsidRPr="0096371C">
        <w:t xml:space="preserve">. </w:t>
      </w:r>
      <w:r w:rsidR="005E3B85" w:rsidRPr="0096371C">
        <w:t xml:space="preserve">Nepietiekamu līdzekļu gadījumā </w:t>
      </w:r>
      <w:r w:rsidR="00003B2F" w:rsidRPr="0096371C">
        <w:t xml:space="preserve">maksātnespējas procesa izmaksu segšana </w:t>
      </w:r>
      <w:r w:rsidR="00291343" w:rsidRPr="0096371C">
        <w:t>norit atbilstoši Maksātnespējas likuma regulējumam</w:t>
      </w:r>
      <w:r w:rsidR="003140A5" w:rsidRPr="0096371C">
        <w:rPr>
          <w:rStyle w:val="Vresatsauce"/>
        </w:rPr>
        <w:footnoteReference w:id="15"/>
      </w:r>
      <w:r w:rsidR="00291343" w:rsidRPr="0096371C">
        <w:t>.</w:t>
      </w:r>
      <w:r w:rsidR="00220662" w:rsidRPr="0096371C">
        <w:t xml:space="preserve"> </w:t>
      </w:r>
      <w:r w:rsidR="00EF003A" w:rsidRPr="0096371C">
        <w:rPr>
          <w:rFonts w:eastAsia="Times New Roman"/>
        </w:rPr>
        <w:t>L</w:t>
      </w:r>
      <w:r w:rsidRPr="0096371C">
        <w:t xml:space="preserve">īdz ar to </w:t>
      </w:r>
      <w:r w:rsidR="00772EC5" w:rsidRPr="0096371C">
        <w:t xml:space="preserve">ar </w:t>
      </w:r>
      <w:r w:rsidRPr="0096371C">
        <w:t xml:space="preserve">tiesas </w:t>
      </w:r>
      <w:r w:rsidR="00772EC5" w:rsidRPr="0096371C">
        <w:t xml:space="preserve">nolēmumu saistīto </w:t>
      </w:r>
      <w:r w:rsidRPr="0096371C">
        <w:t>izdevumu iekļaušana parādnieka maksātnespējas procesa izmaksās negarantē šo izdevumu nekavējošu atmaksu.</w:t>
      </w:r>
    </w:p>
    <w:p w14:paraId="5E5AB281" w14:textId="09C01A68" w:rsidR="00772EC5" w:rsidRPr="0096371C" w:rsidRDefault="00772EC5" w:rsidP="00B45797">
      <w:pPr>
        <w:spacing w:after="0" w:line="240" w:lineRule="auto"/>
        <w:ind w:firstLine="709"/>
        <w:jc w:val="both"/>
        <w:rPr>
          <w:rFonts w:eastAsia="Times New Roman"/>
        </w:rPr>
      </w:pPr>
      <w:r w:rsidRPr="0096371C">
        <w:t xml:space="preserve">Saskaņā ar Maksātnespējas kontroles dienesta rīcībā esošām ziņām </w:t>
      </w:r>
      <w:r w:rsidR="005810D2" w:rsidRPr="0096371C">
        <w:t>Parādnieka rīcībā nav pietiekamu naudas līdzekļu</w:t>
      </w:r>
      <w:r w:rsidR="00573560" w:rsidRPr="0096371C">
        <w:rPr>
          <w:rStyle w:val="Vresatsauce"/>
        </w:rPr>
        <w:footnoteReference w:id="16"/>
      </w:r>
      <w:r w:rsidR="005810D2" w:rsidRPr="0096371C">
        <w:t xml:space="preserve">, lai segtu </w:t>
      </w:r>
      <w:r w:rsidR="001504D9" w:rsidRPr="0096371C">
        <w:t xml:space="preserve">ar Tiesas lēmumu piedzītos procesuālos izdevumus </w:t>
      </w:r>
      <w:r w:rsidR="001504D9" w:rsidRPr="0096371C">
        <w:rPr>
          <w:rFonts w:eastAsia="Times New Roman"/>
        </w:rPr>
        <w:t>2379 </w:t>
      </w:r>
      <w:r w:rsidR="001504D9" w:rsidRPr="0096371C">
        <w:rPr>
          <w:rFonts w:eastAsia="Times New Roman"/>
          <w:i/>
          <w:iCs/>
        </w:rPr>
        <w:t>euro</w:t>
      </w:r>
      <w:r w:rsidR="001504D9" w:rsidRPr="0096371C">
        <w:rPr>
          <w:rFonts w:eastAsia="Times New Roman"/>
        </w:rPr>
        <w:t>.</w:t>
      </w:r>
    </w:p>
    <w:p w14:paraId="308993EF" w14:textId="33D9D1E3" w:rsidR="00804DFA" w:rsidRPr="0096371C" w:rsidRDefault="00E7305D" w:rsidP="00B45797">
      <w:pPr>
        <w:spacing w:after="0" w:line="240" w:lineRule="auto"/>
        <w:ind w:firstLine="709"/>
        <w:jc w:val="both"/>
        <w:rPr>
          <w:rFonts w:eastAsia="Times New Roman"/>
        </w:rPr>
      </w:pPr>
      <w:r w:rsidRPr="0096371C">
        <w:rPr>
          <w:rFonts w:eastAsia="Times New Roman"/>
        </w:rPr>
        <w:t xml:space="preserve">Tiesas lēmuma subjekts ir persona, kurai ir pienākums izpildīt </w:t>
      </w:r>
      <w:r w:rsidR="00EF7F3B" w:rsidRPr="0096371C">
        <w:rPr>
          <w:rFonts w:eastAsia="Times New Roman"/>
        </w:rPr>
        <w:t>Tiesas lēmumu</w:t>
      </w:r>
      <w:r w:rsidR="006012CA" w:rsidRPr="0096371C">
        <w:rPr>
          <w:rFonts w:eastAsia="Times New Roman"/>
        </w:rPr>
        <w:t>, jeb Parādnieks.</w:t>
      </w:r>
      <w:r w:rsidR="00C036C1" w:rsidRPr="0096371C">
        <w:rPr>
          <w:rFonts w:eastAsia="Times New Roman"/>
        </w:rPr>
        <w:t xml:space="preserve"> Tādējādi Administratore nav Tiesas lēmuma subjekts</w:t>
      </w:r>
      <w:r w:rsidR="0085549A" w:rsidRPr="0096371C">
        <w:rPr>
          <w:rFonts w:eastAsia="Times New Roman"/>
        </w:rPr>
        <w:t xml:space="preserve"> un Administratore nav pārkāpusi Tiesas lēmuma izpildes klauzulu.</w:t>
      </w:r>
      <w:r w:rsidR="00E75931" w:rsidRPr="0096371C">
        <w:rPr>
          <w:rFonts w:eastAsia="Times New Roman"/>
        </w:rPr>
        <w:t xml:space="preserve"> Ar Tiesas lēmumu </w:t>
      </w:r>
      <w:r w:rsidR="00BD4F1B" w:rsidRPr="0096371C">
        <w:rPr>
          <w:rFonts w:eastAsia="Times New Roman"/>
        </w:rPr>
        <w:t xml:space="preserve">piedzīto procesuālo izdevumu summa ir radusies </w:t>
      </w:r>
      <w:r w:rsidR="008912D2" w:rsidRPr="0096371C">
        <w:rPr>
          <w:rFonts w:eastAsia="Times New Roman"/>
        </w:rPr>
        <w:t>Administratores likumā noteikto darbību īstenošanas rezultātā.</w:t>
      </w:r>
      <w:r w:rsidR="00EE112B" w:rsidRPr="0096371C">
        <w:rPr>
          <w:rStyle w:val="Vresatsauce"/>
          <w:rFonts w:eastAsia="Times New Roman"/>
        </w:rPr>
        <w:footnoteReference w:id="17"/>
      </w:r>
      <w:r w:rsidR="0085549A" w:rsidRPr="0096371C">
        <w:rPr>
          <w:rFonts w:eastAsia="Times New Roman"/>
        </w:rPr>
        <w:t xml:space="preserve"> </w:t>
      </w:r>
    </w:p>
    <w:p w14:paraId="3FAAC5E7" w14:textId="0FBF438C" w:rsidR="00750524" w:rsidRPr="0096371C" w:rsidRDefault="00037EE8" w:rsidP="00B45797">
      <w:pPr>
        <w:autoSpaceDE w:val="0"/>
        <w:autoSpaceDN w:val="0"/>
        <w:adjustRightInd w:val="0"/>
        <w:spacing w:after="0" w:line="240" w:lineRule="auto"/>
        <w:ind w:firstLine="709"/>
        <w:jc w:val="both"/>
        <w:rPr>
          <w:rFonts w:eastAsia="Times New Roman"/>
        </w:rPr>
      </w:pPr>
      <w:r w:rsidRPr="0096371C">
        <w:rPr>
          <w:rFonts w:eastAsia="Times New Roman"/>
        </w:rPr>
        <w:t>[5.7] </w:t>
      </w:r>
      <w:r w:rsidR="00944046" w:rsidRPr="0096371C">
        <w:rPr>
          <w:rFonts w:eastAsia="Times New Roman"/>
        </w:rPr>
        <w:t>Izvērtējot</w:t>
      </w:r>
      <w:r w:rsidR="00750524" w:rsidRPr="0096371C">
        <w:rPr>
          <w:rFonts w:eastAsia="Times New Roman"/>
        </w:rPr>
        <w:t xml:space="preserve"> minēto, tostarp to, ka šā lēmuma sagatavošanas brīdī Parādnieka maksātnespējas procesā</w:t>
      </w:r>
      <w:r w:rsidR="000D1AAD" w:rsidRPr="0096371C">
        <w:rPr>
          <w:rFonts w:eastAsia="Times New Roman"/>
        </w:rPr>
        <w:t xml:space="preserve"> Parādnieka (secīgi Administratores</w:t>
      </w:r>
      <w:r w:rsidR="00273A81" w:rsidRPr="0096371C">
        <w:rPr>
          <w:rFonts w:eastAsia="Times New Roman"/>
        </w:rPr>
        <w:t xml:space="preserve"> kā Parādnieka </w:t>
      </w:r>
      <w:r w:rsidR="00032E9D" w:rsidRPr="0096371C">
        <w:rPr>
          <w:rFonts w:eastAsia="Times New Roman"/>
        </w:rPr>
        <w:t xml:space="preserve">pārvaldes </w:t>
      </w:r>
      <w:r w:rsidR="00273A81" w:rsidRPr="0096371C">
        <w:rPr>
          <w:rFonts w:eastAsia="Times New Roman"/>
        </w:rPr>
        <w:t>institūcijas</w:t>
      </w:r>
      <w:r w:rsidR="00032E9D" w:rsidRPr="0096371C">
        <w:rPr>
          <w:rStyle w:val="Vresatsauce"/>
          <w:rFonts w:eastAsia="Times New Roman"/>
        </w:rPr>
        <w:footnoteReference w:id="18"/>
      </w:r>
      <w:r w:rsidR="000D1AAD" w:rsidRPr="0096371C">
        <w:rPr>
          <w:rFonts w:eastAsia="Times New Roman"/>
        </w:rPr>
        <w:t>)</w:t>
      </w:r>
      <w:r w:rsidR="00750524" w:rsidRPr="0096371C">
        <w:t xml:space="preserve"> rīcībā nav pietie</w:t>
      </w:r>
      <w:r w:rsidRPr="0096371C">
        <w:t>kamu</w:t>
      </w:r>
      <w:r w:rsidR="00750524" w:rsidRPr="0096371C">
        <w:t xml:space="preserve"> naudas līdzekļu, no kuriem segt </w:t>
      </w:r>
      <w:r w:rsidRPr="0096371C">
        <w:t xml:space="preserve">ar Tiesas lēmumu piedzītos procesuālos </w:t>
      </w:r>
      <w:r w:rsidR="00750524" w:rsidRPr="0096371C">
        <w:t xml:space="preserve">izdevumus, </w:t>
      </w:r>
      <w:r w:rsidR="00750524" w:rsidRPr="0096371C">
        <w:rPr>
          <w:rFonts w:eastAsia="Times New Roman"/>
        </w:rPr>
        <w:t xml:space="preserve">Maksātnespējas kontroles dienestam nav pamata Administratores rīcībā atzīt pārkāpumu par </w:t>
      </w:r>
      <w:r w:rsidR="00944046" w:rsidRPr="0096371C">
        <w:rPr>
          <w:rFonts w:eastAsia="Times New Roman"/>
        </w:rPr>
        <w:t>Tiesas lēmuma</w:t>
      </w:r>
      <w:r w:rsidR="00750524" w:rsidRPr="0096371C">
        <w:rPr>
          <w:rFonts w:eastAsia="Times New Roman"/>
        </w:rPr>
        <w:t xml:space="preserve"> neizpildi. Līdz ar to Sūdzība ir noraidāma.</w:t>
      </w:r>
    </w:p>
    <w:p w14:paraId="1C3639A8" w14:textId="550D39DF" w:rsidR="005B4762" w:rsidRPr="0096371C" w:rsidRDefault="00944046" w:rsidP="00B45797">
      <w:pPr>
        <w:spacing w:after="0" w:line="240" w:lineRule="auto"/>
        <w:ind w:firstLine="709"/>
        <w:jc w:val="both"/>
        <w:rPr>
          <w:rFonts w:eastAsia="Times New Roman"/>
          <w:bCs/>
        </w:rPr>
      </w:pPr>
      <w:r w:rsidRPr="0096371C">
        <w:t>[6] </w:t>
      </w:r>
      <w:r w:rsidR="00A71EC4" w:rsidRPr="0096371C">
        <w:rPr>
          <w:rFonts w:eastAsia="Times New Roman"/>
        </w:rPr>
        <w:t xml:space="preserve">Ievērojot </w:t>
      </w:r>
      <w:r w:rsidR="005B4762" w:rsidRPr="0096371C">
        <w:rPr>
          <w:rFonts w:eastAsia="Times New Roman"/>
          <w:bCs/>
        </w:rPr>
        <w:t>minēto un pamatojoties uz norādītajām tiesību normām, kā arī Maksātnespējas likuma</w:t>
      </w:r>
      <w:r w:rsidR="005B4762" w:rsidRPr="0096371C">
        <w:t xml:space="preserve"> </w:t>
      </w:r>
      <w:r w:rsidR="005B4762" w:rsidRPr="0096371C">
        <w:rPr>
          <w:rFonts w:eastAsia="Times New Roman"/>
          <w:bCs/>
        </w:rPr>
        <w:t>174.</w:t>
      </w:r>
      <w:r w:rsidR="005B4762" w:rsidRPr="0096371C">
        <w:rPr>
          <w:rFonts w:eastAsia="Times New Roman"/>
          <w:bCs/>
          <w:vertAlign w:val="superscript"/>
        </w:rPr>
        <w:t>1</w:t>
      </w:r>
      <w:r w:rsidR="005B4762" w:rsidRPr="0096371C">
        <w:rPr>
          <w:rFonts w:eastAsia="Times New Roman"/>
          <w:bCs/>
        </w:rPr>
        <w:t xml:space="preserve"> panta 2.</w:t>
      </w:r>
      <w:r w:rsidR="00B77A1C" w:rsidRPr="0096371C">
        <w:rPr>
          <w:rFonts w:eastAsia="Times New Roman"/>
          <w:bCs/>
        </w:rPr>
        <w:t> </w:t>
      </w:r>
      <w:r w:rsidR="005B4762" w:rsidRPr="0096371C">
        <w:rPr>
          <w:rFonts w:eastAsia="Times New Roman"/>
          <w:bCs/>
        </w:rPr>
        <w:t>punktu, 175. panta pirmās daļas 2. punktu, 176. panta pirmo</w:t>
      </w:r>
      <w:r w:rsidR="009C08A6" w:rsidRPr="0096371C">
        <w:rPr>
          <w:rFonts w:eastAsia="Times New Roman"/>
          <w:bCs/>
        </w:rPr>
        <w:t>,</w:t>
      </w:r>
      <w:r w:rsidR="005B4762" w:rsidRPr="0096371C">
        <w:rPr>
          <w:rFonts w:eastAsia="Times New Roman"/>
          <w:bCs/>
        </w:rPr>
        <w:t xml:space="preserve"> otro</w:t>
      </w:r>
      <w:r w:rsidR="009C08A6" w:rsidRPr="0096371C">
        <w:rPr>
          <w:rFonts w:eastAsia="Times New Roman"/>
          <w:bCs/>
        </w:rPr>
        <w:t xml:space="preserve"> un trešo</w:t>
      </w:r>
      <w:r w:rsidR="00013B78" w:rsidRPr="0096371C">
        <w:rPr>
          <w:rFonts w:eastAsia="Times New Roman"/>
          <w:bCs/>
        </w:rPr>
        <w:t xml:space="preserve"> </w:t>
      </w:r>
      <w:r w:rsidR="005B4762" w:rsidRPr="0096371C">
        <w:rPr>
          <w:rFonts w:eastAsia="Times New Roman"/>
          <w:bCs/>
        </w:rPr>
        <w:t>daļu,</w:t>
      </w:r>
    </w:p>
    <w:p w14:paraId="674E943B" w14:textId="10D36BA5" w:rsidR="005B4762" w:rsidRPr="0096371C" w:rsidRDefault="00F42EA5" w:rsidP="00B45797">
      <w:pPr>
        <w:autoSpaceDE w:val="0"/>
        <w:autoSpaceDN w:val="0"/>
        <w:adjustRightInd w:val="0"/>
        <w:spacing w:after="0" w:line="240" w:lineRule="auto"/>
        <w:ind w:firstLine="709"/>
        <w:jc w:val="center"/>
        <w:rPr>
          <w:rFonts w:eastAsia="Times New Roman"/>
          <w:b/>
          <w:bCs/>
        </w:rPr>
      </w:pPr>
      <w:r w:rsidRPr="0096371C">
        <w:rPr>
          <w:rFonts w:eastAsia="Times New Roman"/>
          <w:b/>
          <w:bCs/>
        </w:rPr>
        <w:t>nolēmu</w:t>
      </w:r>
      <w:r w:rsidR="005B4762" w:rsidRPr="0096371C">
        <w:rPr>
          <w:rFonts w:eastAsia="Times New Roman"/>
          <w:b/>
          <w:bCs/>
        </w:rPr>
        <w:t>:</w:t>
      </w:r>
    </w:p>
    <w:p w14:paraId="6C6DFC22" w14:textId="77777777" w:rsidR="009C08A6" w:rsidRPr="0096371C" w:rsidRDefault="009C08A6" w:rsidP="00B45797">
      <w:pPr>
        <w:widowControl/>
        <w:spacing w:after="0" w:line="240" w:lineRule="auto"/>
        <w:ind w:firstLine="709"/>
        <w:jc w:val="both"/>
        <w:rPr>
          <w:rFonts w:eastAsia="Times New Roman"/>
        </w:rPr>
      </w:pPr>
    </w:p>
    <w:p w14:paraId="71B2E415" w14:textId="465EF687" w:rsidR="009C08A6" w:rsidRPr="0096371C" w:rsidRDefault="00273CFC" w:rsidP="00B45797">
      <w:pPr>
        <w:widowControl/>
        <w:spacing w:after="0" w:line="240" w:lineRule="auto"/>
        <w:ind w:firstLine="709"/>
        <w:jc w:val="both"/>
        <w:rPr>
          <w:rFonts w:eastAsia="Times New Roman"/>
        </w:rPr>
      </w:pPr>
      <w:r w:rsidRPr="0096371C">
        <w:rPr>
          <w:rFonts w:eastAsia="Times New Roman"/>
        </w:rPr>
        <w:t>/Nosaukums A/</w:t>
      </w:r>
      <w:r w:rsidR="004161A4" w:rsidRPr="0096371C">
        <w:rPr>
          <w:rFonts w:eastAsia="Times New Roman"/>
        </w:rPr>
        <w:t xml:space="preserve"> </w:t>
      </w:r>
      <w:r w:rsidR="00944046" w:rsidRPr="0096371C">
        <w:rPr>
          <w:rFonts w:eastAsia="Times New Roman"/>
        </w:rPr>
        <w:t>2025. gada 25. novembra</w:t>
      </w:r>
      <w:r w:rsidR="004161A4" w:rsidRPr="0096371C">
        <w:rPr>
          <w:rFonts w:eastAsia="Times New Roman"/>
        </w:rPr>
        <w:t xml:space="preserve"> sūdzību </w:t>
      </w:r>
      <w:r w:rsidR="0025526E" w:rsidRPr="0096371C">
        <w:rPr>
          <w:rFonts w:eastAsia="Times New Roman"/>
        </w:rPr>
        <w:t xml:space="preserve">par maksātnespējas procesa administratores </w:t>
      </w:r>
      <w:r w:rsidRPr="0096371C">
        <w:rPr>
          <w:rFonts w:eastAsia="Times New Roman"/>
        </w:rPr>
        <w:t>/Administrators/</w:t>
      </w:r>
      <w:r w:rsidR="0025526E" w:rsidRPr="0096371C">
        <w:rPr>
          <w:rFonts w:eastAsia="Times New Roman"/>
        </w:rPr>
        <w:t xml:space="preserve">, </w:t>
      </w:r>
      <w:r w:rsidRPr="0096371C">
        <w:rPr>
          <w:rFonts w:eastAsia="Times New Roman"/>
        </w:rPr>
        <w:t>/</w:t>
      </w:r>
      <w:r w:rsidR="0025526E" w:rsidRPr="0096371C">
        <w:rPr>
          <w:rFonts w:eastAsia="Times New Roman"/>
        </w:rPr>
        <w:t xml:space="preserve">amata apliecības </w:t>
      </w:r>
      <w:r w:rsidRPr="0096371C">
        <w:rPr>
          <w:rFonts w:eastAsia="Times New Roman"/>
        </w:rPr>
        <w:t>numurs/</w:t>
      </w:r>
      <w:r w:rsidR="0025526E" w:rsidRPr="0096371C">
        <w:rPr>
          <w:rFonts w:eastAsia="Times New Roman"/>
        </w:rPr>
        <w:t xml:space="preserve">, rīcību </w:t>
      </w:r>
      <w:r w:rsidRPr="0096371C">
        <w:rPr>
          <w:rFonts w:eastAsia="Times New Roman"/>
        </w:rPr>
        <w:t>/</w:t>
      </w:r>
      <w:r w:rsidR="0025526E" w:rsidRPr="0096371C">
        <w:rPr>
          <w:rFonts w:eastAsia="Times New Roman"/>
        </w:rPr>
        <w:t>SIA </w:t>
      </w:r>
      <w:r w:rsidR="00465536" w:rsidRPr="0096371C">
        <w:rPr>
          <w:rFonts w:eastAsia="Times New Roman"/>
        </w:rPr>
        <w:t>"</w:t>
      </w:r>
      <w:r w:rsidRPr="0096371C">
        <w:rPr>
          <w:rFonts w:eastAsia="Times New Roman"/>
        </w:rPr>
        <w:t>Nosaukums B</w:t>
      </w:r>
      <w:r w:rsidR="00465536" w:rsidRPr="0096371C">
        <w:rPr>
          <w:rFonts w:eastAsia="Times New Roman"/>
        </w:rPr>
        <w:t>"</w:t>
      </w:r>
      <w:r w:rsidRPr="0096371C">
        <w:rPr>
          <w:rFonts w:eastAsia="Times New Roman"/>
        </w:rPr>
        <w:t>/</w:t>
      </w:r>
      <w:r w:rsidR="0025526E" w:rsidRPr="0096371C">
        <w:rPr>
          <w:rFonts w:eastAsia="Times New Roman"/>
        </w:rPr>
        <w:t xml:space="preserve">, </w:t>
      </w:r>
      <w:r w:rsidRPr="0096371C">
        <w:rPr>
          <w:rFonts w:eastAsia="Times New Roman"/>
        </w:rPr>
        <w:t>/</w:t>
      </w:r>
      <w:r w:rsidR="0025526E" w:rsidRPr="0096371C">
        <w:rPr>
          <w:rFonts w:eastAsia="Times New Roman"/>
        </w:rPr>
        <w:t xml:space="preserve">reģistrācijas </w:t>
      </w:r>
      <w:r w:rsidRPr="0096371C">
        <w:rPr>
          <w:rFonts w:eastAsia="Times New Roman"/>
        </w:rPr>
        <w:t>numurs</w:t>
      </w:r>
      <w:r w:rsidR="0025526E" w:rsidRPr="0096371C">
        <w:rPr>
          <w:rFonts w:eastAsia="Times New Roman"/>
        </w:rPr>
        <w:t xml:space="preserve">, maksātnespējas procesā </w:t>
      </w:r>
      <w:r w:rsidR="009C08A6" w:rsidRPr="0096371C">
        <w:rPr>
          <w:rFonts w:eastAsia="Times New Roman"/>
          <w:b/>
          <w:bCs/>
        </w:rPr>
        <w:t>noraidīt</w:t>
      </w:r>
      <w:r w:rsidR="009C08A6" w:rsidRPr="0096371C">
        <w:rPr>
          <w:rFonts w:eastAsia="Times New Roman"/>
        </w:rPr>
        <w:t>.</w:t>
      </w:r>
    </w:p>
    <w:p w14:paraId="35701AAB" w14:textId="77777777" w:rsidR="00F42EA5" w:rsidRPr="0096371C" w:rsidRDefault="00F42EA5" w:rsidP="00B45797">
      <w:pPr>
        <w:widowControl/>
        <w:spacing w:after="0" w:line="240" w:lineRule="auto"/>
        <w:ind w:firstLine="709"/>
        <w:jc w:val="both"/>
        <w:rPr>
          <w:rFonts w:eastAsia="Times New Roman"/>
        </w:rPr>
      </w:pPr>
    </w:p>
    <w:p w14:paraId="087964F3" w14:textId="2B997980" w:rsidR="005B4762" w:rsidRPr="0096371C" w:rsidRDefault="005B4762" w:rsidP="00B45797">
      <w:pPr>
        <w:widowControl/>
        <w:tabs>
          <w:tab w:val="left" w:pos="1080"/>
          <w:tab w:val="left" w:pos="1260"/>
        </w:tabs>
        <w:spacing w:after="0" w:line="240" w:lineRule="auto"/>
        <w:ind w:firstLine="709"/>
        <w:jc w:val="both"/>
        <w:rPr>
          <w:rFonts w:eastAsia="Times New Roman"/>
        </w:rPr>
      </w:pPr>
      <w:r w:rsidRPr="0096371C">
        <w:rPr>
          <w:rFonts w:eastAsia="Times New Roman"/>
        </w:rPr>
        <w:t>Lēmumu var pārsūdzēt</w:t>
      </w:r>
      <w:r w:rsidR="008C5A32" w:rsidRPr="0096371C">
        <w:rPr>
          <w:rFonts w:eastAsia="Times New Roman"/>
        </w:rPr>
        <w:t xml:space="preserve"> </w:t>
      </w:r>
      <w:r w:rsidR="00273CFC" w:rsidRPr="0096371C">
        <w:rPr>
          <w:rFonts w:eastAsia="Times New Roman"/>
        </w:rPr>
        <w:t>/tiesas nosaukums/</w:t>
      </w:r>
      <w:r w:rsidR="00FB34B1" w:rsidRPr="0096371C">
        <w:rPr>
          <w:rFonts w:eastAsia="Times New Roman"/>
        </w:rPr>
        <w:t xml:space="preserve"> </w:t>
      </w:r>
      <w:r w:rsidRPr="0096371C">
        <w:rPr>
          <w:rFonts w:eastAsia="Times New Roman"/>
        </w:rPr>
        <w:t>mēneša laikā no lēmuma saņemšanas dienas. Sūdzības iesniegšana tiesā neaptur šā lēmuma darbību.</w:t>
      </w:r>
    </w:p>
    <w:p w14:paraId="34227F51" w14:textId="2A3BD326" w:rsidR="005B4762" w:rsidRPr="0096371C" w:rsidRDefault="005B4762" w:rsidP="00B45797">
      <w:pPr>
        <w:autoSpaceDE w:val="0"/>
        <w:autoSpaceDN w:val="0"/>
        <w:adjustRightInd w:val="0"/>
        <w:spacing w:after="0" w:line="240" w:lineRule="auto"/>
        <w:ind w:firstLine="709"/>
        <w:jc w:val="both"/>
        <w:rPr>
          <w:rFonts w:eastAsia="Times New Roman"/>
          <w:sz w:val="20"/>
          <w:szCs w:val="20"/>
        </w:rPr>
      </w:pPr>
    </w:p>
    <w:p w14:paraId="542010B3" w14:textId="77777777" w:rsidR="009B29C9" w:rsidRPr="0096371C" w:rsidRDefault="009B29C9" w:rsidP="00E86CFC">
      <w:pPr>
        <w:autoSpaceDE w:val="0"/>
        <w:autoSpaceDN w:val="0"/>
        <w:adjustRightInd w:val="0"/>
        <w:spacing w:after="0" w:line="240" w:lineRule="auto"/>
        <w:ind w:firstLine="567"/>
        <w:jc w:val="both"/>
        <w:rPr>
          <w:rFonts w:eastAsia="Times New Roman"/>
          <w:sz w:val="20"/>
          <w:szCs w:val="20"/>
        </w:rPr>
      </w:pPr>
    </w:p>
    <w:p w14:paraId="4EA3389E" w14:textId="6A6F61E3" w:rsidR="005B4762" w:rsidRPr="0096371C" w:rsidRDefault="005B4762" w:rsidP="00E24E87">
      <w:pPr>
        <w:tabs>
          <w:tab w:val="left" w:pos="7797"/>
        </w:tabs>
        <w:autoSpaceDE w:val="0"/>
        <w:autoSpaceDN w:val="0"/>
        <w:adjustRightInd w:val="0"/>
        <w:spacing w:after="0" w:line="240" w:lineRule="auto"/>
        <w:jc w:val="both"/>
        <w:rPr>
          <w:rFonts w:eastAsia="Times New Roman"/>
        </w:rPr>
      </w:pPr>
      <w:bookmarkStart w:id="8" w:name="_Hlk22114176"/>
      <w:r w:rsidRPr="0096371C">
        <w:rPr>
          <w:rFonts w:eastAsia="Times New Roman"/>
        </w:rPr>
        <w:lastRenderedPageBreak/>
        <w:t>Direktor</w:t>
      </w:r>
      <w:r w:rsidR="00944046" w:rsidRPr="0096371C">
        <w:rPr>
          <w:rFonts w:eastAsia="Times New Roman"/>
        </w:rPr>
        <w:t>a p. i.</w:t>
      </w:r>
      <w:r w:rsidRPr="0096371C">
        <w:rPr>
          <w:rFonts w:eastAsia="Times New Roman"/>
        </w:rPr>
        <w:tab/>
      </w:r>
      <w:r w:rsidR="007B5042" w:rsidRPr="0096371C">
        <w:rPr>
          <w:rFonts w:eastAsia="Times New Roman"/>
        </w:rPr>
        <w:t>Baiba Banga</w:t>
      </w:r>
    </w:p>
    <w:bookmarkEnd w:id="8"/>
    <w:p w14:paraId="6F444EBE" w14:textId="77777777" w:rsidR="005B4762" w:rsidRPr="0096371C" w:rsidRDefault="005B4762" w:rsidP="00E86CFC">
      <w:pPr>
        <w:autoSpaceDE w:val="0"/>
        <w:autoSpaceDN w:val="0"/>
        <w:adjustRightInd w:val="0"/>
        <w:spacing w:after="0" w:line="240" w:lineRule="auto"/>
        <w:ind w:firstLine="567"/>
        <w:jc w:val="both"/>
        <w:rPr>
          <w:rFonts w:eastAsia="Times New Roman"/>
          <w:sz w:val="16"/>
          <w:szCs w:val="16"/>
        </w:rPr>
      </w:pPr>
    </w:p>
    <w:p w14:paraId="4CB768C3" w14:textId="77777777" w:rsidR="009169D2" w:rsidRPr="0096371C" w:rsidRDefault="009169D2" w:rsidP="005B4762">
      <w:pPr>
        <w:autoSpaceDE w:val="0"/>
        <w:autoSpaceDN w:val="0"/>
        <w:adjustRightInd w:val="0"/>
        <w:spacing w:after="0" w:line="240" w:lineRule="auto"/>
        <w:jc w:val="both"/>
        <w:rPr>
          <w:rFonts w:eastAsia="Times New Roman"/>
          <w:sz w:val="16"/>
          <w:szCs w:val="16"/>
        </w:rPr>
      </w:pPr>
    </w:p>
    <w:p w14:paraId="58D59A40" w14:textId="77777777" w:rsidR="009169D2" w:rsidRPr="0096371C"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96371C">
        <w:rPr>
          <w:sz w:val="20"/>
          <w:szCs w:val="20"/>
          <w:lang w:val="en-US" w:eastAsia="en-US"/>
        </w:rPr>
        <w:t>DOKUMENTS IR PARAKSTĪTS AR DROŠU ELEKTRONISKO PARAKSTU</w:t>
      </w:r>
    </w:p>
    <w:sectPr w:rsidR="00E8606B" w:rsidRPr="00E8606B" w:rsidSect="005C73BE">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B18BF" w14:textId="77777777" w:rsidR="005E39FE" w:rsidRDefault="005E39FE">
      <w:pPr>
        <w:spacing w:after="0" w:line="240" w:lineRule="auto"/>
      </w:pPr>
      <w:r>
        <w:separator/>
      </w:r>
    </w:p>
  </w:endnote>
  <w:endnote w:type="continuationSeparator" w:id="0">
    <w:p w14:paraId="45D8D8B5" w14:textId="77777777" w:rsidR="005E39FE" w:rsidRDefault="005E3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C081" w14:textId="77777777" w:rsidR="00C96EFF" w:rsidRDefault="00C96EF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AE2792" w:rsidRDefault="00AE2792">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AE2792" w:rsidRDefault="00AE279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4218" w14:textId="77777777" w:rsidR="00C96EFF" w:rsidRDefault="00C96EF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1075C" w14:textId="77777777" w:rsidR="005E39FE" w:rsidRDefault="005E39FE">
      <w:pPr>
        <w:spacing w:after="0" w:line="240" w:lineRule="auto"/>
      </w:pPr>
      <w:r>
        <w:separator/>
      </w:r>
    </w:p>
  </w:footnote>
  <w:footnote w:type="continuationSeparator" w:id="0">
    <w:p w14:paraId="1C1D3AD3" w14:textId="77777777" w:rsidR="005E39FE" w:rsidRDefault="005E39FE">
      <w:pPr>
        <w:spacing w:after="0" w:line="240" w:lineRule="auto"/>
      </w:pPr>
      <w:r>
        <w:continuationSeparator/>
      </w:r>
    </w:p>
  </w:footnote>
  <w:footnote w:id="1">
    <w:p w14:paraId="2B8D0D8A" w14:textId="77777777" w:rsidR="00C308F1" w:rsidRDefault="00C308F1" w:rsidP="00C308F1">
      <w:pPr>
        <w:pStyle w:val="Vresteksts"/>
        <w:jc w:val="both"/>
      </w:pPr>
      <w:r>
        <w:rPr>
          <w:rStyle w:val="Vresatsauce"/>
        </w:rPr>
        <w:footnoteRef/>
      </w:r>
      <w:r>
        <w:t> </w:t>
      </w:r>
      <w:r w:rsidRPr="0006305E">
        <w:t>Eiropas Parlamenta un Padomes Regulas (ES) Nr. 1215/2012 (2012. gada 12. decembris) par jurisdikciju un spriedumu atzīšanu un izpildi civillietās un komerclietās (pārstrādāta redakcija) 36.</w:t>
      </w:r>
      <w:r>
        <w:t> </w:t>
      </w:r>
      <w:r w:rsidRPr="0006305E">
        <w:t>panta 1.</w:t>
      </w:r>
      <w:r>
        <w:t> </w:t>
      </w:r>
      <w:r w:rsidRPr="0006305E">
        <w:t>punkt</w:t>
      </w:r>
      <w:r>
        <w:t>s.</w:t>
      </w:r>
    </w:p>
  </w:footnote>
  <w:footnote w:id="2">
    <w:p w14:paraId="1A7E5A4E" w14:textId="77777777" w:rsidR="00CB01EE" w:rsidRDefault="00CB01EE" w:rsidP="00CB01EE">
      <w:pPr>
        <w:pStyle w:val="Vresteksts"/>
        <w:jc w:val="both"/>
      </w:pPr>
      <w:r>
        <w:rPr>
          <w:rStyle w:val="Vresatsauce"/>
        </w:rPr>
        <w:footnoteRef/>
      </w:r>
      <w:r>
        <w:t> </w:t>
      </w:r>
      <w:r w:rsidRPr="002667F6">
        <w:rPr>
          <w:rFonts w:eastAsia="Times New Roman"/>
        </w:rPr>
        <w:t>Maksātnespējas likuma 174.</w:t>
      </w:r>
      <w:r w:rsidRPr="002667F6">
        <w:rPr>
          <w:rFonts w:eastAsia="Times New Roman"/>
          <w:vertAlign w:val="superscript"/>
        </w:rPr>
        <w:t>1</w:t>
      </w:r>
      <w:r>
        <w:rPr>
          <w:rFonts w:eastAsia="Times New Roman"/>
        </w:rPr>
        <w:t> </w:t>
      </w:r>
      <w:r w:rsidRPr="002667F6">
        <w:rPr>
          <w:rFonts w:eastAsia="Times New Roman"/>
        </w:rPr>
        <w:t>panta 1. un 2</w:t>
      </w:r>
      <w:r>
        <w:rPr>
          <w:rFonts w:eastAsia="Times New Roman"/>
        </w:rPr>
        <w:t>. </w:t>
      </w:r>
      <w:r w:rsidRPr="002667F6">
        <w:rPr>
          <w:rFonts w:eastAsia="Times New Roman"/>
        </w:rPr>
        <w:t>punkt</w:t>
      </w:r>
      <w:r>
        <w:rPr>
          <w:rFonts w:eastAsia="Times New Roman"/>
        </w:rPr>
        <w:t>s.</w:t>
      </w:r>
    </w:p>
  </w:footnote>
  <w:footnote w:id="3">
    <w:p w14:paraId="7C5B271E" w14:textId="77777777" w:rsidR="00CB01EE" w:rsidRDefault="00CB01EE" w:rsidP="00CB01EE">
      <w:pPr>
        <w:pStyle w:val="Vresteksts"/>
        <w:jc w:val="both"/>
      </w:pPr>
      <w:r>
        <w:rPr>
          <w:rStyle w:val="Vresatsauce"/>
        </w:rPr>
        <w:footnoteRef/>
      </w:r>
      <w:r>
        <w:t> Maksātnespējas likuma 176. panta pirmā daļa.</w:t>
      </w:r>
    </w:p>
  </w:footnote>
  <w:footnote w:id="4">
    <w:p w14:paraId="5BEE9414" w14:textId="77777777" w:rsidR="009B39E2" w:rsidRDefault="009B39E2" w:rsidP="009B39E2">
      <w:pPr>
        <w:pStyle w:val="Vresteksts"/>
        <w:jc w:val="both"/>
      </w:pPr>
      <w:r>
        <w:rPr>
          <w:rStyle w:val="Vresatsauce"/>
        </w:rPr>
        <w:footnoteRef/>
      </w:r>
      <w:r>
        <w:t xml:space="preserve"> Tostarp pienākumu izvērtēt </w:t>
      </w:r>
      <w:r w:rsidRPr="006727B7">
        <w:t>un ce</w:t>
      </w:r>
      <w:r>
        <w:t>lt</w:t>
      </w:r>
      <w:r w:rsidRPr="006727B7">
        <w:t xml:space="preserve"> tiesā prasības pret juridiskās personas pārvaldes institūciju locekļiem un kapitālsabiedrības dalībniekiem</w:t>
      </w:r>
      <w:r>
        <w:t xml:space="preserve"> (Maksātnespējas likuma 65. panta 8. punkts).</w:t>
      </w:r>
    </w:p>
  </w:footnote>
  <w:footnote w:id="5">
    <w:p w14:paraId="6AB3A7F8" w14:textId="77777777" w:rsidR="009B39E2" w:rsidRDefault="009B39E2" w:rsidP="009B39E2">
      <w:pPr>
        <w:pStyle w:val="Vresteksts"/>
        <w:jc w:val="both"/>
      </w:pPr>
      <w:r>
        <w:rPr>
          <w:rStyle w:val="Vresatsauce"/>
        </w:rPr>
        <w:footnoteRef/>
      </w:r>
      <w:r>
        <w:t> Maksātnespējas likuma 64. panta pirmās daļas 1. punkts.</w:t>
      </w:r>
    </w:p>
  </w:footnote>
  <w:footnote w:id="6">
    <w:p w14:paraId="6BDED038" w14:textId="77777777" w:rsidR="009B39E2" w:rsidRDefault="009B39E2" w:rsidP="009B39E2">
      <w:pPr>
        <w:pStyle w:val="Vresteksts"/>
        <w:jc w:val="both"/>
      </w:pPr>
      <w:r>
        <w:rPr>
          <w:rStyle w:val="Vresatsauce"/>
        </w:rPr>
        <w:footnoteRef/>
      </w:r>
      <w:r>
        <w:t> Maksātnespējas likuma 26. panta otrā daļa.</w:t>
      </w:r>
    </w:p>
  </w:footnote>
  <w:footnote w:id="7">
    <w:p w14:paraId="5DE6D287" w14:textId="77777777" w:rsidR="009B39E2" w:rsidRDefault="009B39E2" w:rsidP="009B39E2">
      <w:pPr>
        <w:pStyle w:val="Vresteksts"/>
        <w:jc w:val="both"/>
      </w:pPr>
      <w:r>
        <w:rPr>
          <w:rStyle w:val="Vresatsauce"/>
        </w:rPr>
        <w:footnoteRef/>
      </w:r>
      <w:r>
        <w:t> Maksātnespējas likuma 29. panta pirmā daļa.</w:t>
      </w:r>
    </w:p>
  </w:footnote>
  <w:footnote w:id="8">
    <w:p w14:paraId="00ACCC54" w14:textId="384EAB0D" w:rsidR="00A02737" w:rsidRDefault="00A02737" w:rsidP="001E7CD8">
      <w:pPr>
        <w:pStyle w:val="Vresteksts"/>
        <w:jc w:val="both"/>
      </w:pPr>
      <w:r>
        <w:rPr>
          <w:rStyle w:val="Vresatsauce"/>
        </w:rPr>
        <w:footnoteRef/>
      </w:r>
      <w:r>
        <w:t xml:space="preserve"> Maksātnespējas likuma 118. panta pirmajā daļā ir noteikts, ka </w:t>
      </w:r>
      <w:r w:rsidR="001E7CD8">
        <w:t>n</w:t>
      </w:r>
      <w:r w:rsidRPr="00A02737">
        <w:t>o parādnieka naudas līdzekļiem</w:t>
      </w:r>
      <w:r w:rsidR="001E7CD8">
        <w:t xml:space="preserve"> </w:t>
      </w:r>
      <w:r w:rsidRPr="00A02737">
        <w:t>vispirms pilnībā tiek segtas juridiskās personas maksātnespējas procesa izmaksas.</w:t>
      </w:r>
    </w:p>
  </w:footnote>
  <w:footnote w:id="9">
    <w:p w14:paraId="17EA37F2" w14:textId="70F6E75F" w:rsidR="00E12A48" w:rsidRDefault="00E12A48" w:rsidP="00B318B6">
      <w:pPr>
        <w:pStyle w:val="Vresteksts"/>
        <w:jc w:val="both"/>
      </w:pPr>
      <w:r>
        <w:rPr>
          <w:rStyle w:val="Vresatsauce"/>
        </w:rPr>
        <w:footnoteRef/>
      </w:r>
      <w:r>
        <w:t> Maksātnespējas likuma 170. panta</w:t>
      </w:r>
      <w:r w:rsidR="00FB0415">
        <w:t xml:space="preserve"> otrās daļas</w:t>
      </w:r>
      <w:r>
        <w:t xml:space="preserve"> 10. punkts.</w:t>
      </w:r>
    </w:p>
  </w:footnote>
  <w:footnote w:id="10">
    <w:p w14:paraId="44711C69" w14:textId="77777777" w:rsidR="008438D0" w:rsidRDefault="008438D0" w:rsidP="008438D0">
      <w:pPr>
        <w:pStyle w:val="Vresteksts"/>
        <w:jc w:val="both"/>
      </w:pPr>
      <w:r>
        <w:rPr>
          <w:rStyle w:val="Vresatsauce"/>
        </w:rPr>
        <w:footnoteRef/>
      </w:r>
      <w:r>
        <w:t> Augstākās tiesas Civillietu departamenta 2018. gada 23. novembra spriedums lietā Nr. C26097912, SKC</w:t>
      </w:r>
      <w:r>
        <w:noBreakHyphen/>
        <w:t>291/2018 ECLI:LV:AT:2018:1123.C26097912.1.S</w:t>
      </w:r>
    </w:p>
  </w:footnote>
  <w:footnote w:id="11">
    <w:p w14:paraId="7D383B09" w14:textId="3DA84E6D" w:rsidR="00986027" w:rsidRDefault="00986027">
      <w:pPr>
        <w:pStyle w:val="Vresteksts"/>
      </w:pPr>
      <w:r>
        <w:rPr>
          <w:rStyle w:val="Vresatsauce"/>
        </w:rPr>
        <w:footnoteRef/>
      </w:r>
      <w:r>
        <w:t> Saistīta ar Tiesas lēmumu.</w:t>
      </w:r>
    </w:p>
  </w:footnote>
  <w:footnote w:id="12">
    <w:p w14:paraId="3CFDB2AB" w14:textId="1B8E738F" w:rsidR="009D7433" w:rsidRDefault="009D7433" w:rsidP="009D7433">
      <w:pPr>
        <w:pStyle w:val="Vresteksts"/>
      </w:pPr>
      <w:r>
        <w:rPr>
          <w:rStyle w:val="Vresatsauce"/>
        </w:rPr>
        <w:footnoteRef/>
      </w:r>
      <w:r w:rsidR="00143A4C">
        <w:t> </w:t>
      </w:r>
      <w:r>
        <w:t>Maksātnespējas likuma 30. pants.</w:t>
      </w:r>
    </w:p>
  </w:footnote>
  <w:footnote w:id="13">
    <w:p w14:paraId="5B3E2137" w14:textId="3A4EB8BD" w:rsidR="00335DA1" w:rsidRDefault="00335DA1">
      <w:pPr>
        <w:pStyle w:val="Vresteksts"/>
      </w:pPr>
      <w:r>
        <w:rPr>
          <w:rStyle w:val="Vresatsauce"/>
        </w:rPr>
        <w:footnoteRef/>
      </w:r>
      <w:r>
        <w:t> </w:t>
      </w:r>
      <w:bookmarkStart w:id="7" w:name="_Hlk217382447"/>
      <w:r w:rsidRPr="00335DA1">
        <w:t>Maksātnespējas likuma 168.</w:t>
      </w:r>
      <w:r>
        <w:t> </w:t>
      </w:r>
      <w:r w:rsidRPr="00335DA1">
        <w:t>panta pirmā daļa</w:t>
      </w:r>
      <w:bookmarkEnd w:id="7"/>
      <w:r>
        <w:t>.</w:t>
      </w:r>
    </w:p>
  </w:footnote>
  <w:footnote w:id="14">
    <w:p w14:paraId="3DBE8F87" w14:textId="77DCA16A" w:rsidR="001602BE" w:rsidRDefault="001602BE">
      <w:pPr>
        <w:pStyle w:val="Vresteksts"/>
      </w:pPr>
      <w:r>
        <w:rPr>
          <w:rStyle w:val="Vresatsauce"/>
        </w:rPr>
        <w:footnoteRef/>
      </w:r>
      <w:r>
        <w:t> </w:t>
      </w:r>
      <w:r w:rsidRPr="001602BE">
        <w:t>Maksātnespējas likuma 168.</w:t>
      </w:r>
      <w:r>
        <w:t> </w:t>
      </w:r>
      <w:r w:rsidRPr="001602BE">
        <w:t xml:space="preserve">panta </w:t>
      </w:r>
      <w:r>
        <w:t>trešā</w:t>
      </w:r>
      <w:r w:rsidRPr="001602BE">
        <w:t xml:space="preserve"> daļa</w:t>
      </w:r>
      <w:r>
        <w:t>.</w:t>
      </w:r>
    </w:p>
  </w:footnote>
  <w:footnote w:id="15">
    <w:p w14:paraId="40DEE0BB" w14:textId="79C0481E" w:rsidR="003140A5" w:rsidRDefault="003140A5">
      <w:pPr>
        <w:pStyle w:val="Vresteksts"/>
      </w:pPr>
      <w:r>
        <w:rPr>
          <w:rStyle w:val="Vresatsauce"/>
        </w:rPr>
        <w:footnoteRef/>
      </w:r>
      <w:r>
        <w:t> Maksātnespējas likuma 117. panta trešā daļa, 118. pants.</w:t>
      </w:r>
    </w:p>
  </w:footnote>
  <w:footnote w:id="16">
    <w:p w14:paraId="5397672C" w14:textId="6009C979" w:rsidR="00573560" w:rsidRPr="002D1431" w:rsidRDefault="00573560" w:rsidP="002D1431">
      <w:pPr>
        <w:pStyle w:val="Vresteksts"/>
        <w:jc w:val="both"/>
      </w:pPr>
      <w:r>
        <w:rPr>
          <w:rStyle w:val="Vresatsauce"/>
        </w:rPr>
        <w:footnoteRef/>
      </w:r>
      <w:r>
        <w:t> </w:t>
      </w:r>
      <w:r w:rsidR="002D1431">
        <w:t xml:space="preserve">Saskaņā ar Administratores kārtējo darbības pārskatu </w:t>
      </w:r>
      <w:r w:rsidR="002D1431" w:rsidRPr="002D1431">
        <w:t>Parādnieka norēķinu kontā 2025.</w:t>
      </w:r>
      <w:r w:rsidR="002D1431">
        <w:t> </w:t>
      </w:r>
      <w:r w:rsidR="002D1431" w:rsidRPr="002D1431">
        <w:t>gada 30.</w:t>
      </w:r>
      <w:r w:rsidR="002D1431">
        <w:t> </w:t>
      </w:r>
      <w:r w:rsidR="002D1431" w:rsidRPr="002D1431">
        <w:t>novembrī bija 179,63</w:t>
      </w:r>
      <w:r w:rsidR="002D1431">
        <w:t> </w:t>
      </w:r>
      <w:r w:rsidR="002D1431" w:rsidRPr="002D1431">
        <w:rPr>
          <w:i/>
          <w:iCs/>
        </w:rPr>
        <w:t>euro</w:t>
      </w:r>
      <w:r w:rsidR="002D1431">
        <w:t>.</w:t>
      </w:r>
    </w:p>
  </w:footnote>
  <w:footnote w:id="17">
    <w:p w14:paraId="7F355A74" w14:textId="3D1BC178" w:rsidR="00EE112B" w:rsidRDefault="00EE112B" w:rsidP="008E6EFC">
      <w:pPr>
        <w:pStyle w:val="Vresteksts"/>
        <w:jc w:val="both"/>
      </w:pPr>
      <w:r>
        <w:rPr>
          <w:rStyle w:val="Vresatsauce"/>
        </w:rPr>
        <w:footnoteRef/>
      </w:r>
      <w:r>
        <w:t xml:space="preserve"> Skatīt, piemēram, </w:t>
      </w:r>
      <w:r w:rsidR="00AF7D6C">
        <w:t>Rīgas pilsētas tiesas 2024. gada 26. novembra lēmumu lietā Nr. C</w:t>
      </w:r>
      <w:r w:rsidR="008E6EFC">
        <w:t>771705224, kas pieņemts līdzīgā lietā citā maksātnespējas procesā.</w:t>
      </w:r>
    </w:p>
  </w:footnote>
  <w:footnote w:id="18">
    <w:p w14:paraId="378F0B41" w14:textId="481324BB" w:rsidR="00032E9D" w:rsidRPr="0051782A" w:rsidRDefault="00032E9D">
      <w:pPr>
        <w:pStyle w:val="Vresteksts"/>
      </w:pPr>
      <w:r>
        <w:rPr>
          <w:rStyle w:val="Vresatsauce"/>
        </w:rPr>
        <w:footnoteRef/>
      </w:r>
      <w:r>
        <w:t xml:space="preserve"> Maksātnespējas likuma </w:t>
      </w:r>
      <w:r w:rsidR="0051782A">
        <w:t>64. panta pirmās daļas 1.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9BFF" w14:textId="77777777" w:rsidR="00C96EFF" w:rsidRDefault="00C96EF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0DFE" w14:textId="77777777" w:rsidR="00C96EFF" w:rsidRDefault="00C96EF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AE2792" w:rsidRDefault="00AE2792"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AE2792" w:rsidRDefault="00AE2792" w:rsidP="00B70C91">
    <w:pPr>
      <w:pStyle w:val="Galvene"/>
    </w:pPr>
  </w:p>
  <w:p w14:paraId="1A4413C4" w14:textId="77777777" w:rsidR="00AE2792" w:rsidRDefault="00AE2792" w:rsidP="00B70C91">
    <w:pPr>
      <w:pStyle w:val="Galvene"/>
    </w:pPr>
  </w:p>
  <w:p w14:paraId="40B711A8" w14:textId="77777777" w:rsidR="00AE2792" w:rsidRDefault="00AE2792" w:rsidP="00B70C91">
    <w:pPr>
      <w:pStyle w:val="Galvene"/>
    </w:pPr>
  </w:p>
  <w:p w14:paraId="4A2D3080" w14:textId="77777777" w:rsidR="00AE2792" w:rsidRDefault="00AE2792" w:rsidP="00AE4050">
    <w:pPr>
      <w:tabs>
        <w:tab w:val="left" w:pos="2296"/>
      </w:tabs>
      <w:jc w:val="center"/>
      <w:rPr>
        <w:b/>
        <w:sz w:val="28"/>
        <w:szCs w:val="28"/>
      </w:rPr>
    </w:pPr>
    <w:r w:rsidRPr="00232DFF">
      <w:rPr>
        <w:b/>
        <w:sz w:val="28"/>
        <w:szCs w:val="28"/>
      </w:rPr>
      <w:t>Lēmums</w:t>
    </w:r>
  </w:p>
  <w:p w14:paraId="42AA6981" w14:textId="77777777" w:rsidR="00AE2792" w:rsidRDefault="00AE2792"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AE2792" w14:paraId="08348528" w14:textId="77777777" w:rsidTr="00D37331">
      <w:tc>
        <w:tcPr>
          <w:tcW w:w="4792" w:type="dxa"/>
        </w:tcPr>
        <w:p w14:paraId="1E9E4CE3" w14:textId="77777777" w:rsidR="00AE2792" w:rsidRDefault="00AE2792" w:rsidP="00D37331">
          <w:pPr>
            <w:tabs>
              <w:tab w:val="left" w:pos="2296"/>
            </w:tabs>
          </w:pPr>
          <w:r>
            <w:t>29.12.2025.</w:t>
          </w:r>
        </w:p>
      </w:tc>
      <w:tc>
        <w:tcPr>
          <w:tcW w:w="4792" w:type="dxa"/>
        </w:tcPr>
        <w:p w14:paraId="39F85DD5" w14:textId="1FB69345" w:rsidR="00AE2792" w:rsidRPr="0096371C" w:rsidRDefault="00C96EFF" w:rsidP="00D37331">
          <w:pPr>
            <w:tabs>
              <w:tab w:val="left" w:pos="2296"/>
            </w:tabs>
            <w:jc w:val="right"/>
          </w:pPr>
          <w:r w:rsidRPr="0096371C">
            <w:t>/Lēmuma numurs/</w:t>
          </w:r>
        </w:p>
      </w:tc>
    </w:tr>
  </w:tbl>
  <w:p w14:paraId="61E4FBAA" w14:textId="77777777" w:rsidR="00AE2792" w:rsidRDefault="00AE2792"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AE2792" w:rsidRDefault="00AE2792"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AE2792" w:rsidRDefault="00AE2792"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550B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5786613">
    <w:abstractNumId w:val="0"/>
  </w:num>
  <w:num w:numId="2" w16cid:durableId="1177188166">
    <w:abstractNumId w:val="2"/>
  </w:num>
  <w:num w:numId="3" w16cid:durableId="1760441247">
    <w:abstractNumId w:val="4"/>
  </w:num>
  <w:num w:numId="4" w16cid:durableId="335158551">
    <w:abstractNumId w:val="3"/>
  </w:num>
  <w:num w:numId="5" w16cid:durableId="129617562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CA7"/>
    <w:rsid w:val="000011A6"/>
    <w:rsid w:val="0000156C"/>
    <w:rsid w:val="00003107"/>
    <w:rsid w:val="00003B2F"/>
    <w:rsid w:val="00003E4F"/>
    <w:rsid w:val="00003F92"/>
    <w:rsid w:val="0000401C"/>
    <w:rsid w:val="00004606"/>
    <w:rsid w:val="00004EEA"/>
    <w:rsid w:val="00005213"/>
    <w:rsid w:val="00006377"/>
    <w:rsid w:val="00006384"/>
    <w:rsid w:val="00006A6F"/>
    <w:rsid w:val="000077CD"/>
    <w:rsid w:val="00010834"/>
    <w:rsid w:val="00012725"/>
    <w:rsid w:val="00013540"/>
    <w:rsid w:val="00013B78"/>
    <w:rsid w:val="00015C88"/>
    <w:rsid w:val="00016FAD"/>
    <w:rsid w:val="0001723D"/>
    <w:rsid w:val="0002056B"/>
    <w:rsid w:val="000207E5"/>
    <w:rsid w:val="00021C6E"/>
    <w:rsid w:val="000220DA"/>
    <w:rsid w:val="00022A13"/>
    <w:rsid w:val="00023C1B"/>
    <w:rsid w:val="000250CA"/>
    <w:rsid w:val="0002513C"/>
    <w:rsid w:val="00025B38"/>
    <w:rsid w:val="00026028"/>
    <w:rsid w:val="000271CC"/>
    <w:rsid w:val="00027616"/>
    <w:rsid w:val="00027D51"/>
    <w:rsid w:val="00030349"/>
    <w:rsid w:val="00031BD6"/>
    <w:rsid w:val="00032E9D"/>
    <w:rsid w:val="00035AD7"/>
    <w:rsid w:val="000363A1"/>
    <w:rsid w:val="00037003"/>
    <w:rsid w:val="00037EE8"/>
    <w:rsid w:val="0004067D"/>
    <w:rsid w:val="00042821"/>
    <w:rsid w:val="00042DE3"/>
    <w:rsid w:val="00043028"/>
    <w:rsid w:val="00043B96"/>
    <w:rsid w:val="000461EF"/>
    <w:rsid w:val="000462BD"/>
    <w:rsid w:val="000470D3"/>
    <w:rsid w:val="000474C2"/>
    <w:rsid w:val="00047968"/>
    <w:rsid w:val="000522E9"/>
    <w:rsid w:val="0005416C"/>
    <w:rsid w:val="0005467D"/>
    <w:rsid w:val="00055DDE"/>
    <w:rsid w:val="00060172"/>
    <w:rsid w:val="00061A19"/>
    <w:rsid w:val="00061C78"/>
    <w:rsid w:val="00061E9B"/>
    <w:rsid w:val="00062901"/>
    <w:rsid w:val="0006305E"/>
    <w:rsid w:val="00063B16"/>
    <w:rsid w:val="000663BD"/>
    <w:rsid w:val="00070177"/>
    <w:rsid w:val="00071874"/>
    <w:rsid w:val="00073155"/>
    <w:rsid w:val="00077AFE"/>
    <w:rsid w:val="00077BF5"/>
    <w:rsid w:val="000818B6"/>
    <w:rsid w:val="0008304D"/>
    <w:rsid w:val="000830CE"/>
    <w:rsid w:val="00083156"/>
    <w:rsid w:val="00087CDB"/>
    <w:rsid w:val="00090D30"/>
    <w:rsid w:val="0009440A"/>
    <w:rsid w:val="0009462D"/>
    <w:rsid w:val="000A18C9"/>
    <w:rsid w:val="000A3719"/>
    <w:rsid w:val="000A3AA7"/>
    <w:rsid w:val="000A40A6"/>
    <w:rsid w:val="000A64DE"/>
    <w:rsid w:val="000A6C28"/>
    <w:rsid w:val="000A6F73"/>
    <w:rsid w:val="000A71F2"/>
    <w:rsid w:val="000A7714"/>
    <w:rsid w:val="000A7984"/>
    <w:rsid w:val="000B03D6"/>
    <w:rsid w:val="000B1B2C"/>
    <w:rsid w:val="000B283E"/>
    <w:rsid w:val="000B32AA"/>
    <w:rsid w:val="000B3A42"/>
    <w:rsid w:val="000B3BE1"/>
    <w:rsid w:val="000B4610"/>
    <w:rsid w:val="000B474B"/>
    <w:rsid w:val="000B4A87"/>
    <w:rsid w:val="000B6818"/>
    <w:rsid w:val="000B756D"/>
    <w:rsid w:val="000C149B"/>
    <w:rsid w:val="000C2F3A"/>
    <w:rsid w:val="000C4226"/>
    <w:rsid w:val="000C58CF"/>
    <w:rsid w:val="000C6825"/>
    <w:rsid w:val="000D0C10"/>
    <w:rsid w:val="000D1AAD"/>
    <w:rsid w:val="000D2614"/>
    <w:rsid w:val="000D2F30"/>
    <w:rsid w:val="000D38B8"/>
    <w:rsid w:val="000D428B"/>
    <w:rsid w:val="000D7019"/>
    <w:rsid w:val="000D735F"/>
    <w:rsid w:val="000E101C"/>
    <w:rsid w:val="000E1919"/>
    <w:rsid w:val="000E1B44"/>
    <w:rsid w:val="000E1B6E"/>
    <w:rsid w:val="000E1EA6"/>
    <w:rsid w:val="000E55EB"/>
    <w:rsid w:val="000E5920"/>
    <w:rsid w:val="000E7EA5"/>
    <w:rsid w:val="000F114E"/>
    <w:rsid w:val="000F1538"/>
    <w:rsid w:val="000F1AFA"/>
    <w:rsid w:val="000F386E"/>
    <w:rsid w:val="000F4CDC"/>
    <w:rsid w:val="000F552D"/>
    <w:rsid w:val="000F6918"/>
    <w:rsid w:val="000F7100"/>
    <w:rsid w:val="000F73A5"/>
    <w:rsid w:val="001013B7"/>
    <w:rsid w:val="00106A2E"/>
    <w:rsid w:val="00106DA1"/>
    <w:rsid w:val="00107799"/>
    <w:rsid w:val="001101D8"/>
    <w:rsid w:val="001104A4"/>
    <w:rsid w:val="0011136C"/>
    <w:rsid w:val="001121F7"/>
    <w:rsid w:val="00116772"/>
    <w:rsid w:val="00116B27"/>
    <w:rsid w:val="00117B0D"/>
    <w:rsid w:val="00123AA9"/>
    <w:rsid w:val="00124173"/>
    <w:rsid w:val="001241B3"/>
    <w:rsid w:val="00124660"/>
    <w:rsid w:val="00124759"/>
    <w:rsid w:val="00124DB8"/>
    <w:rsid w:val="00125C5A"/>
    <w:rsid w:val="00126EC3"/>
    <w:rsid w:val="00127A7D"/>
    <w:rsid w:val="0013246C"/>
    <w:rsid w:val="00132C34"/>
    <w:rsid w:val="001338DB"/>
    <w:rsid w:val="00134B02"/>
    <w:rsid w:val="00135677"/>
    <w:rsid w:val="00135958"/>
    <w:rsid w:val="0013768A"/>
    <w:rsid w:val="00140170"/>
    <w:rsid w:val="00140319"/>
    <w:rsid w:val="00140F87"/>
    <w:rsid w:val="00142255"/>
    <w:rsid w:val="001422AF"/>
    <w:rsid w:val="00142389"/>
    <w:rsid w:val="00143A4C"/>
    <w:rsid w:val="001446F6"/>
    <w:rsid w:val="00145E9F"/>
    <w:rsid w:val="00147E7D"/>
    <w:rsid w:val="001504D9"/>
    <w:rsid w:val="00151429"/>
    <w:rsid w:val="00151DE0"/>
    <w:rsid w:val="00152815"/>
    <w:rsid w:val="00152DAF"/>
    <w:rsid w:val="001534CC"/>
    <w:rsid w:val="00154C23"/>
    <w:rsid w:val="00155BE5"/>
    <w:rsid w:val="00155BE9"/>
    <w:rsid w:val="00155D4A"/>
    <w:rsid w:val="001566CF"/>
    <w:rsid w:val="001602BE"/>
    <w:rsid w:val="001606E8"/>
    <w:rsid w:val="0016082F"/>
    <w:rsid w:val="00160D88"/>
    <w:rsid w:val="0016210C"/>
    <w:rsid w:val="0016256A"/>
    <w:rsid w:val="00162C68"/>
    <w:rsid w:val="00163C0D"/>
    <w:rsid w:val="00164678"/>
    <w:rsid w:val="00165531"/>
    <w:rsid w:val="00166C7F"/>
    <w:rsid w:val="00167C13"/>
    <w:rsid w:val="00170B20"/>
    <w:rsid w:val="00171938"/>
    <w:rsid w:val="00171A75"/>
    <w:rsid w:val="0017238C"/>
    <w:rsid w:val="0017301E"/>
    <w:rsid w:val="00173A29"/>
    <w:rsid w:val="00173AAF"/>
    <w:rsid w:val="00176138"/>
    <w:rsid w:val="001765E0"/>
    <w:rsid w:val="00181242"/>
    <w:rsid w:val="00181B9A"/>
    <w:rsid w:val="00182034"/>
    <w:rsid w:val="00182211"/>
    <w:rsid w:val="00184C6F"/>
    <w:rsid w:val="0019007E"/>
    <w:rsid w:val="001901B2"/>
    <w:rsid w:val="001912BC"/>
    <w:rsid w:val="001926F9"/>
    <w:rsid w:val="00193B63"/>
    <w:rsid w:val="001940EA"/>
    <w:rsid w:val="0019489E"/>
    <w:rsid w:val="00195067"/>
    <w:rsid w:val="0019547F"/>
    <w:rsid w:val="001957EE"/>
    <w:rsid w:val="001A0CFB"/>
    <w:rsid w:val="001A38C8"/>
    <w:rsid w:val="001A5111"/>
    <w:rsid w:val="001A5C13"/>
    <w:rsid w:val="001A7A5C"/>
    <w:rsid w:val="001A7DCF"/>
    <w:rsid w:val="001B02F6"/>
    <w:rsid w:val="001B0AB3"/>
    <w:rsid w:val="001B0CE0"/>
    <w:rsid w:val="001B2214"/>
    <w:rsid w:val="001B229F"/>
    <w:rsid w:val="001B265D"/>
    <w:rsid w:val="001B3A7D"/>
    <w:rsid w:val="001B6530"/>
    <w:rsid w:val="001B79BA"/>
    <w:rsid w:val="001C01B7"/>
    <w:rsid w:val="001C135F"/>
    <w:rsid w:val="001C24DC"/>
    <w:rsid w:val="001C3248"/>
    <w:rsid w:val="001C3ACA"/>
    <w:rsid w:val="001C3D74"/>
    <w:rsid w:val="001C4924"/>
    <w:rsid w:val="001C70CF"/>
    <w:rsid w:val="001C711D"/>
    <w:rsid w:val="001D06E9"/>
    <w:rsid w:val="001D0CBE"/>
    <w:rsid w:val="001D171A"/>
    <w:rsid w:val="001D4946"/>
    <w:rsid w:val="001D4ED4"/>
    <w:rsid w:val="001D56BD"/>
    <w:rsid w:val="001D7544"/>
    <w:rsid w:val="001E0058"/>
    <w:rsid w:val="001E084D"/>
    <w:rsid w:val="001E1E50"/>
    <w:rsid w:val="001E21A0"/>
    <w:rsid w:val="001E26C6"/>
    <w:rsid w:val="001E3D90"/>
    <w:rsid w:val="001E4F42"/>
    <w:rsid w:val="001E6F61"/>
    <w:rsid w:val="001E7CD8"/>
    <w:rsid w:val="001F2069"/>
    <w:rsid w:val="001F470E"/>
    <w:rsid w:val="001F4844"/>
    <w:rsid w:val="00201E5F"/>
    <w:rsid w:val="00203290"/>
    <w:rsid w:val="00203D1B"/>
    <w:rsid w:val="00205C76"/>
    <w:rsid w:val="00206554"/>
    <w:rsid w:val="002078A3"/>
    <w:rsid w:val="00207CBF"/>
    <w:rsid w:val="0021098A"/>
    <w:rsid w:val="00210EA3"/>
    <w:rsid w:val="00211476"/>
    <w:rsid w:val="002122FE"/>
    <w:rsid w:val="0021281A"/>
    <w:rsid w:val="00212BE8"/>
    <w:rsid w:val="00216D0F"/>
    <w:rsid w:val="002178A2"/>
    <w:rsid w:val="00220662"/>
    <w:rsid w:val="002211ED"/>
    <w:rsid w:val="0022161E"/>
    <w:rsid w:val="00222121"/>
    <w:rsid w:val="00223018"/>
    <w:rsid w:val="002254D7"/>
    <w:rsid w:val="00225804"/>
    <w:rsid w:val="00225B97"/>
    <w:rsid w:val="00226F9A"/>
    <w:rsid w:val="0023073A"/>
    <w:rsid w:val="00230F6F"/>
    <w:rsid w:val="00232A72"/>
    <w:rsid w:val="00236E68"/>
    <w:rsid w:val="002425FB"/>
    <w:rsid w:val="002428EE"/>
    <w:rsid w:val="00243613"/>
    <w:rsid w:val="002449B2"/>
    <w:rsid w:val="00244DB4"/>
    <w:rsid w:val="00246055"/>
    <w:rsid w:val="00246440"/>
    <w:rsid w:val="002465F2"/>
    <w:rsid w:val="00247083"/>
    <w:rsid w:val="00247792"/>
    <w:rsid w:val="00247CC6"/>
    <w:rsid w:val="002507C7"/>
    <w:rsid w:val="00251A37"/>
    <w:rsid w:val="00251D28"/>
    <w:rsid w:val="0025379C"/>
    <w:rsid w:val="002545A4"/>
    <w:rsid w:val="002548F8"/>
    <w:rsid w:val="0025526E"/>
    <w:rsid w:val="00257383"/>
    <w:rsid w:val="002577F6"/>
    <w:rsid w:val="00263996"/>
    <w:rsid w:val="00263E8A"/>
    <w:rsid w:val="0026425B"/>
    <w:rsid w:val="0026713E"/>
    <w:rsid w:val="00272DE7"/>
    <w:rsid w:val="00272F6B"/>
    <w:rsid w:val="0027346D"/>
    <w:rsid w:val="00273A81"/>
    <w:rsid w:val="00273CFC"/>
    <w:rsid w:val="002753E7"/>
    <w:rsid w:val="00275B9E"/>
    <w:rsid w:val="00277AD4"/>
    <w:rsid w:val="00280107"/>
    <w:rsid w:val="002804C6"/>
    <w:rsid w:val="002813E5"/>
    <w:rsid w:val="00283069"/>
    <w:rsid w:val="002835C1"/>
    <w:rsid w:val="00283B13"/>
    <w:rsid w:val="002848C2"/>
    <w:rsid w:val="0028548F"/>
    <w:rsid w:val="00286A66"/>
    <w:rsid w:val="002871EB"/>
    <w:rsid w:val="002876A0"/>
    <w:rsid w:val="0028788C"/>
    <w:rsid w:val="00287A23"/>
    <w:rsid w:val="00291343"/>
    <w:rsid w:val="00292BE0"/>
    <w:rsid w:val="0029373B"/>
    <w:rsid w:val="00294664"/>
    <w:rsid w:val="002A3A82"/>
    <w:rsid w:val="002A4410"/>
    <w:rsid w:val="002A70E3"/>
    <w:rsid w:val="002A756E"/>
    <w:rsid w:val="002A77E7"/>
    <w:rsid w:val="002B078A"/>
    <w:rsid w:val="002B12BA"/>
    <w:rsid w:val="002B21F0"/>
    <w:rsid w:val="002B2225"/>
    <w:rsid w:val="002B2554"/>
    <w:rsid w:val="002B2810"/>
    <w:rsid w:val="002B4192"/>
    <w:rsid w:val="002B5532"/>
    <w:rsid w:val="002B6BB2"/>
    <w:rsid w:val="002C03F9"/>
    <w:rsid w:val="002C19E3"/>
    <w:rsid w:val="002C2AE4"/>
    <w:rsid w:val="002C2CD4"/>
    <w:rsid w:val="002C2D41"/>
    <w:rsid w:val="002C60A0"/>
    <w:rsid w:val="002C668A"/>
    <w:rsid w:val="002C7910"/>
    <w:rsid w:val="002D02CC"/>
    <w:rsid w:val="002D1431"/>
    <w:rsid w:val="002D2BB4"/>
    <w:rsid w:val="002D3458"/>
    <w:rsid w:val="002D37B7"/>
    <w:rsid w:val="002D7C1F"/>
    <w:rsid w:val="002D7EAE"/>
    <w:rsid w:val="002D7F77"/>
    <w:rsid w:val="002E1474"/>
    <w:rsid w:val="002E2A6F"/>
    <w:rsid w:val="002E32E2"/>
    <w:rsid w:val="002E3922"/>
    <w:rsid w:val="002E53DA"/>
    <w:rsid w:val="002E56C9"/>
    <w:rsid w:val="002F08C9"/>
    <w:rsid w:val="002F0AF6"/>
    <w:rsid w:val="002F0CD3"/>
    <w:rsid w:val="002F0D0E"/>
    <w:rsid w:val="002F0E9B"/>
    <w:rsid w:val="002F1BF6"/>
    <w:rsid w:val="002F2DA6"/>
    <w:rsid w:val="002F341E"/>
    <w:rsid w:val="002F5945"/>
    <w:rsid w:val="002F6097"/>
    <w:rsid w:val="002F73E7"/>
    <w:rsid w:val="002F770A"/>
    <w:rsid w:val="00302341"/>
    <w:rsid w:val="003027A5"/>
    <w:rsid w:val="00302904"/>
    <w:rsid w:val="0030732F"/>
    <w:rsid w:val="003117D0"/>
    <w:rsid w:val="00314051"/>
    <w:rsid w:val="003140A5"/>
    <w:rsid w:val="00314D42"/>
    <w:rsid w:val="00317BE4"/>
    <w:rsid w:val="003212C3"/>
    <w:rsid w:val="00321CC3"/>
    <w:rsid w:val="00324680"/>
    <w:rsid w:val="003260B5"/>
    <w:rsid w:val="00331025"/>
    <w:rsid w:val="003322AF"/>
    <w:rsid w:val="00332AC7"/>
    <w:rsid w:val="00335DA1"/>
    <w:rsid w:val="003360CB"/>
    <w:rsid w:val="00341FFE"/>
    <w:rsid w:val="00343EC0"/>
    <w:rsid w:val="00344593"/>
    <w:rsid w:val="00344700"/>
    <w:rsid w:val="00346FE7"/>
    <w:rsid w:val="0034727E"/>
    <w:rsid w:val="00350B2A"/>
    <w:rsid w:val="0035155C"/>
    <w:rsid w:val="00352232"/>
    <w:rsid w:val="00352639"/>
    <w:rsid w:val="003528C8"/>
    <w:rsid w:val="00355A11"/>
    <w:rsid w:val="00357BBA"/>
    <w:rsid w:val="003606C4"/>
    <w:rsid w:val="003630BC"/>
    <w:rsid w:val="003638D8"/>
    <w:rsid w:val="00363A86"/>
    <w:rsid w:val="00366079"/>
    <w:rsid w:val="00370DD1"/>
    <w:rsid w:val="00371993"/>
    <w:rsid w:val="00372D6D"/>
    <w:rsid w:val="0037469A"/>
    <w:rsid w:val="00374DD0"/>
    <w:rsid w:val="0037681E"/>
    <w:rsid w:val="00380010"/>
    <w:rsid w:val="00381E02"/>
    <w:rsid w:val="003853DF"/>
    <w:rsid w:val="003861D2"/>
    <w:rsid w:val="00387EAE"/>
    <w:rsid w:val="00390768"/>
    <w:rsid w:val="00391061"/>
    <w:rsid w:val="00392682"/>
    <w:rsid w:val="00393CD2"/>
    <w:rsid w:val="0039502D"/>
    <w:rsid w:val="00396486"/>
    <w:rsid w:val="003975EB"/>
    <w:rsid w:val="00397BA6"/>
    <w:rsid w:val="003A12D7"/>
    <w:rsid w:val="003A2798"/>
    <w:rsid w:val="003A419F"/>
    <w:rsid w:val="003A53D1"/>
    <w:rsid w:val="003A7140"/>
    <w:rsid w:val="003B066E"/>
    <w:rsid w:val="003B1919"/>
    <w:rsid w:val="003C2359"/>
    <w:rsid w:val="003C60DB"/>
    <w:rsid w:val="003C7274"/>
    <w:rsid w:val="003C77A7"/>
    <w:rsid w:val="003D331E"/>
    <w:rsid w:val="003D381C"/>
    <w:rsid w:val="003D420C"/>
    <w:rsid w:val="003D688B"/>
    <w:rsid w:val="003D72E4"/>
    <w:rsid w:val="003E0F1A"/>
    <w:rsid w:val="003E14BC"/>
    <w:rsid w:val="003E19D0"/>
    <w:rsid w:val="003E1BD6"/>
    <w:rsid w:val="003E28B8"/>
    <w:rsid w:val="003E2EE8"/>
    <w:rsid w:val="003E374E"/>
    <w:rsid w:val="003E4716"/>
    <w:rsid w:val="003E5488"/>
    <w:rsid w:val="003E5657"/>
    <w:rsid w:val="003E7C1F"/>
    <w:rsid w:val="003F220E"/>
    <w:rsid w:val="00400AC1"/>
    <w:rsid w:val="004011A1"/>
    <w:rsid w:val="00401204"/>
    <w:rsid w:val="004016DC"/>
    <w:rsid w:val="004053E9"/>
    <w:rsid w:val="00405678"/>
    <w:rsid w:val="00406785"/>
    <w:rsid w:val="00411BED"/>
    <w:rsid w:val="004124A2"/>
    <w:rsid w:val="00412A63"/>
    <w:rsid w:val="004136C5"/>
    <w:rsid w:val="004161A4"/>
    <w:rsid w:val="00416647"/>
    <w:rsid w:val="00417AE5"/>
    <w:rsid w:val="00417DED"/>
    <w:rsid w:val="00417E99"/>
    <w:rsid w:val="00421495"/>
    <w:rsid w:val="0042454C"/>
    <w:rsid w:val="00425E90"/>
    <w:rsid w:val="00436C9E"/>
    <w:rsid w:val="004405AA"/>
    <w:rsid w:val="004405DD"/>
    <w:rsid w:val="004408FC"/>
    <w:rsid w:val="004409EF"/>
    <w:rsid w:val="004418E6"/>
    <w:rsid w:val="004419F7"/>
    <w:rsid w:val="0044705D"/>
    <w:rsid w:val="00450EB6"/>
    <w:rsid w:val="00454812"/>
    <w:rsid w:val="004556B5"/>
    <w:rsid w:val="004603FB"/>
    <w:rsid w:val="00460F71"/>
    <w:rsid w:val="00461ED0"/>
    <w:rsid w:val="00464115"/>
    <w:rsid w:val="00465536"/>
    <w:rsid w:val="00465EF5"/>
    <w:rsid w:val="00470C00"/>
    <w:rsid w:val="00472B6A"/>
    <w:rsid w:val="004736AB"/>
    <w:rsid w:val="00474FDF"/>
    <w:rsid w:val="004753F7"/>
    <w:rsid w:val="00475710"/>
    <w:rsid w:val="00475BA1"/>
    <w:rsid w:val="00476243"/>
    <w:rsid w:val="004767C9"/>
    <w:rsid w:val="00477182"/>
    <w:rsid w:val="00477D55"/>
    <w:rsid w:val="0048043C"/>
    <w:rsid w:val="00480CF0"/>
    <w:rsid w:val="004859F6"/>
    <w:rsid w:val="00490D6A"/>
    <w:rsid w:val="00492D9B"/>
    <w:rsid w:val="00493462"/>
    <w:rsid w:val="004946EF"/>
    <w:rsid w:val="0049492C"/>
    <w:rsid w:val="00494DBF"/>
    <w:rsid w:val="004950DB"/>
    <w:rsid w:val="004951DA"/>
    <w:rsid w:val="00497A8F"/>
    <w:rsid w:val="004A101A"/>
    <w:rsid w:val="004A1804"/>
    <w:rsid w:val="004A3A59"/>
    <w:rsid w:val="004A3DFC"/>
    <w:rsid w:val="004A43FB"/>
    <w:rsid w:val="004A4880"/>
    <w:rsid w:val="004A6FD6"/>
    <w:rsid w:val="004B07E1"/>
    <w:rsid w:val="004B1D9D"/>
    <w:rsid w:val="004B267E"/>
    <w:rsid w:val="004B392C"/>
    <w:rsid w:val="004B43D2"/>
    <w:rsid w:val="004B47FB"/>
    <w:rsid w:val="004B4A8D"/>
    <w:rsid w:val="004B4C2F"/>
    <w:rsid w:val="004B50AA"/>
    <w:rsid w:val="004B5D20"/>
    <w:rsid w:val="004C0B65"/>
    <w:rsid w:val="004C3A30"/>
    <w:rsid w:val="004C3E52"/>
    <w:rsid w:val="004C7AC3"/>
    <w:rsid w:val="004D04E3"/>
    <w:rsid w:val="004D058C"/>
    <w:rsid w:val="004D2857"/>
    <w:rsid w:val="004D34C5"/>
    <w:rsid w:val="004D4CBB"/>
    <w:rsid w:val="004D509E"/>
    <w:rsid w:val="004D6DFC"/>
    <w:rsid w:val="004E013B"/>
    <w:rsid w:val="004E1775"/>
    <w:rsid w:val="004E2C62"/>
    <w:rsid w:val="004E35C2"/>
    <w:rsid w:val="004E4850"/>
    <w:rsid w:val="004E50B2"/>
    <w:rsid w:val="004F0441"/>
    <w:rsid w:val="004F2FB5"/>
    <w:rsid w:val="004F3F3A"/>
    <w:rsid w:val="004F4036"/>
    <w:rsid w:val="004F5805"/>
    <w:rsid w:val="004F72DB"/>
    <w:rsid w:val="00502397"/>
    <w:rsid w:val="005033FF"/>
    <w:rsid w:val="005044FA"/>
    <w:rsid w:val="0050609D"/>
    <w:rsid w:val="00507322"/>
    <w:rsid w:val="0051055E"/>
    <w:rsid w:val="005116D5"/>
    <w:rsid w:val="005122EE"/>
    <w:rsid w:val="0051317C"/>
    <w:rsid w:val="00515372"/>
    <w:rsid w:val="00517097"/>
    <w:rsid w:val="0051782A"/>
    <w:rsid w:val="0051790B"/>
    <w:rsid w:val="005179E2"/>
    <w:rsid w:val="00517F81"/>
    <w:rsid w:val="0052228E"/>
    <w:rsid w:val="005228EA"/>
    <w:rsid w:val="00523E41"/>
    <w:rsid w:val="0052786F"/>
    <w:rsid w:val="00535564"/>
    <w:rsid w:val="00536905"/>
    <w:rsid w:val="0053790C"/>
    <w:rsid w:val="00541C59"/>
    <w:rsid w:val="00544376"/>
    <w:rsid w:val="0054485C"/>
    <w:rsid w:val="00552BC8"/>
    <w:rsid w:val="00552F91"/>
    <w:rsid w:val="00553F2F"/>
    <w:rsid w:val="00554FE2"/>
    <w:rsid w:val="0055500F"/>
    <w:rsid w:val="005563C7"/>
    <w:rsid w:val="005570A7"/>
    <w:rsid w:val="005576F0"/>
    <w:rsid w:val="005603EB"/>
    <w:rsid w:val="005639A2"/>
    <w:rsid w:val="005639BF"/>
    <w:rsid w:val="00565511"/>
    <w:rsid w:val="00565F31"/>
    <w:rsid w:val="005667FC"/>
    <w:rsid w:val="00566A46"/>
    <w:rsid w:val="0057112D"/>
    <w:rsid w:val="005725BD"/>
    <w:rsid w:val="00572950"/>
    <w:rsid w:val="00573560"/>
    <w:rsid w:val="00573D88"/>
    <w:rsid w:val="0057446C"/>
    <w:rsid w:val="00575A21"/>
    <w:rsid w:val="005769A7"/>
    <w:rsid w:val="005771F4"/>
    <w:rsid w:val="005774FB"/>
    <w:rsid w:val="00577E3A"/>
    <w:rsid w:val="005810D2"/>
    <w:rsid w:val="005817DE"/>
    <w:rsid w:val="00581FA5"/>
    <w:rsid w:val="00583844"/>
    <w:rsid w:val="0058485E"/>
    <w:rsid w:val="005932CF"/>
    <w:rsid w:val="00593ED4"/>
    <w:rsid w:val="00593F1B"/>
    <w:rsid w:val="005A05CC"/>
    <w:rsid w:val="005A0A13"/>
    <w:rsid w:val="005A14A8"/>
    <w:rsid w:val="005A2887"/>
    <w:rsid w:val="005A2D3A"/>
    <w:rsid w:val="005A2D88"/>
    <w:rsid w:val="005A7937"/>
    <w:rsid w:val="005A7B18"/>
    <w:rsid w:val="005B1F5D"/>
    <w:rsid w:val="005B2087"/>
    <w:rsid w:val="005B4762"/>
    <w:rsid w:val="005B6561"/>
    <w:rsid w:val="005B6B4D"/>
    <w:rsid w:val="005B72E0"/>
    <w:rsid w:val="005B73D6"/>
    <w:rsid w:val="005C2B13"/>
    <w:rsid w:val="005C3653"/>
    <w:rsid w:val="005C3CAC"/>
    <w:rsid w:val="005C406A"/>
    <w:rsid w:val="005C4766"/>
    <w:rsid w:val="005C5466"/>
    <w:rsid w:val="005C73BE"/>
    <w:rsid w:val="005C79C9"/>
    <w:rsid w:val="005C7B4A"/>
    <w:rsid w:val="005D079B"/>
    <w:rsid w:val="005D0BF8"/>
    <w:rsid w:val="005D184F"/>
    <w:rsid w:val="005D26C5"/>
    <w:rsid w:val="005D2C04"/>
    <w:rsid w:val="005D3FB6"/>
    <w:rsid w:val="005D51AF"/>
    <w:rsid w:val="005D52D0"/>
    <w:rsid w:val="005D5C1D"/>
    <w:rsid w:val="005D6BC7"/>
    <w:rsid w:val="005D7519"/>
    <w:rsid w:val="005E1230"/>
    <w:rsid w:val="005E17BF"/>
    <w:rsid w:val="005E1D1A"/>
    <w:rsid w:val="005E1D5A"/>
    <w:rsid w:val="005E212E"/>
    <w:rsid w:val="005E3635"/>
    <w:rsid w:val="005E39FE"/>
    <w:rsid w:val="005E3B85"/>
    <w:rsid w:val="005E4E1D"/>
    <w:rsid w:val="005E5141"/>
    <w:rsid w:val="005E59FC"/>
    <w:rsid w:val="005E76C9"/>
    <w:rsid w:val="005E7CCF"/>
    <w:rsid w:val="005E7FB0"/>
    <w:rsid w:val="005F004A"/>
    <w:rsid w:val="005F0D8A"/>
    <w:rsid w:val="005F216B"/>
    <w:rsid w:val="005F3030"/>
    <w:rsid w:val="005F335F"/>
    <w:rsid w:val="005F610E"/>
    <w:rsid w:val="005F706F"/>
    <w:rsid w:val="005F744E"/>
    <w:rsid w:val="005F7AE6"/>
    <w:rsid w:val="005F7F2A"/>
    <w:rsid w:val="00600962"/>
    <w:rsid w:val="006012CA"/>
    <w:rsid w:val="00605AEA"/>
    <w:rsid w:val="00606927"/>
    <w:rsid w:val="006069D4"/>
    <w:rsid w:val="006075FC"/>
    <w:rsid w:val="00611115"/>
    <w:rsid w:val="00612BB5"/>
    <w:rsid w:val="00615423"/>
    <w:rsid w:val="00615FA4"/>
    <w:rsid w:val="00620D2B"/>
    <w:rsid w:val="006213AB"/>
    <w:rsid w:val="006218F4"/>
    <w:rsid w:val="006219D1"/>
    <w:rsid w:val="00623765"/>
    <w:rsid w:val="00623996"/>
    <w:rsid w:val="00624D6C"/>
    <w:rsid w:val="00625602"/>
    <w:rsid w:val="00625A7B"/>
    <w:rsid w:val="00625E5F"/>
    <w:rsid w:val="006260E9"/>
    <w:rsid w:val="0062623A"/>
    <w:rsid w:val="0062796D"/>
    <w:rsid w:val="006334F4"/>
    <w:rsid w:val="00634790"/>
    <w:rsid w:val="006371FF"/>
    <w:rsid w:val="00640DD7"/>
    <w:rsid w:val="00640DE9"/>
    <w:rsid w:val="00641D27"/>
    <w:rsid w:val="006426A1"/>
    <w:rsid w:val="00642F8F"/>
    <w:rsid w:val="00644746"/>
    <w:rsid w:val="00644902"/>
    <w:rsid w:val="006454D4"/>
    <w:rsid w:val="00646788"/>
    <w:rsid w:val="00646F56"/>
    <w:rsid w:val="006501EE"/>
    <w:rsid w:val="00652347"/>
    <w:rsid w:val="006531C0"/>
    <w:rsid w:val="00654529"/>
    <w:rsid w:val="00654A86"/>
    <w:rsid w:val="00654D9B"/>
    <w:rsid w:val="00656846"/>
    <w:rsid w:val="006605D3"/>
    <w:rsid w:val="006612AD"/>
    <w:rsid w:val="006637DF"/>
    <w:rsid w:val="00663C3A"/>
    <w:rsid w:val="00666B16"/>
    <w:rsid w:val="00666E61"/>
    <w:rsid w:val="00670A28"/>
    <w:rsid w:val="0068528B"/>
    <w:rsid w:val="00687C65"/>
    <w:rsid w:val="0069072F"/>
    <w:rsid w:val="00692692"/>
    <w:rsid w:val="006936E4"/>
    <w:rsid w:val="00695CBC"/>
    <w:rsid w:val="00696C43"/>
    <w:rsid w:val="006A242E"/>
    <w:rsid w:val="006A3BDE"/>
    <w:rsid w:val="006A46DB"/>
    <w:rsid w:val="006A4888"/>
    <w:rsid w:val="006A49A2"/>
    <w:rsid w:val="006A5513"/>
    <w:rsid w:val="006A61D5"/>
    <w:rsid w:val="006A7BCB"/>
    <w:rsid w:val="006B11A1"/>
    <w:rsid w:val="006B14C0"/>
    <w:rsid w:val="006B195F"/>
    <w:rsid w:val="006B4688"/>
    <w:rsid w:val="006B561D"/>
    <w:rsid w:val="006C3A1A"/>
    <w:rsid w:val="006C44D1"/>
    <w:rsid w:val="006C5561"/>
    <w:rsid w:val="006C597A"/>
    <w:rsid w:val="006D04F3"/>
    <w:rsid w:val="006D1820"/>
    <w:rsid w:val="006D21BB"/>
    <w:rsid w:val="006D2787"/>
    <w:rsid w:val="006D50CC"/>
    <w:rsid w:val="006D5718"/>
    <w:rsid w:val="006D7A3C"/>
    <w:rsid w:val="006E063F"/>
    <w:rsid w:val="006E0E39"/>
    <w:rsid w:val="006E10EE"/>
    <w:rsid w:val="006E2FBB"/>
    <w:rsid w:val="006E37F0"/>
    <w:rsid w:val="006E4B84"/>
    <w:rsid w:val="006E54C5"/>
    <w:rsid w:val="006E7EC6"/>
    <w:rsid w:val="006F0382"/>
    <w:rsid w:val="006F0CCC"/>
    <w:rsid w:val="006F1A34"/>
    <w:rsid w:val="006F5CE1"/>
    <w:rsid w:val="006F5D1D"/>
    <w:rsid w:val="006F6015"/>
    <w:rsid w:val="007010B3"/>
    <w:rsid w:val="007016C4"/>
    <w:rsid w:val="00703BE2"/>
    <w:rsid w:val="00705974"/>
    <w:rsid w:val="0071044A"/>
    <w:rsid w:val="00711825"/>
    <w:rsid w:val="00715590"/>
    <w:rsid w:val="00716DDE"/>
    <w:rsid w:val="00717DAE"/>
    <w:rsid w:val="0072056B"/>
    <w:rsid w:val="007208E3"/>
    <w:rsid w:val="00720C14"/>
    <w:rsid w:val="007222AE"/>
    <w:rsid w:val="00722B9B"/>
    <w:rsid w:val="00724461"/>
    <w:rsid w:val="007246B8"/>
    <w:rsid w:val="00724EC5"/>
    <w:rsid w:val="007302B7"/>
    <w:rsid w:val="00734529"/>
    <w:rsid w:val="00734EA7"/>
    <w:rsid w:val="007353D2"/>
    <w:rsid w:val="007417D1"/>
    <w:rsid w:val="0074231B"/>
    <w:rsid w:val="00743323"/>
    <w:rsid w:val="00745976"/>
    <w:rsid w:val="00746A16"/>
    <w:rsid w:val="0074717F"/>
    <w:rsid w:val="00750524"/>
    <w:rsid w:val="00752174"/>
    <w:rsid w:val="00752714"/>
    <w:rsid w:val="00752BA7"/>
    <w:rsid w:val="007556A5"/>
    <w:rsid w:val="00756C4B"/>
    <w:rsid w:val="007644A1"/>
    <w:rsid w:val="00767DCD"/>
    <w:rsid w:val="0077045A"/>
    <w:rsid w:val="0077125C"/>
    <w:rsid w:val="007718DF"/>
    <w:rsid w:val="00771BF2"/>
    <w:rsid w:val="00771E53"/>
    <w:rsid w:val="00772182"/>
    <w:rsid w:val="007721B9"/>
    <w:rsid w:val="00772EC5"/>
    <w:rsid w:val="00775FE8"/>
    <w:rsid w:val="00776F30"/>
    <w:rsid w:val="0077771B"/>
    <w:rsid w:val="00777AB0"/>
    <w:rsid w:val="00777F64"/>
    <w:rsid w:val="007815EB"/>
    <w:rsid w:val="0078190F"/>
    <w:rsid w:val="00781B1D"/>
    <w:rsid w:val="00781B86"/>
    <w:rsid w:val="007842A6"/>
    <w:rsid w:val="0078496D"/>
    <w:rsid w:val="007852EB"/>
    <w:rsid w:val="00786021"/>
    <w:rsid w:val="0078681C"/>
    <w:rsid w:val="00786860"/>
    <w:rsid w:val="00786994"/>
    <w:rsid w:val="0078770C"/>
    <w:rsid w:val="00787FEE"/>
    <w:rsid w:val="00790EA5"/>
    <w:rsid w:val="007934D6"/>
    <w:rsid w:val="00794B89"/>
    <w:rsid w:val="0079592F"/>
    <w:rsid w:val="0079795D"/>
    <w:rsid w:val="00797D4F"/>
    <w:rsid w:val="007A0141"/>
    <w:rsid w:val="007A0512"/>
    <w:rsid w:val="007A1066"/>
    <w:rsid w:val="007A2115"/>
    <w:rsid w:val="007A2F0C"/>
    <w:rsid w:val="007A4852"/>
    <w:rsid w:val="007A4F12"/>
    <w:rsid w:val="007A5A51"/>
    <w:rsid w:val="007A6752"/>
    <w:rsid w:val="007A7A27"/>
    <w:rsid w:val="007A7F37"/>
    <w:rsid w:val="007B0102"/>
    <w:rsid w:val="007B0528"/>
    <w:rsid w:val="007B1DAC"/>
    <w:rsid w:val="007B3802"/>
    <w:rsid w:val="007B3BA5"/>
    <w:rsid w:val="007B4FD2"/>
    <w:rsid w:val="007B5042"/>
    <w:rsid w:val="007B62CF"/>
    <w:rsid w:val="007B7C6B"/>
    <w:rsid w:val="007B7C77"/>
    <w:rsid w:val="007C1321"/>
    <w:rsid w:val="007C162A"/>
    <w:rsid w:val="007C288D"/>
    <w:rsid w:val="007C37C7"/>
    <w:rsid w:val="007C3DD7"/>
    <w:rsid w:val="007C4F0C"/>
    <w:rsid w:val="007C638D"/>
    <w:rsid w:val="007D19F1"/>
    <w:rsid w:val="007D1C9B"/>
    <w:rsid w:val="007D1DD2"/>
    <w:rsid w:val="007D2C2D"/>
    <w:rsid w:val="007D500D"/>
    <w:rsid w:val="007D553C"/>
    <w:rsid w:val="007D703C"/>
    <w:rsid w:val="007D7FFC"/>
    <w:rsid w:val="007E00AB"/>
    <w:rsid w:val="007E1381"/>
    <w:rsid w:val="007E1990"/>
    <w:rsid w:val="007E2145"/>
    <w:rsid w:val="007E30F7"/>
    <w:rsid w:val="007E4D1F"/>
    <w:rsid w:val="007E634D"/>
    <w:rsid w:val="007E7724"/>
    <w:rsid w:val="007F0127"/>
    <w:rsid w:val="007F1B0F"/>
    <w:rsid w:val="007F5943"/>
    <w:rsid w:val="007F5B4D"/>
    <w:rsid w:val="00802638"/>
    <w:rsid w:val="00804DFA"/>
    <w:rsid w:val="00805A30"/>
    <w:rsid w:val="00806753"/>
    <w:rsid w:val="0080759F"/>
    <w:rsid w:val="00810249"/>
    <w:rsid w:val="0081037D"/>
    <w:rsid w:val="0081090F"/>
    <w:rsid w:val="008109A5"/>
    <w:rsid w:val="008119FF"/>
    <w:rsid w:val="00811F44"/>
    <w:rsid w:val="00813CAF"/>
    <w:rsid w:val="00813E53"/>
    <w:rsid w:val="00815277"/>
    <w:rsid w:val="0081635B"/>
    <w:rsid w:val="00816F4B"/>
    <w:rsid w:val="0082011D"/>
    <w:rsid w:val="00820599"/>
    <w:rsid w:val="00820964"/>
    <w:rsid w:val="00820E45"/>
    <w:rsid w:val="00821FFF"/>
    <w:rsid w:val="00822DFB"/>
    <w:rsid w:val="0082530A"/>
    <w:rsid w:val="008253E4"/>
    <w:rsid w:val="0082792A"/>
    <w:rsid w:val="00832CF4"/>
    <w:rsid w:val="00835416"/>
    <w:rsid w:val="008364B0"/>
    <w:rsid w:val="0083654E"/>
    <w:rsid w:val="00837DE8"/>
    <w:rsid w:val="0084367B"/>
    <w:rsid w:val="008438D0"/>
    <w:rsid w:val="00844600"/>
    <w:rsid w:val="0084594E"/>
    <w:rsid w:val="00851915"/>
    <w:rsid w:val="00852065"/>
    <w:rsid w:val="00854854"/>
    <w:rsid w:val="00855236"/>
    <w:rsid w:val="0085549A"/>
    <w:rsid w:val="00856799"/>
    <w:rsid w:val="00856BC9"/>
    <w:rsid w:val="00856EE2"/>
    <w:rsid w:val="008577CC"/>
    <w:rsid w:val="00857C12"/>
    <w:rsid w:val="008607A1"/>
    <w:rsid w:val="00860C28"/>
    <w:rsid w:val="008618DC"/>
    <w:rsid w:val="00861B92"/>
    <w:rsid w:val="0086220D"/>
    <w:rsid w:val="00862E62"/>
    <w:rsid w:val="008636BA"/>
    <w:rsid w:val="00863B27"/>
    <w:rsid w:val="00863F40"/>
    <w:rsid w:val="008655BA"/>
    <w:rsid w:val="00867557"/>
    <w:rsid w:val="00867AB5"/>
    <w:rsid w:val="00871FCB"/>
    <w:rsid w:val="008736D0"/>
    <w:rsid w:val="00873E79"/>
    <w:rsid w:val="0087561D"/>
    <w:rsid w:val="00876C21"/>
    <w:rsid w:val="00880F28"/>
    <w:rsid w:val="00882CDF"/>
    <w:rsid w:val="00884501"/>
    <w:rsid w:val="0088458C"/>
    <w:rsid w:val="008853FF"/>
    <w:rsid w:val="00887CC0"/>
    <w:rsid w:val="00887F7A"/>
    <w:rsid w:val="00890E9C"/>
    <w:rsid w:val="008912D2"/>
    <w:rsid w:val="00891E9E"/>
    <w:rsid w:val="00891FDD"/>
    <w:rsid w:val="00892CE9"/>
    <w:rsid w:val="00892E21"/>
    <w:rsid w:val="00894CAF"/>
    <w:rsid w:val="008965AB"/>
    <w:rsid w:val="008976AF"/>
    <w:rsid w:val="008979E3"/>
    <w:rsid w:val="008A0421"/>
    <w:rsid w:val="008A22DA"/>
    <w:rsid w:val="008A2C44"/>
    <w:rsid w:val="008A3A89"/>
    <w:rsid w:val="008A4CB5"/>
    <w:rsid w:val="008A5AE8"/>
    <w:rsid w:val="008A626F"/>
    <w:rsid w:val="008B0B58"/>
    <w:rsid w:val="008B2E97"/>
    <w:rsid w:val="008B3327"/>
    <w:rsid w:val="008B50F5"/>
    <w:rsid w:val="008B5137"/>
    <w:rsid w:val="008B58CD"/>
    <w:rsid w:val="008B5B6C"/>
    <w:rsid w:val="008B635A"/>
    <w:rsid w:val="008B6620"/>
    <w:rsid w:val="008B7333"/>
    <w:rsid w:val="008C2310"/>
    <w:rsid w:val="008C3767"/>
    <w:rsid w:val="008C405E"/>
    <w:rsid w:val="008C42C8"/>
    <w:rsid w:val="008C46BA"/>
    <w:rsid w:val="008C5815"/>
    <w:rsid w:val="008C5A32"/>
    <w:rsid w:val="008D0436"/>
    <w:rsid w:val="008D099A"/>
    <w:rsid w:val="008D0B12"/>
    <w:rsid w:val="008D25B0"/>
    <w:rsid w:val="008D3384"/>
    <w:rsid w:val="008D3ADF"/>
    <w:rsid w:val="008D3C03"/>
    <w:rsid w:val="008D3E1F"/>
    <w:rsid w:val="008D50EB"/>
    <w:rsid w:val="008D609E"/>
    <w:rsid w:val="008D6486"/>
    <w:rsid w:val="008D7603"/>
    <w:rsid w:val="008D7843"/>
    <w:rsid w:val="008E29BE"/>
    <w:rsid w:val="008E5983"/>
    <w:rsid w:val="008E6092"/>
    <w:rsid w:val="008E6EFC"/>
    <w:rsid w:val="008E7491"/>
    <w:rsid w:val="008F0F18"/>
    <w:rsid w:val="008F345C"/>
    <w:rsid w:val="008F733C"/>
    <w:rsid w:val="008F75F1"/>
    <w:rsid w:val="00900BA3"/>
    <w:rsid w:val="00900CFB"/>
    <w:rsid w:val="00904DDD"/>
    <w:rsid w:val="00905BDB"/>
    <w:rsid w:val="00905EA3"/>
    <w:rsid w:val="00915FF3"/>
    <w:rsid w:val="0091605E"/>
    <w:rsid w:val="009169D2"/>
    <w:rsid w:val="009201F3"/>
    <w:rsid w:val="00923E30"/>
    <w:rsid w:val="00924F83"/>
    <w:rsid w:val="009263F5"/>
    <w:rsid w:val="00927410"/>
    <w:rsid w:val="00927490"/>
    <w:rsid w:val="00930C7B"/>
    <w:rsid w:val="00931E41"/>
    <w:rsid w:val="00932D76"/>
    <w:rsid w:val="00933EEC"/>
    <w:rsid w:val="00934695"/>
    <w:rsid w:val="00934DC1"/>
    <w:rsid w:val="0093619D"/>
    <w:rsid w:val="00937A93"/>
    <w:rsid w:val="009403D3"/>
    <w:rsid w:val="009414A1"/>
    <w:rsid w:val="00942E2B"/>
    <w:rsid w:val="009433C6"/>
    <w:rsid w:val="009436B9"/>
    <w:rsid w:val="00944046"/>
    <w:rsid w:val="00945014"/>
    <w:rsid w:val="0094540C"/>
    <w:rsid w:val="009469D8"/>
    <w:rsid w:val="00946F2A"/>
    <w:rsid w:val="0094729F"/>
    <w:rsid w:val="00956927"/>
    <w:rsid w:val="00956D71"/>
    <w:rsid w:val="0095762C"/>
    <w:rsid w:val="009576E3"/>
    <w:rsid w:val="0096000B"/>
    <w:rsid w:val="00960C5E"/>
    <w:rsid w:val="009612A8"/>
    <w:rsid w:val="00962029"/>
    <w:rsid w:val="0096261D"/>
    <w:rsid w:val="0096371C"/>
    <w:rsid w:val="0096574C"/>
    <w:rsid w:val="00966686"/>
    <w:rsid w:val="00966E03"/>
    <w:rsid w:val="009675E8"/>
    <w:rsid w:val="009705EF"/>
    <w:rsid w:val="009716E1"/>
    <w:rsid w:val="00971A55"/>
    <w:rsid w:val="00972C0E"/>
    <w:rsid w:val="009754AB"/>
    <w:rsid w:val="009757D1"/>
    <w:rsid w:val="0098073F"/>
    <w:rsid w:val="009813BF"/>
    <w:rsid w:val="0098175A"/>
    <w:rsid w:val="00984BAA"/>
    <w:rsid w:val="0098579D"/>
    <w:rsid w:val="00986027"/>
    <w:rsid w:val="009861AC"/>
    <w:rsid w:val="00986BF7"/>
    <w:rsid w:val="009902F1"/>
    <w:rsid w:val="00990D2E"/>
    <w:rsid w:val="00991007"/>
    <w:rsid w:val="00991A22"/>
    <w:rsid w:val="00992C23"/>
    <w:rsid w:val="009933A9"/>
    <w:rsid w:val="009934A0"/>
    <w:rsid w:val="00995728"/>
    <w:rsid w:val="00995FAA"/>
    <w:rsid w:val="00997342"/>
    <w:rsid w:val="0099743D"/>
    <w:rsid w:val="00997E25"/>
    <w:rsid w:val="009A2DB1"/>
    <w:rsid w:val="009A3F55"/>
    <w:rsid w:val="009A4356"/>
    <w:rsid w:val="009B06B5"/>
    <w:rsid w:val="009B1832"/>
    <w:rsid w:val="009B29C9"/>
    <w:rsid w:val="009B30F1"/>
    <w:rsid w:val="009B332C"/>
    <w:rsid w:val="009B35CA"/>
    <w:rsid w:val="009B39E2"/>
    <w:rsid w:val="009B4235"/>
    <w:rsid w:val="009B5305"/>
    <w:rsid w:val="009B7E55"/>
    <w:rsid w:val="009C08A6"/>
    <w:rsid w:val="009C0EF0"/>
    <w:rsid w:val="009C1F7E"/>
    <w:rsid w:val="009C45F7"/>
    <w:rsid w:val="009C46B6"/>
    <w:rsid w:val="009C4BE5"/>
    <w:rsid w:val="009C58EA"/>
    <w:rsid w:val="009C6445"/>
    <w:rsid w:val="009C6B17"/>
    <w:rsid w:val="009D1339"/>
    <w:rsid w:val="009D27B9"/>
    <w:rsid w:val="009D3567"/>
    <w:rsid w:val="009D5016"/>
    <w:rsid w:val="009D5FF5"/>
    <w:rsid w:val="009D6578"/>
    <w:rsid w:val="009D6DCD"/>
    <w:rsid w:val="009D71A3"/>
    <w:rsid w:val="009D7433"/>
    <w:rsid w:val="009E3A44"/>
    <w:rsid w:val="009E3DDA"/>
    <w:rsid w:val="009E4837"/>
    <w:rsid w:val="009E5065"/>
    <w:rsid w:val="009E50EE"/>
    <w:rsid w:val="009E522B"/>
    <w:rsid w:val="009E529B"/>
    <w:rsid w:val="009E5816"/>
    <w:rsid w:val="009E63E6"/>
    <w:rsid w:val="009E74D5"/>
    <w:rsid w:val="009E7AA9"/>
    <w:rsid w:val="009F0147"/>
    <w:rsid w:val="009F0BED"/>
    <w:rsid w:val="009F2174"/>
    <w:rsid w:val="009F2D1D"/>
    <w:rsid w:val="009F3D45"/>
    <w:rsid w:val="009F6479"/>
    <w:rsid w:val="009F6A96"/>
    <w:rsid w:val="009F75FD"/>
    <w:rsid w:val="00A00691"/>
    <w:rsid w:val="00A0213D"/>
    <w:rsid w:val="00A02737"/>
    <w:rsid w:val="00A02C34"/>
    <w:rsid w:val="00A05289"/>
    <w:rsid w:val="00A057F5"/>
    <w:rsid w:val="00A07BA2"/>
    <w:rsid w:val="00A07E45"/>
    <w:rsid w:val="00A122D0"/>
    <w:rsid w:val="00A12B46"/>
    <w:rsid w:val="00A2081E"/>
    <w:rsid w:val="00A237D5"/>
    <w:rsid w:val="00A271BD"/>
    <w:rsid w:val="00A27234"/>
    <w:rsid w:val="00A2764C"/>
    <w:rsid w:val="00A27EDE"/>
    <w:rsid w:val="00A35786"/>
    <w:rsid w:val="00A36238"/>
    <w:rsid w:val="00A379CC"/>
    <w:rsid w:val="00A37F7F"/>
    <w:rsid w:val="00A40C79"/>
    <w:rsid w:val="00A40FBE"/>
    <w:rsid w:val="00A41107"/>
    <w:rsid w:val="00A4207E"/>
    <w:rsid w:val="00A430B8"/>
    <w:rsid w:val="00A44A1F"/>
    <w:rsid w:val="00A47706"/>
    <w:rsid w:val="00A47D7E"/>
    <w:rsid w:val="00A5074C"/>
    <w:rsid w:val="00A51FD7"/>
    <w:rsid w:val="00A521E1"/>
    <w:rsid w:val="00A52749"/>
    <w:rsid w:val="00A52CE9"/>
    <w:rsid w:val="00A55180"/>
    <w:rsid w:val="00A607ED"/>
    <w:rsid w:val="00A6174B"/>
    <w:rsid w:val="00A640A4"/>
    <w:rsid w:val="00A65343"/>
    <w:rsid w:val="00A65B14"/>
    <w:rsid w:val="00A66C05"/>
    <w:rsid w:val="00A66EE1"/>
    <w:rsid w:val="00A67B25"/>
    <w:rsid w:val="00A70DE2"/>
    <w:rsid w:val="00A71A1F"/>
    <w:rsid w:val="00A71B15"/>
    <w:rsid w:val="00A71D09"/>
    <w:rsid w:val="00A71EC4"/>
    <w:rsid w:val="00A74643"/>
    <w:rsid w:val="00A74F8C"/>
    <w:rsid w:val="00A75EEB"/>
    <w:rsid w:val="00A76291"/>
    <w:rsid w:val="00A83F20"/>
    <w:rsid w:val="00A85433"/>
    <w:rsid w:val="00A86B0C"/>
    <w:rsid w:val="00A87294"/>
    <w:rsid w:val="00A87C76"/>
    <w:rsid w:val="00A87CC2"/>
    <w:rsid w:val="00A9041F"/>
    <w:rsid w:val="00A916C5"/>
    <w:rsid w:val="00A92431"/>
    <w:rsid w:val="00A9251E"/>
    <w:rsid w:val="00A92DA3"/>
    <w:rsid w:val="00A94336"/>
    <w:rsid w:val="00A95A3B"/>
    <w:rsid w:val="00A95BEA"/>
    <w:rsid w:val="00A96C80"/>
    <w:rsid w:val="00A976F6"/>
    <w:rsid w:val="00AA04CA"/>
    <w:rsid w:val="00AA1B56"/>
    <w:rsid w:val="00AA4CE0"/>
    <w:rsid w:val="00AA63AD"/>
    <w:rsid w:val="00AA6A8D"/>
    <w:rsid w:val="00AA70B3"/>
    <w:rsid w:val="00AB0701"/>
    <w:rsid w:val="00AB0D0A"/>
    <w:rsid w:val="00AB36C8"/>
    <w:rsid w:val="00AB49EB"/>
    <w:rsid w:val="00AB6165"/>
    <w:rsid w:val="00AB6956"/>
    <w:rsid w:val="00AC0540"/>
    <w:rsid w:val="00AC1B61"/>
    <w:rsid w:val="00AC1BC0"/>
    <w:rsid w:val="00AC1FC9"/>
    <w:rsid w:val="00AC3607"/>
    <w:rsid w:val="00AC38A2"/>
    <w:rsid w:val="00AC3B0E"/>
    <w:rsid w:val="00AC5BBD"/>
    <w:rsid w:val="00AD0348"/>
    <w:rsid w:val="00AD14D0"/>
    <w:rsid w:val="00AD3492"/>
    <w:rsid w:val="00AD3B2E"/>
    <w:rsid w:val="00AD581C"/>
    <w:rsid w:val="00AD61A6"/>
    <w:rsid w:val="00AD7D1F"/>
    <w:rsid w:val="00AE1B31"/>
    <w:rsid w:val="00AE202A"/>
    <w:rsid w:val="00AE2792"/>
    <w:rsid w:val="00AE2A17"/>
    <w:rsid w:val="00AE4050"/>
    <w:rsid w:val="00AE63C3"/>
    <w:rsid w:val="00AE73F9"/>
    <w:rsid w:val="00AE7929"/>
    <w:rsid w:val="00AF1A23"/>
    <w:rsid w:val="00AF1E73"/>
    <w:rsid w:val="00AF35AB"/>
    <w:rsid w:val="00AF5902"/>
    <w:rsid w:val="00AF7D6C"/>
    <w:rsid w:val="00B00B12"/>
    <w:rsid w:val="00B02ACF"/>
    <w:rsid w:val="00B02D63"/>
    <w:rsid w:val="00B07361"/>
    <w:rsid w:val="00B10B47"/>
    <w:rsid w:val="00B11F06"/>
    <w:rsid w:val="00B12C26"/>
    <w:rsid w:val="00B15B01"/>
    <w:rsid w:val="00B164A6"/>
    <w:rsid w:val="00B16688"/>
    <w:rsid w:val="00B17CBA"/>
    <w:rsid w:val="00B21948"/>
    <w:rsid w:val="00B21DC1"/>
    <w:rsid w:val="00B22ECA"/>
    <w:rsid w:val="00B22F0F"/>
    <w:rsid w:val="00B2375A"/>
    <w:rsid w:val="00B23F35"/>
    <w:rsid w:val="00B263CF"/>
    <w:rsid w:val="00B27F6A"/>
    <w:rsid w:val="00B30D48"/>
    <w:rsid w:val="00B318B6"/>
    <w:rsid w:val="00B3242E"/>
    <w:rsid w:val="00B344C5"/>
    <w:rsid w:val="00B34F51"/>
    <w:rsid w:val="00B34F52"/>
    <w:rsid w:val="00B34FB4"/>
    <w:rsid w:val="00B36824"/>
    <w:rsid w:val="00B40076"/>
    <w:rsid w:val="00B4043D"/>
    <w:rsid w:val="00B41973"/>
    <w:rsid w:val="00B4260F"/>
    <w:rsid w:val="00B42814"/>
    <w:rsid w:val="00B44A55"/>
    <w:rsid w:val="00B45797"/>
    <w:rsid w:val="00B45E66"/>
    <w:rsid w:val="00B4614B"/>
    <w:rsid w:val="00B4625B"/>
    <w:rsid w:val="00B4651F"/>
    <w:rsid w:val="00B47C90"/>
    <w:rsid w:val="00B502B6"/>
    <w:rsid w:val="00B505E1"/>
    <w:rsid w:val="00B50D54"/>
    <w:rsid w:val="00B51552"/>
    <w:rsid w:val="00B51B59"/>
    <w:rsid w:val="00B52BCC"/>
    <w:rsid w:val="00B54BAF"/>
    <w:rsid w:val="00B54BC5"/>
    <w:rsid w:val="00B550D7"/>
    <w:rsid w:val="00B57B11"/>
    <w:rsid w:val="00B57CFA"/>
    <w:rsid w:val="00B6097A"/>
    <w:rsid w:val="00B6177C"/>
    <w:rsid w:val="00B61AB3"/>
    <w:rsid w:val="00B62518"/>
    <w:rsid w:val="00B6272A"/>
    <w:rsid w:val="00B6365E"/>
    <w:rsid w:val="00B67D1E"/>
    <w:rsid w:val="00B70C91"/>
    <w:rsid w:val="00B71165"/>
    <w:rsid w:val="00B73487"/>
    <w:rsid w:val="00B737D2"/>
    <w:rsid w:val="00B738DA"/>
    <w:rsid w:val="00B76F24"/>
    <w:rsid w:val="00B77A1C"/>
    <w:rsid w:val="00B80C32"/>
    <w:rsid w:val="00B8166E"/>
    <w:rsid w:val="00B8264F"/>
    <w:rsid w:val="00B8432A"/>
    <w:rsid w:val="00B871F5"/>
    <w:rsid w:val="00B908BC"/>
    <w:rsid w:val="00B91BEE"/>
    <w:rsid w:val="00B91FB0"/>
    <w:rsid w:val="00B91FE4"/>
    <w:rsid w:val="00B92046"/>
    <w:rsid w:val="00B9328C"/>
    <w:rsid w:val="00B9390A"/>
    <w:rsid w:val="00B94C91"/>
    <w:rsid w:val="00B961D9"/>
    <w:rsid w:val="00B96393"/>
    <w:rsid w:val="00B977FF"/>
    <w:rsid w:val="00BA2866"/>
    <w:rsid w:val="00BA5321"/>
    <w:rsid w:val="00BA535E"/>
    <w:rsid w:val="00BA7D0B"/>
    <w:rsid w:val="00BB04A0"/>
    <w:rsid w:val="00BB1941"/>
    <w:rsid w:val="00BB2358"/>
    <w:rsid w:val="00BB259F"/>
    <w:rsid w:val="00BB39F2"/>
    <w:rsid w:val="00BB3D88"/>
    <w:rsid w:val="00BB6A8D"/>
    <w:rsid w:val="00BB6D27"/>
    <w:rsid w:val="00BC015D"/>
    <w:rsid w:val="00BC1E3B"/>
    <w:rsid w:val="00BC1F46"/>
    <w:rsid w:val="00BC2FBA"/>
    <w:rsid w:val="00BC3229"/>
    <w:rsid w:val="00BC3D78"/>
    <w:rsid w:val="00BC4894"/>
    <w:rsid w:val="00BC4EC3"/>
    <w:rsid w:val="00BC626A"/>
    <w:rsid w:val="00BC729F"/>
    <w:rsid w:val="00BC78ED"/>
    <w:rsid w:val="00BD0556"/>
    <w:rsid w:val="00BD2F02"/>
    <w:rsid w:val="00BD3677"/>
    <w:rsid w:val="00BD4802"/>
    <w:rsid w:val="00BD4F1B"/>
    <w:rsid w:val="00BD5C08"/>
    <w:rsid w:val="00BE03B9"/>
    <w:rsid w:val="00BE130A"/>
    <w:rsid w:val="00BE22AA"/>
    <w:rsid w:val="00BE3A18"/>
    <w:rsid w:val="00BE5AC4"/>
    <w:rsid w:val="00BE60C5"/>
    <w:rsid w:val="00BE668C"/>
    <w:rsid w:val="00BF3378"/>
    <w:rsid w:val="00BF3C3C"/>
    <w:rsid w:val="00BF3F90"/>
    <w:rsid w:val="00BF4130"/>
    <w:rsid w:val="00C007D5"/>
    <w:rsid w:val="00C00A0D"/>
    <w:rsid w:val="00C01314"/>
    <w:rsid w:val="00C03359"/>
    <w:rsid w:val="00C034AC"/>
    <w:rsid w:val="00C036C1"/>
    <w:rsid w:val="00C0391D"/>
    <w:rsid w:val="00C06330"/>
    <w:rsid w:val="00C07F98"/>
    <w:rsid w:val="00C1048C"/>
    <w:rsid w:val="00C11E03"/>
    <w:rsid w:val="00C1283B"/>
    <w:rsid w:val="00C141F1"/>
    <w:rsid w:val="00C14672"/>
    <w:rsid w:val="00C151EB"/>
    <w:rsid w:val="00C15421"/>
    <w:rsid w:val="00C155BB"/>
    <w:rsid w:val="00C15774"/>
    <w:rsid w:val="00C1579A"/>
    <w:rsid w:val="00C16600"/>
    <w:rsid w:val="00C16F37"/>
    <w:rsid w:val="00C1719D"/>
    <w:rsid w:val="00C17249"/>
    <w:rsid w:val="00C179D7"/>
    <w:rsid w:val="00C21FD5"/>
    <w:rsid w:val="00C262F8"/>
    <w:rsid w:val="00C30726"/>
    <w:rsid w:val="00C308F1"/>
    <w:rsid w:val="00C32AB4"/>
    <w:rsid w:val="00C33DD8"/>
    <w:rsid w:val="00C35001"/>
    <w:rsid w:val="00C351D9"/>
    <w:rsid w:val="00C352C4"/>
    <w:rsid w:val="00C356B9"/>
    <w:rsid w:val="00C37020"/>
    <w:rsid w:val="00C37448"/>
    <w:rsid w:val="00C408B3"/>
    <w:rsid w:val="00C4129A"/>
    <w:rsid w:val="00C419D4"/>
    <w:rsid w:val="00C41FCF"/>
    <w:rsid w:val="00C42E46"/>
    <w:rsid w:val="00C42FCE"/>
    <w:rsid w:val="00C43732"/>
    <w:rsid w:val="00C438EF"/>
    <w:rsid w:val="00C443B5"/>
    <w:rsid w:val="00C47A7D"/>
    <w:rsid w:val="00C47F57"/>
    <w:rsid w:val="00C51C9A"/>
    <w:rsid w:val="00C5268C"/>
    <w:rsid w:val="00C53660"/>
    <w:rsid w:val="00C54E56"/>
    <w:rsid w:val="00C62F2F"/>
    <w:rsid w:val="00C63EFE"/>
    <w:rsid w:val="00C658E6"/>
    <w:rsid w:val="00C65E8C"/>
    <w:rsid w:val="00C66AE5"/>
    <w:rsid w:val="00C67713"/>
    <w:rsid w:val="00C67738"/>
    <w:rsid w:val="00C677FF"/>
    <w:rsid w:val="00C705EE"/>
    <w:rsid w:val="00C71190"/>
    <w:rsid w:val="00C73E6F"/>
    <w:rsid w:val="00C7454A"/>
    <w:rsid w:val="00C74C90"/>
    <w:rsid w:val="00C75FA3"/>
    <w:rsid w:val="00C77885"/>
    <w:rsid w:val="00C81F59"/>
    <w:rsid w:val="00C820BD"/>
    <w:rsid w:val="00C82C45"/>
    <w:rsid w:val="00C834A9"/>
    <w:rsid w:val="00C86209"/>
    <w:rsid w:val="00C9034E"/>
    <w:rsid w:val="00C919C8"/>
    <w:rsid w:val="00C924B7"/>
    <w:rsid w:val="00C92B0D"/>
    <w:rsid w:val="00C946F8"/>
    <w:rsid w:val="00C9691A"/>
    <w:rsid w:val="00C96EFF"/>
    <w:rsid w:val="00CA1621"/>
    <w:rsid w:val="00CA1DBB"/>
    <w:rsid w:val="00CA2160"/>
    <w:rsid w:val="00CA2F7D"/>
    <w:rsid w:val="00CA46AB"/>
    <w:rsid w:val="00CB01EE"/>
    <w:rsid w:val="00CB02C2"/>
    <w:rsid w:val="00CB1F74"/>
    <w:rsid w:val="00CB3812"/>
    <w:rsid w:val="00CB40F6"/>
    <w:rsid w:val="00CB66C3"/>
    <w:rsid w:val="00CB6D3B"/>
    <w:rsid w:val="00CC0BB2"/>
    <w:rsid w:val="00CC1958"/>
    <w:rsid w:val="00CC254D"/>
    <w:rsid w:val="00CC4ABC"/>
    <w:rsid w:val="00CC523C"/>
    <w:rsid w:val="00CC7734"/>
    <w:rsid w:val="00CC7787"/>
    <w:rsid w:val="00CD08B4"/>
    <w:rsid w:val="00CD116D"/>
    <w:rsid w:val="00CD12AD"/>
    <w:rsid w:val="00CD2E5C"/>
    <w:rsid w:val="00CD2FAE"/>
    <w:rsid w:val="00CD33E1"/>
    <w:rsid w:val="00CD39E2"/>
    <w:rsid w:val="00CD3D22"/>
    <w:rsid w:val="00CD53B0"/>
    <w:rsid w:val="00CD5EE5"/>
    <w:rsid w:val="00CD671F"/>
    <w:rsid w:val="00CD7854"/>
    <w:rsid w:val="00CE144E"/>
    <w:rsid w:val="00CE1506"/>
    <w:rsid w:val="00CE46B6"/>
    <w:rsid w:val="00CE4A71"/>
    <w:rsid w:val="00CE4C74"/>
    <w:rsid w:val="00CE6022"/>
    <w:rsid w:val="00CE6097"/>
    <w:rsid w:val="00CE7550"/>
    <w:rsid w:val="00CE7AB8"/>
    <w:rsid w:val="00CE7C33"/>
    <w:rsid w:val="00CE7FB1"/>
    <w:rsid w:val="00CF0FEA"/>
    <w:rsid w:val="00CF1A0C"/>
    <w:rsid w:val="00CF2939"/>
    <w:rsid w:val="00CF4EBA"/>
    <w:rsid w:val="00CF580C"/>
    <w:rsid w:val="00CF60E8"/>
    <w:rsid w:val="00CF6A79"/>
    <w:rsid w:val="00CF6E43"/>
    <w:rsid w:val="00D0176C"/>
    <w:rsid w:val="00D02439"/>
    <w:rsid w:val="00D0580D"/>
    <w:rsid w:val="00D10CC5"/>
    <w:rsid w:val="00D11E9D"/>
    <w:rsid w:val="00D14BEC"/>
    <w:rsid w:val="00D17803"/>
    <w:rsid w:val="00D17A02"/>
    <w:rsid w:val="00D207CB"/>
    <w:rsid w:val="00D21FA6"/>
    <w:rsid w:val="00D249CE"/>
    <w:rsid w:val="00D27AB7"/>
    <w:rsid w:val="00D30924"/>
    <w:rsid w:val="00D30A48"/>
    <w:rsid w:val="00D31CDF"/>
    <w:rsid w:val="00D32875"/>
    <w:rsid w:val="00D32DEB"/>
    <w:rsid w:val="00D32F37"/>
    <w:rsid w:val="00D348E8"/>
    <w:rsid w:val="00D35157"/>
    <w:rsid w:val="00D37331"/>
    <w:rsid w:val="00D3766B"/>
    <w:rsid w:val="00D4010F"/>
    <w:rsid w:val="00D4074C"/>
    <w:rsid w:val="00D40E9A"/>
    <w:rsid w:val="00D42F54"/>
    <w:rsid w:val="00D437E7"/>
    <w:rsid w:val="00D46053"/>
    <w:rsid w:val="00D463F0"/>
    <w:rsid w:val="00D46B48"/>
    <w:rsid w:val="00D46F2B"/>
    <w:rsid w:val="00D50A18"/>
    <w:rsid w:val="00D5195F"/>
    <w:rsid w:val="00D52108"/>
    <w:rsid w:val="00D5336A"/>
    <w:rsid w:val="00D547E1"/>
    <w:rsid w:val="00D555B2"/>
    <w:rsid w:val="00D6112A"/>
    <w:rsid w:val="00D61188"/>
    <w:rsid w:val="00D61C4D"/>
    <w:rsid w:val="00D645C7"/>
    <w:rsid w:val="00D64CB8"/>
    <w:rsid w:val="00D64E2D"/>
    <w:rsid w:val="00D66E49"/>
    <w:rsid w:val="00D677C9"/>
    <w:rsid w:val="00D70112"/>
    <w:rsid w:val="00D73BB8"/>
    <w:rsid w:val="00D74E96"/>
    <w:rsid w:val="00D75A55"/>
    <w:rsid w:val="00D76E6C"/>
    <w:rsid w:val="00D772D2"/>
    <w:rsid w:val="00D830E9"/>
    <w:rsid w:val="00D86943"/>
    <w:rsid w:val="00D87FB9"/>
    <w:rsid w:val="00D914D1"/>
    <w:rsid w:val="00D915AB"/>
    <w:rsid w:val="00D92BB2"/>
    <w:rsid w:val="00D94704"/>
    <w:rsid w:val="00D95012"/>
    <w:rsid w:val="00D9561B"/>
    <w:rsid w:val="00DA02B0"/>
    <w:rsid w:val="00DA0373"/>
    <w:rsid w:val="00DA143C"/>
    <w:rsid w:val="00DA1637"/>
    <w:rsid w:val="00DA3A30"/>
    <w:rsid w:val="00DA42BF"/>
    <w:rsid w:val="00DA4847"/>
    <w:rsid w:val="00DA4D3E"/>
    <w:rsid w:val="00DA6FBD"/>
    <w:rsid w:val="00DB16D2"/>
    <w:rsid w:val="00DB1E51"/>
    <w:rsid w:val="00DB27D8"/>
    <w:rsid w:val="00DB4EA1"/>
    <w:rsid w:val="00DB4FBA"/>
    <w:rsid w:val="00DC5A40"/>
    <w:rsid w:val="00DC612C"/>
    <w:rsid w:val="00DC646E"/>
    <w:rsid w:val="00DD10E9"/>
    <w:rsid w:val="00DD167D"/>
    <w:rsid w:val="00DD1D8E"/>
    <w:rsid w:val="00DD2D04"/>
    <w:rsid w:val="00DD32D3"/>
    <w:rsid w:val="00DD3784"/>
    <w:rsid w:val="00DE22D5"/>
    <w:rsid w:val="00DE4F86"/>
    <w:rsid w:val="00DF32B0"/>
    <w:rsid w:val="00DF450C"/>
    <w:rsid w:val="00DF6BC7"/>
    <w:rsid w:val="00DF7DAA"/>
    <w:rsid w:val="00E00EF3"/>
    <w:rsid w:val="00E022AB"/>
    <w:rsid w:val="00E023E2"/>
    <w:rsid w:val="00E02882"/>
    <w:rsid w:val="00E02D31"/>
    <w:rsid w:val="00E0371E"/>
    <w:rsid w:val="00E046EF"/>
    <w:rsid w:val="00E04AB2"/>
    <w:rsid w:val="00E0509E"/>
    <w:rsid w:val="00E05EAA"/>
    <w:rsid w:val="00E06420"/>
    <w:rsid w:val="00E10B7A"/>
    <w:rsid w:val="00E10D24"/>
    <w:rsid w:val="00E11BD8"/>
    <w:rsid w:val="00E12A48"/>
    <w:rsid w:val="00E14F4C"/>
    <w:rsid w:val="00E155FE"/>
    <w:rsid w:val="00E15AF9"/>
    <w:rsid w:val="00E16696"/>
    <w:rsid w:val="00E175BF"/>
    <w:rsid w:val="00E177B8"/>
    <w:rsid w:val="00E20284"/>
    <w:rsid w:val="00E20BB3"/>
    <w:rsid w:val="00E20CD2"/>
    <w:rsid w:val="00E20D57"/>
    <w:rsid w:val="00E233AF"/>
    <w:rsid w:val="00E24E87"/>
    <w:rsid w:val="00E25A34"/>
    <w:rsid w:val="00E2630B"/>
    <w:rsid w:val="00E267B0"/>
    <w:rsid w:val="00E269D5"/>
    <w:rsid w:val="00E31AA8"/>
    <w:rsid w:val="00E322E8"/>
    <w:rsid w:val="00E33512"/>
    <w:rsid w:val="00E33B05"/>
    <w:rsid w:val="00E343B9"/>
    <w:rsid w:val="00E34876"/>
    <w:rsid w:val="00E351E5"/>
    <w:rsid w:val="00E35B62"/>
    <w:rsid w:val="00E365CE"/>
    <w:rsid w:val="00E369F6"/>
    <w:rsid w:val="00E4397F"/>
    <w:rsid w:val="00E43EED"/>
    <w:rsid w:val="00E43F18"/>
    <w:rsid w:val="00E4432D"/>
    <w:rsid w:val="00E4670F"/>
    <w:rsid w:val="00E47373"/>
    <w:rsid w:val="00E52C61"/>
    <w:rsid w:val="00E53C00"/>
    <w:rsid w:val="00E54D28"/>
    <w:rsid w:val="00E57E59"/>
    <w:rsid w:val="00E60ED2"/>
    <w:rsid w:val="00E65087"/>
    <w:rsid w:val="00E70AA6"/>
    <w:rsid w:val="00E71323"/>
    <w:rsid w:val="00E71FCF"/>
    <w:rsid w:val="00E7305D"/>
    <w:rsid w:val="00E7353C"/>
    <w:rsid w:val="00E7405E"/>
    <w:rsid w:val="00E75931"/>
    <w:rsid w:val="00E75A9B"/>
    <w:rsid w:val="00E7675F"/>
    <w:rsid w:val="00E77E48"/>
    <w:rsid w:val="00E8054F"/>
    <w:rsid w:val="00E8165A"/>
    <w:rsid w:val="00E81B96"/>
    <w:rsid w:val="00E82A34"/>
    <w:rsid w:val="00E82FA7"/>
    <w:rsid w:val="00E835C7"/>
    <w:rsid w:val="00E84823"/>
    <w:rsid w:val="00E8606B"/>
    <w:rsid w:val="00E86CFC"/>
    <w:rsid w:val="00E91165"/>
    <w:rsid w:val="00E928CB"/>
    <w:rsid w:val="00E94B93"/>
    <w:rsid w:val="00E95272"/>
    <w:rsid w:val="00E97E74"/>
    <w:rsid w:val="00EA1139"/>
    <w:rsid w:val="00EB0623"/>
    <w:rsid w:val="00EB0B26"/>
    <w:rsid w:val="00EB2046"/>
    <w:rsid w:val="00EB25AB"/>
    <w:rsid w:val="00EB2685"/>
    <w:rsid w:val="00EB2D45"/>
    <w:rsid w:val="00EB3323"/>
    <w:rsid w:val="00EB4440"/>
    <w:rsid w:val="00EB5392"/>
    <w:rsid w:val="00EB5C0E"/>
    <w:rsid w:val="00EC28F4"/>
    <w:rsid w:val="00EC4FB0"/>
    <w:rsid w:val="00EC58F4"/>
    <w:rsid w:val="00EC6145"/>
    <w:rsid w:val="00EC67C3"/>
    <w:rsid w:val="00EC7060"/>
    <w:rsid w:val="00ED04DE"/>
    <w:rsid w:val="00ED1D43"/>
    <w:rsid w:val="00ED6171"/>
    <w:rsid w:val="00ED7055"/>
    <w:rsid w:val="00ED74A2"/>
    <w:rsid w:val="00ED7A98"/>
    <w:rsid w:val="00EE0BCB"/>
    <w:rsid w:val="00EE112B"/>
    <w:rsid w:val="00EE2020"/>
    <w:rsid w:val="00EE2359"/>
    <w:rsid w:val="00EE2EB8"/>
    <w:rsid w:val="00EE33A8"/>
    <w:rsid w:val="00EE3A63"/>
    <w:rsid w:val="00EE3E92"/>
    <w:rsid w:val="00EE45B9"/>
    <w:rsid w:val="00EE5DEE"/>
    <w:rsid w:val="00EE65FE"/>
    <w:rsid w:val="00EE66AC"/>
    <w:rsid w:val="00EE67D1"/>
    <w:rsid w:val="00EE7B4B"/>
    <w:rsid w:val="00EF003A"/>
    <w:rsid w:val="00EF078D"/>
    <w:rsid w:val="00EF1257"/>
    <w:rsid w:val="00EF1C24"/>
    <w:rsid w:val="00EF1C76"/>
    <w:rsid w:val="00EF7F3B"/>
    <w:rsid w:val="00F0000A"/>
    <w:rsid w:val="00F003C1"/>
    <w:rsid w:val="00F00DA6"/>
    <w:rsid w:val="00F00E49"/>
    <w:rsid w:val="00F013C3"/>
    <w:rsid w:val="00F0163D"/>
    <w:rsid w:val="00F01A0E"/>
    <w:rsid w:val="00F03507"/>
    <w:rsid w:val="00F03B9E"/>
    <w:rsid w:val="00F057EA"/>
    <w:rsid w:val="00F058EE"/>
    <w:rsid w:val="00F10E8E"/>
    <w:rsid w:val="00F1188D"/>
    <w:rsid w:val="00F120CF"/>
    <w:rsid w:val="00F12EE0"/>
    <w:rsid w:val="00F13536"/>
    <w:rsid w:val="00F146B6"/>
    <w:rsid w:val="00F1756B"/>
    <w:rsid w:val="00F17C20"/>
    <w:rsid w:val="00F23C14"/>
    <w:rsid w:val="00F26DD4"/>
    <w:rsid w:val="00F27CAF"/>
    <w:rsid w:val="00F30A92"/>
    <w:rsid w:val="00F32E67"/>
    <w:rsid w:val="00F32E8C"/>
    <w:rsid w:val="00F3336C"/>
    <w:rsid w:val="00F341DF"/>
    <w:rsid w:val="00F348D4"/>
    <w:rsid w:val="00F35924"/>
    <w:rsid w:val="00F3633F"/>
    <w:rsid w:val="00F36BD3"/>
    <w:rsid w:val="00F3754D"/>
    <w:rsid w:val="00F40714"/>
    <w:rsid w:val="00F418BE"/>
    <w:rsid w:val="00F41978"/>
    <w:rsid w:val="00F42EA5"/>
    <w:rsid w:val="00F43583"/>
    <w:rsid w:val="00F45DE4"/>
    <w:rsid w:val="00F46FF0"/>
    <w:rsid w:val="00F516E4"/>
    <w:rsid w:val="00F51F43"/>
    <w:rsid w:val="00F53E0B"/>
    <w:rsid w:val="00F544B6"/>
    <w:rsid w:val="00F5451D"/>
    <w:rsid w:val="00F545A9"/>
    <w:rsid w:val="00F613DB"/>
    <w:rsid w:val="00F62856"/>
    <w:rsid w:val="00F6473E"/>
    <w:rsid w:val="00F65237"/>
    <w:rsid w:val="00F65328"/>
    <w:rsid w:val="00F670E1"/>
    <w:rsid w:val="00F671B3"/>
    <w:rsid w:val="00F70443"/>
    <w:rsid w:val="00F7058A"/>
    <w:rsid w:val="00F70DB4"/>
    <w:rsid w:val="00F716E4"/>
    <w:rsid w:val="00F72B38"/>
    <w:rsid w:val="00F72ED8"/>
    <w:rsid w:val="00F73E59"/>
    <w:rsid w:val="00F74CA6"/>
    <w:rsid w:val="00F75242"/>
    <w:rsid w:val="00F80139"/>
    <w:rsid w:val="00F82EBC"/>
    <w:rsid w:val="00F849AE"/>
    <w:rsid w:val="00F85E31"/>
    <w:rsid w:val="00F91248"/>
    <w:rsid w:val="00F92139"/>
    <w:rsid w:val="00F956EC"/>
    <w:rsid w:val="00F969B5"/>
    <w:rsid w:val="00F96CB2"/>
    <w:rsid w:val="00FA02E8"/>
    <w:rsid w:val="00FA0ECA"/>
    <w:rsid w:val="00FA232C"/>
    <w:rsid w:val="00FA2946"/>
    <w:rsid w:val="00FA31DD"/>
    <w:rsid w:val="00FA33A8"/>
    <w:rsid w:val="00FA4D15"/>
    <w:rsid w:val="00FA666B"/>
    <w:rsid w:val="00FB0415"/>
    <w:rsid w:val="00FB1DC7"/>
    <w:rsid w:val="00FB1EB6"/>
    <w:rsid w:val="00FB2359"/>
    <w:rsid w:val="00FB2C07"/>
    <w:rsid w:val="00FB3137"/>
    <w:rsid w:val="00FB34B1"/>
    <w:rsid w:val="00FB3F3C"/>
    <w:rsid w:val="00FB59F9"/>
    <w:rsid w:val="00FB5BC8"/>
    <w:rsid w:val="00FB70B1"/>
    <w:rsid w:val="00FB7152"/>
    <w:rsid w:val="00FC5E71"/>
    <w:rsid w:val="00FC6FB2"/>
    <w:rsid w:val="00FC6FC6"/>
    <w:rsid w:val="00FD20A8"/>
    <w:rsid w:val="00FD402E"/>
    <w:rsid w:val="00FD56D5"/>
    <w:rsid w:val="00FD5C1A"/>
    <w:rsid w:val="00FD65A9"/>
    <w:rsid w:val="00FD7401"/>
    <w:rsid w:val="00FD7ABA"/>
    <w:rsid w:val="00FD7AE9"/>
    <w:rsid w:val="00FD7FDF"/>
    <w:rsid w:val="00FE0F05"/>
    <w:rsid w:val="00FE1833"/>
    <w:rsid w:val="00FE1A4C"/>
    <w:rsid w:val="00FE3210"/>
    <w:rsid w:val="00FE37DB"/>
    <w:rsid w:val="00FE4B47"/>
    <w:rsid w:val="00FE4B60"/>
    <w:rsid w:val="00FE5A62"/>
    <w:rsid w:val="00FE7A52"/>
    <w:rsid w:val="00FF2543"/>
    <w:rsid w:val="00FF2D61"/>
    <w:rsid w:val="00FF31E4"/>
    <w:rsid w:val="00FF3652"/>
    <w:rsid w:val="00FF5175"/>
    <w:rsid w:val="00FF5DDD"/>
    <w:rsid w:val="00FF6073"/>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5FAB868D-0C79-4BFC-98D8-E0E6C129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6956"/>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1E21A0"/>
  </w:style>
  <w:style w:type="paragraph" w:customStyle="1" w:styleId="CharCharCharChar">
    <w:name w:val="Char Char Char Char"/>
    <w:aliases w:val="Char2"/>
    <w:basedOn w:val="Parasts"/>
    <w:next w:val="Parasts"/>
    <w:link w:val="Vresatsauce"/>
    <w:uiPriority w:val="99"/>
    <w:rsid w:val="00CB01EE"/>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C05C2-EFC7-42C9-9178-2D86EBC4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9636</Words>
  <Characters>5494</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10</cp:revision>
  <cp:lastPrinted>2023-12-14T08:45:00Z</cp:lastPrinted>
  <dcterms:created xsi:type="dcterms:W3CDTF">2026-02-23T06:42:00Z</dcterms:created>
  <dcterms:modified xsi:type="dcterms:W3CDTF">2026-03-02T09:49:00Z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