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34390" w14:textId="4A644E41" w:rsidR="00364F11" w:rsidRPr="00D07A2C" w:rsidRDefault="00C07724" w:rsidP="00364F11">
      <w:pPr>
        <w:spacing w:after="0" w:line="240" w:lineRule="auto"/>
        <w:jc w:val="right"/>
        <w:rPr>
          <w:b/>
          <w:bCs/>
        </w:rPr>
      </w:pPr>
      <w:r w:rsidRPr="00D07A2C">
        <w:rPr>
          <w:b/>
          <w:bCs/>
        </w:rPr>
        <w:t>/Pers. A/</w:t>
      </w:r>
    </w:p>
    <w:p w14:paraId="444C75ED" w14:textId="456FDE60" w:rsidR="00364F11" w:rsidRPr="00D07A2C" w:rsidRDefault="00364F11" w:rsidP="00364F11">
      <w:pPr>
        <w:widowControl/>
        <w:spacing w:after="0" w:line="240" w:lineRule="auto"/>
        <w:jc w:val="right"/>
      </w:pPr>
      <w:r w:rsidRPr="00D07A2C">
        <w:rPr>
          <w:rFonts w:eastAsia="Times New Roman"/>
        </w:rPr>
        <w:t xml:space="preserve">E-pasts: </w:t>
      </w:r>
      <w:r w:rsidR="00C07724" w:rsidRPr="00D07A2C">
        <w:t>/elektroniskā pasta adrese/</w:t>
      </w:r>
    </w:p>
    <w:p w14:paraId="3CFDF4A9" w14:textId="77777777" w:rsidR="00C07724" w:rsidRPr="00D07A2C" w:rsidRDefault="00C07724" w:rsidP="00364F11">
      <w:pPr>
        <w:widowControl/>
        <w:spacing w:after="0" w:line="240" w:lineRule="auto"/>
        <w:jc w:val="right"/>
        <w:rPr>
          <w:rFonts w:eastAsia="Times New Roman"/>
        </w:rPr>
      </w:pPr>
    </w:p>
    <w:p w14:paraId="4454DB57" w14:textId="77777777" w:rsidR="00364F11" w:rsidRPr="00D07A2C" w:rsidRDefault="00364F11" w:rsidP="00364F11">
      <w:pPr>
        <w:widowControl/>
        <w:spacing w:after="0" w:line="240" w:lineRule="auto"/>
        <w:jc w:val="right"/>
        <w:rPr>
          <w:rFonts w:eastAsia="Times New Roman"/>
          <w:b/>
          <w:bCs/>
        </w:rPr>
      </w:pPr>
      <w:r w:rsidRPr="00D07A2C">
        <w:rPr>
          <w:rFonts w:eastAsia="Times New Roman"/>
          <w:b/>
          <w:bCs/>
        </w:rPr>
        <w:t>Maksātnespējas procesa administratorei</w:t>
      </w:r>
    </w:p>
    <w:p w14:paraId="066F7512" w14:textId="74D35628" w:rsidR="00364F11" w:rsidRPr="00D07A2C" w:rsidRDefault="00C07724" w:rsidP="00364F11">
      <w:pPr>
        <w:widowControl/>
        <w:spacing w:after="0" w:line="240" w:lineRule="auto"/>
        <w:jc w:val="right"/>
        <w:rPr>
          <w:rFonts w:eastAsia="Times New Roman"/>
          <w:b/>
          <w:bCs/>
        </w:rPr>
      </w:pPr>
      <w:r w:rsidRPr="00D07A2C">
        <w:rPr>
          <w:rFonts w:eastAsia="Times New Roman"/>
          <w:b/>
          <w:bCs/>
        </w:rPr>
        <w:t>/Administrators/</w:t>
      </w:r>
    </w:p>
    <w:p w14:paraId="7CEAEC8E" w14:textId="77777777" w:rsidR="00364F11" w:rsidRPr="00D07A2C" w:rsidRDefault="00364F11" w:rsidP="00364F11">
      <w:pPr>
        <w:widowControl/>
        <w:spacing w:after="0" w:line="240" w:lineRule="auto"/>
        <w:jc w:val="right"/>
        <w:rPr>
          <w:rFonts w:eastAsia="Times New Roman"/>
        </w:rPr>
      </w:pPr>
      <w:r w:rsidRPr="00D07A2C">
        <w:rPr>
          <w:rFonts w:eastAsia="Times New Roman"/>
        </w:rPr>
        <w:t>Paziņošanai e-adresē</w:t>
      </w:r>
    </w:p>
    <w:p w14:paraId="5B820C8E" w14:textId="77777777" w:rsidR="00364F11" w:rsidRPr="00D07A2C" w:rsidRDefault="00364F11" w:rsidP="00364F11">
      <w:pPr>
        <w:widowControl/>
        <w:spacing w:after="0" w:line="240" w:lineRule="auto"/>
        <w:jc w:val="right"/>
        <w:rPr>
          <w:rFonts w:eastAsia="Times New Roman"/>
        </w:rPr>
      </w:pPr>
    </w:p>
    <w:p w14:paraId="27287EED" w14:textId="782BED9C" w:rsidR="00364F11" w:rsidRPr="00D07A2C" w:rsidRDefault="00364F11" w:rsidP="00364F11">
      <w:pPr>
        <w:widowControl/>
        <w:spacing w:after="0" w:line="240" w:lineRule="auto"/>
        <w:jc w:val="center"/>
        <w:rPr>
          <w:rFonts w:eastAsia="Times New Roman"/>
          <w:b/>
          <w:bCs/>
        </w:rPr>
      </w:pPr>
      <w:r w:rsidRPr="00D07A2C">
        <w:rPr>
          <w:rFonts w:eastAsia="Times New Roman"/>
          <w:b/>
          <w:bCs/>
        </w:rPr>
        <w:t xml:space="preserve">Par </w:t>
      </w:r>
      <w:r w:rsidR="00C07724" w:rsidRPr="00D07A2C">
        <w:rPr>
          <w:b/>
          <w:bCs/>
        </w:rPr>
        <w:t>/pers. A/</w:t>
      </w:r>
      <w:r w:rsidRPr="00D07A2C">
        <w:rPr>
          <w:b/>
          <w:bCs/>
        </w:rPr>
        <w:t xml:space="preserve"> </w:t>
      </w:r>
      <w:r w:rsidRPr="00D07A2C">
        <w:rPr>
          <w:rFonts w:eastAsia="Times New Roman"/>
          <w:b/>
          <w:bCs/>
        </w:rPr>
        <w:t xml:space="preserve">sūdzību par maksātnespējas procesa administratores </w:t>
      </w:r>
      <w:r w:rsidR="00C07724" w:rsidRPr="00D07A2C">
        <w:rPr>
          <w:rFonts w:eastAsia="Times New Roman"/>
          <w:b/>
          <w:bCs/>
        </w:rPr>
        <w:t>/Administrators/</w:t>
      </w:r>
      <w:r w:rsidRPr="00D07A2C">
        <w:rPr>
          <w:rFonts w:eastAsia="Times New Roman"/>
          <w:b/>
          <w:bCs/>
        </w:rPr>
        <w:t xml:space="preserve"> rīcību </w:t>
      </w:r>
      <w:r w:rsidR="006B3341" w:rsidRPr="00D07A2C">
        <w:rPr>
          <w:rFonts w:eastAsia="Times New Roman"/>
          <w:b/>
          <w:bCs/>
        </w:rPr>
        <w:t>/</w:t>
      </w:r>
      <w:r w:rsidRPr="00D07A2C">
        <w:rPr>
          <w:rFonts w:eastAsia="Times New Roman"/>
          <w:b/>
          <w:bCs/>
        </w:rPr>
        <w:t>SIA</w:t>
      </w:r>
      <w:r w:rsidRPr="00D07A2C">
        <w:rPr>
          <w:rFonts w:eastAsia="Times New Roman"/>
        </w:rPr>
        <w:t> "</w:t>
      </w:r>
      <w:r w:rsidR="006B3341" w:rsidRPr="00D07A2C">
        <w:rPr>
          <w:rFonts w:eastAsia="Times New Roman"/>
          <w:b/>
          <w:bCs/>
        </w:rPr>
        <w:t>Nosaukums A</w:t>
      </w:r>
      <w:r w:rsidRPr="00D07A2C">
        <w:rPr>
          <w:rFonts w:eastAsia="Times New Roman"/>
        </w:rPr>
        <w:t>"</w:t>
      </w:r>
      <w:r w:rsidR="006B3341" w:rsidRPr="00D07A2C">
        <w:rPr>
          <w:rFonts w:eastAsia="Times New Roman"/>
        </w:rPr>
        <w:t>/</w:t>
      </w:r>
      <w:r w:rsidRPr="00D07A2C">
        <w:rPr>
          <w:rFonts w:eastAsia="Times New Roman"/>
          <w:b/>
          <w:bCs/>
        </w:rPr>
        <w:t xml:space="preserve"> maksātnespējas procesā</w:t>
      </w:r>
    </w:p>
    <w:p w14:paraId="579A0DAF" w14:textId="77777777" w:rsidR="00364F11" w:rsidRPr="00D07A2C" w:rsidRDefault="00364F11" w:rsidP="00364F11">
      <w:pPr>
        <w:widowControl/>
        <w:spacing w:after="0" w:line="240" w:lineRule="auto"/>
        <w:jc w:val="center"/>
        <w:rPr>
          <w:rFonts w:eastAsia="Times New Roman"/>
          <w:b/>
          <w:bCs/>
        </w:rPr>
      </w:pPr>
    </w:p>
    <w:p w14:paraId="4C0BC645" w14:textId="77777777" w:rsidR="00364F11" w:rsidRPr="00D07A2C" w:rsidRDefault="00364F11" w:rsidP="00364F11">
      <w:pPr>
        <w:widowControl/>
        <w:spacing w:after="0" w:line="240" w:lineRule="auto"/>
        <w:jc w:val="center"/>
        <w:rPr>
          <w:rFonts w:eastAsia="Times New Roman"/>
          <w:b/>
          <w:bCs/>
        </w:rPr>
      </w:pPr>
    </w:p>
    <w:p w14:paraId="7AC21AC8" w14:textId="5A4AB37E" w:rsidR="00364F11" w:rsidRPr="00D07A2C" w:rsidRDefault="00364F11" w:rsidP="00045BB5">
      <w:pPr>
        <w:spacing w:after="0" w:line="240" w:lineRule="auto"/>
        <w:ind w:firstLine="567"/>
        <w:jc w:val="both"/>
      </w:pPr>
      <w:r w:rsidRPr="00D07A2C">
        <w:rPr>
          <w:iCs/>
          <w:lang w:eastAsia="en-US"/>
        </w:rPr>
        <w:t xml:space="preserve">Maksātnespējas kontroles dienestā 2025. gada 2. oktobrī saņemta </w:t>
      </w:r>
      <w:r w:rsidR="006B3341" w:rsidRPr="00D07A2C">
        <w:rPr>
          <w:iCs/>
          <w:lang w:eastAsia="en-US"/>
        </w:rPr>
        <w:t>/pers. A/</w:t>
      </w:r>
      <w:r w:rsidRPr="00D07A2C">
        <w:rPr>
          <w:iCs/>
          <w:lang w:eastAsia="en-US"/>
        </w:rPr>
        <w:t xml:space="preserve"> </w:t>
      </w:r>
      <w:r w:rsidRPr="00D07A2C">
        <w:rPr>
          <w:bCs/>
          <w:lang w:eastAsia="en-US"/>
        </w:rPr>
        <w:t xml:space="preserve">(turpmāk – Iesniedzējs) 2025. gada 2. oktobra </w:t>
      </w:r>
      <w:r w:rsidRPr="00D07A2C">
        <w:rPr>
          <w:iCs/>
          <w:lang w:eastAsia="en-US"/>
        </w:rPr>
        <w:t xml:space="preserve">sūdzība (turpmāk – Sūdzība) par maksātnespējas procesa administratores </w:t>
      </w:r>
      <w:r w:rsidR="006B3341" w:rsidRPr="00D07A2C">
        <w:rPr>
          <w:iCs/>
          <w:lang w:eastAsia="en-US"/>
        </w:rPr>
        <w:t>/Administrators/</w:t>
      </w:r>
      <w:r w:rsidRPr="00D07A2C">
        <w:rPr>
          <w:iCs/>
          <w:lang w:eastAsia="en-US"/>
        </w:rPr>
        <w:t xml:space="preserve">, </w:t>
      </w:r>
      <w:r w:rsidR="006B3341" w:rsidRPr="00D07A2C">
        <w:rPr>
          <w:iCs/>
          <w:lang w:eastAsia="en-US"/>
        </w:rPr>
        <w:t>/</w:t>
      </w:r>
      <w:r w:rsidRPr="00D07A2C">
        <w:rPr>
          <w:iCs/>
          <w:lang w:eastAsia="en-US"/>
        </w:rPr>
        <w:t xml:space="preserve">amata apliecības </w:t>
      </w:r>
      <w:r w:rsidR="006B3341" w:rsidRPr="00D07A2C">
        <w:rPr>
          <w:iCs/>
          <w:lang w:eastAsia="en-US"/>
        </w:rPr>
        <w:t>numurs/</w:t>
      </w:r>
      <w:r w:rsidRPr="00D07A2C">
        <w:rPr>
          <w:iCs/>
          <w:lang w:eastAsia="en-US"/>
        </w:rPr>
        <w:t xml:space="preserve">, (turpmāk – Administratore) rīcību </w:t>
      </w:r>
      <w:r w:rsidR="006B3341" w:rsidRPr="00D07A2C">
        <w:rPr>
          <w:iCs/>
          <w:lang w:eastAsia="en-US"/>
        </w:rPr>
        <w:t>/</w:t>
      </w:r>
      <w:r w:rsidRPr="00D07A2C">
        <w:rPr>
          <w:iCs/>
          <w:lang w:eastAsia="en-US"/>
        </w:rPr>
        <w:t>SIA "</w:t>
      </w:r>
      <w:r w:rsidR="006B3341" w:rsidRPr="00D07A2C">
        <w:rPr>
          <w:iCs/>
          <w:lang w:eastAsia="en-US"/>
        </w:rPr>
        <w:t>Nosaukums A</w:t>
      </w:r>
      <w:r w:rsidRPr="00D07A2C">
        <w:rPr>
          <w:iCs/>
          <w:lang w:eastAsia="en-US"/>
        </w:rPr>
        <w:t>"</w:t>
      </w:r>
      <w:r w:rsidR="006B3341" w:rsidRPr="00D07A2C">
        <w:rPr>
          <w:iCs/>
          <w:lang w:eastAsia="en-US"/>
        </w:rPr>
        <w:t>/</w:t>
      </w:r>
      <w:r w:rsidRPr="00D07A2C">
        <w:rPr>
          <w:iCs/>
          <w:lang w:eastAsia="en-US"/>
        </w:rPr>
        <w:t xml:space="preserve">, </w:t>
      </w:r>
      <w:r w:rsidR="006B3341" w:rsidRPr="00D07A2C">
        <w:rPr>
          <w:iCs/>
          <w:lang w:eastAsia="en-US"/>
        </w:rPr>
        <w:t>/</w:t>
      </w:r>
      <w:r w:rsidRPr="00D07A2C">
        <w:rPr>
          <w:iCs/>
          <w:lang w:eastAsia="en-US"/>
        </w:rPr>
        <w:t xml:space="preserve">reģistrācijas </w:t>
      </w:r>
      <w:r w:rsidR="006B3341" w:rsidRPr="00D07A2C">
        <w:rPr>
          <w:iCs/>
          <w:lang w:eastAsia="en-US"/>
        </w:rPr>
        <w:t>numurs/</w:t>
      </w:r>
      <w:r w:rsidRPr="00D07A2C">
        <w:rPr>
          <w:iCs/>
          <w:lang w:eastAsia="en-US"/>
        </w:rPr>
        <w:t>, (t</w:t>
      </w:r>
      <w:r w:rsidRPr="00D07A2C">
        <w:t>urpmāk – Parādnieks) juridiskās personas maksātnespējas procesā.</w:t>
      </w:r>
    </w:p>
    <w:p w14:paraId="038A6312" w14:textId="77777777" w:rsidR="00364F11" w:rsidRPr="00D07A2C" w:rsidRDefault="00364F11" w:rsidP="00045BB5">
      <w:pPr>
        <w:spacing w:after="0" w:line="240" w:lineRule="auto"/>
        <w:ind w:firstLine="567"/>
        <w:jc w:val="both"/>
        <w:rPr>
          <w:b/>
          <w:iCs/>
          <w:lang w:eastAsia="en-US"/>
        </w:rPr>
      </w:pPr>
      <w:r w:rsidRPr="00D07A2C">
        <w:rPr>
          <w:iCs/>
          <w:lang w:eastAsia="en-US"/>
        </w:rPr>
        <w:t xml:space="preserve">Izskatot Maksātnespējas kontroles dienesta rīcībā esošo informāciju par </w:t>
      </w:r>
      <w:r w:rsidRPr="00D07A2C">
        <w:rPr>
          <w:bCs/>
          <w:lang w:eastAsia="en-US"/>
        </w:rPr>
        <w:t>Parādnieka</w:t>
      </w:r>
      <w:r w:rsidRPr="00D07A2C">
        <w:rPr>
          <w:iCs/>
          <w:lang w:eastAsia="en-US"/>
        </w:rPr>
        <w:t xml:space="preserve"> maksātnespējas procesa gaitu,</w:t>
      </w:r>
      <w:r w:rsidRPr="00D07A2C">
        <w:rPr>
          <w:b/>
          <w:iCs/>
          <w:lang w:eastAsia="en-US"/>
        </w:rPr>
        <w:t xml:space="preserve"> konstatēts:</w:t>
      </w:r>
    </w:p>
    <w:p w14:paraId="6F07591E" w14:textId="1D47DEF1" w:rsidR="00364F11" w:rsidRPr="00D07A2C" w:rsidRDefault="00364F11" w:rsidP="00045BB5">
      <w:pPr>
        <w:spacing w:after="0" w:line="240" w:lineRule="auto"/>
        <w:ind w:firstLine="567"/>
        <w:jc w:val="both"/>
        <w:rPr>
          <w:iCs/>
          <w:lang w:eastAsia="en-US"/>
        </w:rPr>
      </w:pPr>
      <w:r w:rsidRPr="00D07A2C">
        <w:rPr>
          <w:iCs/>
          <w:lang w:eastAsia="en-US"/>
        </w:rPr>
        <w:t xml:space="preserve">[1] Ar </w:t>
      </w:r>
      <w:r w:rsidR="006B3341" w:rsidRPr="00D07A2C">
        <w:rPr>
          <w:iCs/>
          <w:lang w:eastAsia="en-US"/>
        </w:rPr>
        <w:t>/tiesas nosaukums/</w:t>
      </w:r>
      <w:r w:rsidRPr="00D07A2C">
        <w:rPr>
          <w:iCs/>
          <w:lang w:eastAsia="en-US"/>
        </w:rPr>
        <w:t xml:space="preserve"> </w:t>
      </w:r>
      <w:r w:rsidR="006B3341" w:rsidRPr="00D07A2C">
        <w:rPr>
          <w:iCs/>
          <w:lang w:eastAsia="en-US"/>
        </w:rPr>
        <w:t>/datums/</w:t>
      </w:r>
      <w:r w:rsidRPr="00D07A2C">
        <w:rPr>
          <w:iCs/>
          <w:lang w:eastAsia="en-US"/>
        </w:rPr>
        <w:t xml:space="preserve"> spriedumu lietā </w:t>
      </w:r>
      <w:r w:rsidR="006B3341" w:rsidRPr="00D07A2C">
        <w:rPr>
          <w:iCs/>
          <w:lang w:eastAsia="en-US"/>
        </w:rPr>
        <w:t>/lietas numurs/</w:t>
      </w:r>
      <w:r w:rsidRPr="00D07A2C">
        <w:rPr>
          <w:iCs/>
          <w:lang w:eastAsia="en-US"/>
        </w:rPr>
        <w:t xml:space="preserve"> pasludināts Parādnieka juridiskās personas maksātnespējas process un par maksātnespējas procesa administratoru iecelta Administratore.</w:t>
      </w:r>
    </w:p>
    <w:p w14:paraId="07F2BADB" w14:textId="77777777" w:rsidR="00364F11" w:rsidRPr="00D07A2C" w:rsidRDefault="00364F11" w:rsidP="00045BB5">
      <w:pPr>
        <w:spacing w:after="0" w:line="240" w:lineRule="auto"/>
        <w:ind w:firstLine="567"/>
        <w:jc w:val="both"/>
        <w:rPr>
          <w:iCs/>
          <w:lang w:eastAsia="en-US"/>
        </w:rPr>
      </w:pPr>
      <w:r w:rsidRPr="00D07A2C">
        <w:rPr>
          <w:iCs/>
          <w:lang w:eastAsia="en-US"/>
        </w:rPr>
        <w:t>[2] Sūdzībā norādīts turpmāk minētais.</w:t>
      </w:r>
    </w:p>
    <w:p w14:paraId="05F706DB" w14:textId="3B648D52" w:rsidR="00364F11" w:rsidRPr="00D07A2C" w:rsidRDefault="00364F11" w:rsidP="00045BB5">
      <w:pPr>
        <w:spacing w:after="0" w:line="240" w:lineRule="auto"/>
        <w:ind w:firstLine="567"/>
        <w:jc w:val="both"/>
        <w:rPr>
          <w:iCs/>
          <w:lang w:eastAsia="en-US"/>
        </w:rPr>
      </w:pPr>
      <w:r w:rsidRPr="00D07A2C">
        <w:rPr>
          <w:iCs/>
          <w:lang w:eastAsia="en-US"/>
        </w:rPr>
        <w:t xml:space="preserve">Saskaņā ar Iesniedzēja rīcībā esošo Parādnieka kreditoru prasījumu reģistru 2021. gada 22. oktobrī kopējais kreditoru </w:t>
      </w:r>
      <w:r w:rsidR="006B2F0B" w:rsidRPr="00D07A2C">
        <w:rPr>
          <w:iCs/>
          <w:lang w:eastAsia="en-US"/>
        </w:rPr>
        <w:t xml:space="preserve">prasījumu apmērs </w:t>
      </w:r>
      <w:r w:rsidRPr="00D07A2C">
        <w:rPr>
          <w:iCs/>
          <w:lang w:eastAsia="en-US"/>
        </w:rPr>
        <w:t>bija 31 839,83 </w:t>
      </w:r>
      <w:r w:rsidRPr="00D07A2C">
        <w:rPr>
          <w:i/>
          <w:lang w:eastAsia="en-US"/>
        </w:rPr>
        <w:t>euro</w:t>
      </w:r>
      <w:r w:rsidRPr="00D07A2C">
        <w:rPr>
          <w:iCs/>
          <w:lang w:eastAsia="en-US"/>
        </w:rPr>
        <w:t xml:space="preserve">, tajā skaitā Iesniedzēja prasījums 4 488,22 </w:t>
      </w:r>
      <w:r w:rsidRPr="00D07A2C">
        <w:rPr>
          <w:i/>
          <w:lang w:eastAsia="en-US"/>
        </w:rPr>
        <w:t>euro.</w:t>
      </w:r>
      <w:r w:rsidRPr="00D07A2C">
        <w:rPr>
          <w:iCs/>
          <w:lang w:eastAsia="en-US"/>
        </w:rPr>
        <w:t xml:space="preserve"> </w:t>
      </w:r>
    </w:p>
    <w:p w14:paraId="70CEA1E0" w14:textId="4232452A" w:rsidR="00364F11" w:rsidRPr="00D07A2C" w:rsidRDefault="006B3341" w:rsidP="00045BB5">
      <w:pPr>
        <w:spacing w:after="0" w:line="240" w:lineRule="auto"/>
        <w:ind w:firstLine="567"/>
        <w:jc w:val="both"/>
        <w:rPr>
          <w:iCs/>
          <w:lang w:eastAsia="en-US"/>
        </w:rPr>
      </w:pPr>
      <w:r w:rsidRPr="00D07A2C">
        <w:rPr>
          <w:iCs/>
          <w:lang w:eastAsia="en-US"/>
        </w:rPr>
        <w:t>/Tiesas nosaukums/</w:t>
      </w:r>
      <w:r w:rsidR="00364F11" w:rsidRPr="00D07A2C">
        <w:rPr>
          <w:iCs/>
          <w:lang w:eastAsia="en-US"/>
        </w:rPr>
        <w:t xml:space="preserve"> tiesvedībā atrodas civillieta </w:t>
      </w:r>
      <w:r w:rsidRPr="00D07A2C">
        <w:rPr>
          <w:iCs/>
          <w:lang w:eastAsia="en-US"/>
        </w:rPr>
        <w:t>/lietas numurs/</w:t>
      </w:r>
      <w:r w:rsidR="00364F11" w:rsidRPr="00D07A2C">
        <w:rPr>
          <w:iCs/>
          <w:lang w:eastAsia="en-US"/>
        </w:rPr>
        <w:t xml:space="preserve"> Parādnieka prasībā pret Parādnieka valdes locekli </w:t>
      </w:r>
      <w:r w:rsidRPr="00D07A2C">
        <w:rPr>
          <w:iCs/>
          <w:lang w:eastAsia="en-US"/>
        </w:rPr>
        <w:t>/pers. B/</w:t>
      </w:r>
      <w:r w:rsidR="00364F11" w:rsidRPr="00D07A2C">
        <w:rPr>
          <w:iCs/>
          <w:lang w:eastAsia="en-US"/>
        </w:rPr>
        <w:t xml:space="preserve"> par zaudējumu piedziņu, kurā Iesniedzējs ir pieaicināts kā trešā persona bez patstāvīgiem prasījumiem, jo viņa tiesības var tikt skartas ar spriedumu šajā lietā. Prasības summa ir 7 602,47 </w:t>
      </w:r>
      <w:r w:rsidR="00364F11" w:rsidRPr="00D07A2C">
        <w:rPr>
          <w:i/>
          <w:lang w:eastAsia="en-US"/>
        </w:rPr>
        <w:t>euro</w:t>
      </w:r>
      <w:r w:rsidR="00364F11" w:rsidRPr="00D07A2C">
        <w:rPr>
          <w:iCs/>
          <w:lang w:eastAsia="en-US"/>
        </w:rPr>
        <w:t xml:space="preserve">, kas atbilst zaudējumu apmēram, kuru Administratores ieskatā </w:t>
      </w:r>
      <w:r w:rsidRPr="00D07A2C">
        <w:rPr>
          <w:iCs/>
          <w:lang w:eastAsia="en-US"/>
        </w:rPr>
        <w:t>/pers. B/</w:t>
      </w:r>
      <w:r w:rsidR="00364F11" w:rsidRPr="00D07A2C">
        <w:rPr>
          <w:iCs/>
          <w:lang w:eastAsia="en-US"/>
        </w:rPr>
        <w:t xml:space="preserve"> nodarījusi Parādniekam. Zaudējumu apmēru saskaņā ar prasību veido Administratorei nenodotie pamatlīdzekļi 6 134,28 </w:t>
      </w:r>
      <w:r w:rsidR="00364F11" w:rsidRPr="00D07A2C">
        <w:rPr>
          <w:i/>
          <w:lang w:eastAsia="en-US"/>
        </w:rPr>
        <w:t>euro</w:t>
      </w:r>
      <w:r w:rsidR="00364F11" w:rsidRPr="00D07A2C">
        <w:rPr>
          <w:iCs/>
          <w:lang w:eastAsia="en-US"/>
        </w:rPr>
        <w:t xml:space="preserve"> un naudas līdzekļi no kases 1 468,19 </w:t>
      </w:r>
      <w:r w:rsidR="00364F11" w:rsidRPr="00D07A2C">
        <w:rPr>
          <w:i/>
          <w:lang w:eastAsia="en-US"/>
        </w:rPr>
        <w:t>euro</w:t>
      </w:r>
      <w:r w:rsidR="00364F11" w:rsidRPr="00D07A2C">
        <w:rPr>
          <w:iCs/>
          <w:lang w:eastAsia="en-US"/>
        </w:rPr>
        <w:t>.</w:t>
      </w:r>
    </w:p>
    <w:p w14:paraId="4224EF8F" w14:textId="01D0E2AE" w:rsidR="00364F11" w:rsidRPr="00D07A2C" w:rsidRDefault="00364F11" w:rsidP="00045BB5">
      <w:pPr>
        <w:spacing w:after="0" w:line="240" w:lineRule="auto"/>
        <w:ind w:firstLine="567"/>
        <w:jc w:val="both"/>
        <w:rPr>
          <w:iCs/>
          <w:lang w:eastAsia="en-US"/>
        </w:rPr>
      </w:pPr>
      <w:r w:rsidRPr="00D07A2C">
        <w:rPr>
          <w:iCs/>
          <w:lang w:eastAsia="en-US"/>
        </w:rPr>
        <w:t xml:space="preserve">Jau 2021. gada martā Iesniedzējs Administratorei sniedza informāciju par </w:t>
      </w:r>
      <w:r w:rsidR="006B3341" w:rsidRPr="00D07A2C">
        <w:rPr>
          <w:iCs/>
          <w:lang w:eastAsia="en-US"/>
        </w:rPr>
        <w:t>/pers. B/</w:t>
      </w:r>
      <w:r w:rsidRPr="00D07A2C">
        <w:rPr>
          <w:iCs/>
          <w:lang w:eastAsia="en-US"/>
        </w:rPr>
        <w:t xml:space="preserve"> darbībām ar Parādnieka mantu</w:t>
      </w:r>
      <w:r w:rsidR="00E43533" w:rsidRPr="00D07A2C">
        <w:rPr>
          <w:iCs/>
          <w:lang w:eastAsia="en-US"/>
        </w:rPr>
        <w:t xml:space="preserve"> -</w:t>
      </w:r>
      <w:r w:rsidRPr="00D07A2C">
        <w:rPr>
          <w:iCs/>
          <w:lang w:eastAsia="en-US"/>
        </w:rPr>
        <w:t xml:space="preserve"> (transportlīdzekļu) atsavināšana sev pietuvinātām personām par nesamērīgi zemu cenu) neilgi pirms Parādnieka maksātnespējas procesa pasludināšanas, ar kurām Iesniedzējs uzskata, ka Parādniekam nodarīti zaudējumi desmitiem tūkstošu </w:t>
      </w:r>
      <w:r w:rsidRPr="00D07A2C">
        <w:rPr>
          <w:i/>
          <w:lang w:eastAsia="en-US"/>
        </w:rPr>
        <w:t>euro</w:t>
      </w:r>
      <w:r w:rsidRPr="00D07A2C">
        <w:rPr>
          <w:iCs/>
          <w:lang w:eastAsia="en-US"/>
        </w:rPr>
        <w:t xml:space="preserve"> apmērā, kas nav ietverti prasībā civillietā </w:t>
      </w:r>
      <w:r w:rsidR="006B3341" w:rsidRPr="00D07A2C">
        <w:rPr>
          <w:iCs/>
          <w:lang w:eastAsia="en-US"/>
        </w:rPr>
        <w:t>/lietas numurs/</w:t>
      </w:r>
      <w:r w:rsidRPr="00D07A2C">
        <w:rPr>
          <w:iCs/>
          <w:lang w:eastAsia="en-US"/>
        </w:rPr>
        <w:t xml:space="preserve">. Kā arī Iesniedzēja rīcībā nebija ziņu, ka šie darījumi vispār ir </w:t>
      </w:r>
      <w:r w:rsidRPr="00D07A2C">
        <w:rPr>
          <w:iCs/>
          <w:lang w:eastAsia="en-US"/>
        </w:rPr>
        <w:lastRenderedPageBreak/>
        <w:t xml:space="preserve">tikuši izvērtēti Maksātnespējas likuma 65. panta 8. punkta kārtībā. Tāpat Administratore nav sniegusi kreditoriem ziņas par citām pret </w:t>
      </w:r>
      <w:r w:rsidR="006B3341" w:rsidRPr="00D07A2C">
        <w:rPr>
          <w:iCs/>
          <w:lang w:eastAsia="en-US"/>
        </w:rPr>
        <w:t>/pers. B/</w:t>
      </w:r>
      <w:r w:rsidRPr="00D07A2C">
        <w:rPr>
          <w:iCs/>
          <w:lang w:eastAsia="en-US"/>
        </w:rPr>
        <w:t xml:space="preserve"> uzsāktām tiesvedībām, kurās šādus zaudējumus būtu plānots piedzīt.</w:t>
      </w:r>
    </w:p>
    <w:p w14:paraId="1E070B0E" w14:textId="3B3D343E" w:rsidR="00364F11" w:rsidRPr="00D07A2C" w:rsidRDefault="00364F11" w:rsidP="00045BB5">
      <w:pPr>
        <w:spacing w:after="0" w:line="240" w:lineRule="auto"/>
        <w:ind w:firstLine="567"/>
        <w:jc w:val="both"/>
        <w:rPr>
          <w:iCs/>
          <w:lang w:eastAsia="en-US"/>
        </w:rPr>
      </w:pPr>
      <w:r w:rsidRPr="00D07A2C">
        <w:rPr>
          <w:iCs/>
          <w:lang w:eastAsia="en-US"/>
        </w:rPr>
        <w:t xml:space="preserve">2025. gada 16. maijā Iesniedzējs atkārtoti vērsās pie Administratores ar iesniegumu (turpmāk – Iesniegums), lūdzot izvērtēt </w:t>
      </w:r>
      <w:r w:rsidR="00C9435B" w:rsidRPr="00D07A2C">
        <w:rPr>
          <w:iCs/>
          <w:lang w:eastAsia="en-US"/>
        </w:rPr>
        <w:t>/pers. B/</w:t>
      </w:r>
      <w:r w:rsidRPr="00D07A2C">
        <w:rPr>
          <w:iCs/>
          <w:lang w:eastAsia="en-US"/>
        </w:rPr>
        <w:t xml:space="preserve"> darbības ar Parādnieka mantu un veikt zaudējumu piedziņu Parādnieka labā. Iesniegumā Iesniedzējs detalizēti aprakstīja zaudējumu nodarīšanas faktu un pievienoja pierādījumus, kas to apliecina. Iesniedzējs pauž, ka Administratorei atlika vien saskaņā ar tās rīcībā esošajiem grāmatvedības datiem noteikt precīzu nodarīto zaudējumu apmēru un celt atbilstošu prasību tiesā (vai grozīt jau celtās prasības apmēru civillietā </w:t>
      </w:r>
      <w:r w:rsidR="00C9435B" w:rsidRPr="00D07A2C">
        <w:rPr>
          <w:iCs/>
          <w:lang w:eastAsia="en-US"/>
        </w:rPr>
        <w:t>/lietas numurs/</w:t>
      </w:r>
      <w:r w:rsidRPr="00D07A2C">
        <w:rPr>
          <w:iCs/>
          <w:lang w:eastAsia="en-US"/>
        </w:rPr>
        <w:t>).</w:t>
      </w:r>
    </w:p>
    <w:p w14:paraId="0F3FE437" w14:textId="77777777" w:rsidR="00364F11" w:rsidRPr="00D07A2C" w:rsidRDefault="00364F11" w:rsidP="00045BB5">
      <w:pPr>
        <w:spacing w:after="0" w:line="240" w:lineRule="auto"/>
        <w:ind w:firstLine="567"/>
        <w:jc w:val="both"/>
        <w:rPr>
          <w:iCs/>
          <w:lang w:eastAsia="en-US"/>
        </w:rPr>
      </w:pPr>
      <w:r w:rsidRPr="00D07A2C">
        <w:rPr>
          <w:iCs/>
          <w:lang w:eastAsia="en-US"/>
        </w:rPr>
        <w:t>Tomēr līdz pat šim brīdim Administratore nav rīkojusies un zaudējumu piedziņa nav uzsākta, kā arī Administratore nav atbildējusi uz Iesniegumu. Iesniedzējs uzskata, ka Administratore ar šādu bezdarbību pārkāpj likumā noteiktās prasības un kaitē Parādnieka kreditoru interesēm.</w:t>
      </w:r>
    </w:p>
    <w:p w14:paraId="2122DA70" w14:textId="77777777" w:rsidR="00364F11" w:rsidRPr="00D07A2C" w:rsidRDefault="00364F11" w:rsidP="00045BB5">
      <w:pPr>
        <w:spacing w:after="0" w:line="240" w:lineRule="auto"/>
        <w:ind w:firstLine="567"/>
        <w:jc w:val="both"/>
        <w:rPr>
          <w:iCs/>
          <w:lang w:eastAsia="en-US"/>
        </w:rPr>
      </w:pPr>
      <w:r w:rsidRPr="00D07A2C">
        <w:rPr>
          <w:iCs/>
          <w:lang w:eastAsia="en-US"/>
        </w:rPr>
        <w:t>Ņemot vērā iepriekš minēto un pamatojoties uz Maksātnespējas likuma 174.</w:t>
      </w:r>
      <w:r w:rsidRPr="00D07A2C">
        <w:rPr>
          <w:iCs/>
          <w:vertAlign w:val="superscript"/>
          <w:lang w:eastAsia="en-US"/>
        </w:rPr>
        <w:t>1</w:t>
      </w:r>
      <w:r w:rsidRPr="00D07A2C">
        <w:rPr>
          <w:iCs/>
          <w:lang w:eastAsia="en-US"/>
        </w:rPr>
        <w:t> panta otro punktu un 174.</w:t>
      </w:r>
      <w:r w:rsidRPr="00D07A2C">
        <w:rPr>
          <w:iCs/>
          <w:vertAlign w:val="superscript"/>
          <w:lang w:eastAsia="en-US"/>
        </w:rPr>
        <w:t>2</w:t>
      </w:r>
      <w:r w:rsidRPr="00D07A2C">
        <w:rPr>
          <w:iCs/>
          <w:lang w:eastAsia="en-US"/>
        </w:rPr>
        <w:t> panta pirmās daļas 7. punktu, Iesniedzējs lūdz Maksātnespējas kontroles dienestu:</w:t>
      </w:r>
    </w:p>
    <w:p w14:paraId="5122C6F7" w14:textId="77777777" w:rsidR="00364F11" w:rsidRPr="00D07A2C" w:rsidRDefault="00364F11" w:rsidP="00045BB5">
      <w:pPr>
        <w:spacing w:after="0" w:line="240" w:lineRule="auto"/>
        <w:ind w:firstLine="567"/>
        <w:jc w:val="both"/>
        <w:rPr>
          <w:iCs/>
          <w:lang w:eastAsia="en-US"/>
        </w:rPr>
      </w:pPr>
      <w:r w:rsidRPr="00D07A2C">
        <w:rPr>
          <w:iCs/>
          <w:lang w:eastAsia="en-US"/>
        </w:rPr>
        <w:t>1) izvērtēt Administratores rīcību (bezdarbību), neveicot aizdomīgu darījumu izvērtēšanu un zaudējumu piedziņu Parādnieka maksātnespējas procesā, kā arī nesniedzot kreditoriem pieprasīto informāciju;</w:t>
      </w:r>
    </w:p>
    <w:p w14:paraId="3E37C820" w14:textId="77777777" w:rsidR="00364F11" w:rsidRPr="00D07A2C" w:rsidRDefault="00364F11" w:rsidP="00045BB5">
      <w:pPr>
        <w:spacing w:after="0" w:line="240" w:lineRule="auto"/>
        <w:ind w:firstLine="567"/>
        <w:jc w:val="both"/>
        <w:rPr>
          <w:iCs/>
          <w:lang w:eastAsia="en-US"/>
        </w:rPr>
      </w:pPr>
      <w:r w:rsidRPr="00D07A2C">
        <w:rPr>
          <w:iCs/>
          <w:lang w:eastAsia="en-US"/>
        </w:rPr>
        <w:t>2) uzlikt Administratorei tiesisku pienākumu izvērtēt darījumus un sniegt informāciju kreditoriem par izvērtēšanas rezultātiem un plānotajām darbībām nodarīto zaudējumu piedziņai;</w:t>
      </w:r>
    </w:p>
    <w:p w14:paraId="7D0537A8" w14:textId="77777777" w:rsidR="00364F11" w:rsidRPr="00D07A2C" w:rsidRDefault="00364F11" w:rsidP="00045BB5">
      <w:pPr>
        <w:spacing w:after="0" w:line="240" w:lineRule="auto"/>
        <w:ind w:firstLine="567"/>
        <w:jc w:val="both"/>
        <w:rPr>
          <w:iCs/>
          <w:lang w:eastAsia="en-US"/>
        </w:rPr>
      </w:pPr>
      <w:r w:rsidRPr="00D07A2C">
        <w:rPr>
          <w:iCs/>
          <w:lang w:eastAsia="en-US"/>
        </w:rPr>
        <w:t>3) nepieciešamības gadījumā lemt par disciplinārlietas ierosināšanu un/vai pieteikuma iesniegšanu tiesā, lūdzot atcelt Administratori no pienākumu pildīšanas Parādnieka maksātnespējas procesā.</w:t>
      </w:r>
    </w:p>
    <w:p w14:paraId="4C352589" w14:textId="77777777" w:rsidR="00364F11" w:rsidRPr="00D07A2C" w:rsidRDefault="00364F11" w:rsidP="00045BB5">
      <w:pPr>
        <w:spacing w:after="0" w:line="240" w:lineRule="auto"/>
        <w:ind w:right="13" w:firstLine="567"/>
        <w:jc w:val="both"/>
        <w:rPr>
          <w:iCs/>
          <w:lang w:eastAsia="en-US"/>
        </w:rPr>
      </w:pPr>
      <w:r w:rsidRPr="00D07A2C">
        <w:rPr>
          <w:iCs/>
          <w:lang w:eastAsia="en-US"/>
        </w:rPr>
        <w:t>Sūdzībā lūgts izvērtēt Administratores darbības atbilstību normatīvajiem aktiem, tostarp par ētikas pārkāpumiem.</w:t>
      </w:r>
    </w:p>
    <w:p w14:paraId="2DEDDC33" w14:textId="77777777" w:rsidR="00364F11" w:rsidRPr="00D07A2C" w:rsidRDefault="00364F11" w:rsidP="00045BB5">
      <w:pPr>
        <w:spacing w:after="0" w:line="240" w:lineRule="auto"/>
        <w:ind w:right="13" w:firstLine="567"/>
        <w:jc w:val="both"/>
        <w:rPr>
          <w:iCs/>
          <w:lang w:eastAsia="en-US"/>
        </w:rPr>
      </w:pPr>
      <w:r w:rsidRPr="00D07A2C">
        <w:rPr>
          <w:iCs/>
          <w:lang w:eastAsia="en-US"/>
        </w:rPr>
        <w:t>Sūdzībai pievienoti Iesniedzēja ieskatā to pamatojošie dokumenti.</w:t>
      </w:r>
    </w:p>
    <w:p w14:paraId="19256BCB" w14:textId="77777777" w:rsidR="00364F11" w:rsidRPr="00D07A2C" w:rsidRDefault="00364F11" w:rsidP="00045BB5">
      <w:pPr>
        <w:spacing w:after="0" w:line="240" w:lineRule="auto"/>
        <w:ind w:right="13" w:firstLine="567"/>
        <w:jc w:val="both"/>
        <w:rPr>
          <w:rFonts w:eastAsia="Times New Roman"/>
          <w:lang w:eastAsia="en-US"/>
        </w:rPr>
      </w:pPr>
      <w:r w:rsidRPr="00D07A2C">
        <w:rPr>
          <w:iCs/>
          <w:lang w:eastAsia="en-US"/>
        </w:rPr>
        <w:t>[3] Maksātnespējas kontroles dienests ar 2025. gada 2. oktobra vēstuli lūdza Administratorei līdz 2025. gada 14. oktobrim iesniegt rakstveida paskaidrojumus par Sūdzībā</w:t>
      </w:r>
      <w:r w:rsidRPr="00D07A2C">
        <w:rPr>
          <w:lang w:eastAsia="en-US"/>
        </w:rPr>
        <w:t xml:space="preserve"> norādītajiem apstākļiem, kā arī </w:t>
      </w:r>
      <w:r w:rsidRPr="00D07A2C">
        <w:rPr>
          <w:rFonts w:eastAsia="Times New Roman"/>
          <w:lang w:eastAsia="en-US"/>
        </w:rPr>
        <w:t>pievienot tos pamatojošos dokumentus.</w:t>
      </w:r>
    </w:p>
    <w:p w14:paraId="4BA5075D" w14:textId="359C6BD3" w:rsidR="00364F11" w:rsidRPr="00D07A2C" w:rsidRDefault="00364F11" w:rsidP="00045BB5">
      <w:pPr>
        <w:widowControl/>
        <w:spacing w:after="0" w:line="240" w:lineRule="auto"/>
        <w:ind w:firstLine="567"/>
        <w:jc w:val="both"/>
        <w:rPr>
          <w:rFonts w:eastAsia="Times New Roman"/>
        </w:rPr>
      </w:pPr>
      <w:r w:rsidRPr="00D07A2C">
        <w:t xml:space="preserve">Maksātnespējas kontroles dienestā 2025. gada 15. oktobrī saņemta Administratores vēstule </w:t>
      </w:r>
      <w:r w:rsidR="00D321C7" w:rsidRPr="00D07A2C">
        <w:rPr>
          <w:rFonts w:eastAsia="Times New Roman"/>
        </w:rPr>
        <w:t>/numurs/</w:t>
      </w:r>
      <w:r w:rsidRPr="00D07A2C">
        <w:rPr>
          <w:rFonts w:eastAsia="Times New Roman"/>
          <w:bCs/>
        </w:rPr>
        <w:t xml:space="preserve">, kurā, ievērojot </w:t>
      </w:r>
      <w:r w:rsidRPr="00D07A2C">
        <w:t>lielo noslodzi, lūdza pagarināt paskaidrojumu iesniegšanas termiņu līdz 2025. gada 30. oktobrim.</w:t>
      </w:r>
    </w:p>
    <w:p w14:paraId="1518529B" w14:textId="77777777" w:rsidR="00364F11" w:rsidRPr="00D07A2C" w:rsidRDefault="00364F11" w:rsidP="00045BB5">
      <w:pPr>
        <w:pStyle w:val="Galvene"/>
        <w:ind w:firstLine="567"/>
        <w:jc w:val="both"/>
        <w:rPr>
          <w:rFonts w:eastAsia="Times New Roman"/>
          <w:lang w:val="lt-LT"/>
        </w:rPr>
      </w:pPr>
      <w:r w:rsidRPr="00D07A2C">
        <w:t xml:space="preserve">Izvērtējot Administratores lūgumu, Maksātnespējas kontroles dienests pagarināja paskaidrojumu </w:t>
      </w:r>
      <w:r w:rsidRPr="00D07A2C">
        <w:rPr>
          <w:rFonts w:eastAsia="Times New Roman"/>
        </w:rPr>
        <w:t xml:space="preserve">par Sūdzību iesniegšanas termiņu </w:t>
      </w:r>
      <w:r w:rsidRPr="00D07A2C">
        <w:rPr>
          <w:rFonts w:eastAsia="Times New Roman"/>
          <w:bCs/>
        </w:rPr>
        <w:t>līdz 2025. gada 30. oktobrim</w:t>
      </w:r>
      <w:r w:rsidRPr="00D07A2C">
        <w:rPr>
          <w:rFonts w:eastAsia="Times New Roman"/>
        </w:rPr>
        <w:t>.</w:t>
      </w:r>
    </w:p>
    <w:p w14:paraId="6125B349" w14:textId="607CF83D" w:rsidR="00364F11" w:rsidRPr="00D07A2C" w:rsidRDefault="00364F11" w:rsidP="00045BB5">
      <w:pPr>
        <w:spacing w:after="0" w:line="240" w:lineRule="auto"/>
        <w:ind w:right="13" w:firstLine="567"/>
        <w:jc w:val="both"/>
        <w:rPr>
          <w:iCs/>
          <w:lang w:eastAsia="en-US"/>
        </w:rPr>
      </w:pPr>
      <w:r w:rsidRPr="00D07A2C">
        <w:rPr>
          <w:rFonts w:eastAsia="Times New Roman"/>
        </w:rPr>
        <w:t>[4] </w:t>
      </w:r>
      <w:r w:rsidRPr="00D07A2C">
        <w:rPr>
          <w:iCs/>
          <w:lang w:eastAsia="en-US"/>
        </w:rPr>
        <w:t xml:space="preserve">Maksātnespējas kontroles dienestā 2025. gada 30. oktobrī saņemta Administratores 2025. gada 30. oktobra vēstule </w:t>
      </w:r>
      <w:r w:rsidR="00EC06CB" w:rsidRPr="00D07A2C">
        <w:rPr>
          <w:rFonts w:eastAsia="Times New Roman"/>
        </w:rPr>
        <w:t>/numurs/</w:t>
      </w:r>
      <w:r w:rsidRPr="00D07A2C">
        <w:rPr>
          <w:iCs/>
          <w:lang w:eastAsia="en-US"/>
        </w:rPr>
        <w:t xml:space="preserve"> (turpmāk – Paskaidrojumi), kurā sniegti paskaidrojumi par Sūdzību.</w:t>
      </w:r>
    </w:p>
    <w:p w14:paraId="7E5BF373" w14:textId="6C3D4F4B" w:rsidR="00364F11" w:rsidRPr="00D07A2C" w:rsidRDefault="00364F11" w:rsidP="00045BB5">
      <w:pPr>
        <w:tabs>
          <w:tab w:val="left" w:pos="720"/>
          <w:tab w:val="left" w:pos="1440"/>
          <w:tab w:val="left" w:pos="2160"/>
          <w:tab w:val="left" w:pos="2880"/>
          <w:tab w:val="left" w:pos="3600"/>
          <w:tab w:val="left" w:pos="7703"/>
        </w:tabs>
        <w:spacing w:after="0" w:line="240" w:lineRule="auto"/>
        <w:ind w:firstLine="567"/>
        <w:jc w:val="both"/>
        <w:rPr>
          <w:bCs/>
        </w:rPr>
      </w:pPr>
      <w:r w:rsidRPr="00D07A2C">
        <w:rPr>
          <w:bCs/>
        </w:rPr>
        <w:t>[5]</w:t>
      </w:r>
      <w:r w:rsidRPr="00D07A2C">
        <w:rPr>
          <w:b/>
          <w:bCs/>
        </w:rPr>
        <w:t> </w:t>
      </w:r>
      <w:r w:rsidRPr="00D07A2C">
        <w:rPr>
          <w:bCs/>
        </w:rPr>
        <w:t>Administratore savos paskaidrojumos norāda turpmāk minēto.</w:t>
      </w:r>
    </w:p>
    <w:p w14:paraId="28976D41" w14:textId="77777777" w:rsidR="00364F11" w:rsidRPr="00D07A2C" w:rsidRDefault="00364F11" w:rsidP="00045BB5">
      <w:pPr>
        <w:pStyle w:val="Galvene"/>
        <w:ind w:firstLine="567"/>
        <w:jc w:val="both"/>
      </w:pPr>
      <w:r w:rsidRPr="00D07A2C">
        <w:t>Sūdzībā aprakstītie darījumi tika izvērtēti gan 2021. gada 7. martā, saņemot par to informāciju no Iesniedzēja, gan arī atkārtoti 2024. gadā.</w:t>
      </w:r>
    </w:p>
    <w:p w14:paraId="54470E6F" w14:textId="59AFAF1C" w:rsidR="00364F11" w:rsidRPr="00D07A2C" w:rsidRDefault="00364F11" w:rsidP="00045BB5">
      <w:pPr>
        <w:pStyle w:val="Galvene"/>
        <w:ind w:firstLine="567"/>
        <w:jc w:val="both"/>
      </w:pPr>
      <w:r w:rsidRPr="00D07A2C">
        <w:t>[5.1] Iesniedzēja 2021. gada 7. marta vēstulē</w:t>
      </w:r>
      <w:r w:rsidRPr="00D07A2C">
        <w:rPr>
          <w:vertAlign w:val="superscript"/>
        </w:rPr>
        <w:footnoteReference w:id="1"/>
      </w:r>
      <w:r w:rsidRPr="00D07A2C">
        <w:t xml:space="preserve"> (kas pēc būtības bija viņa atbilde uz Administratores 2021. gada 3. marta pieprasījumu </w:t>
      </w:r>
      <w:r w:rsidR="00EC06CB" w:rsidRPr="00D07A2C">
        <w:t>/numurs</w:t>
      </w:r>
      <w:r w:rsidRPr="00D07A2C">
        <w:t>), cita starpā, bija norādīts, ka:</w:t>
      </w:r>
    </w:p>
    <w:p w14:paraId="45019E87" w14:textId="76216068" w:rsidR="00364F11" w:rsidRPr="00D07A2C" w:rsidRDefault="00364F11" w:rsidP="00045BB5">
      <w:pPr>
        <w:pStyle w:val="Galvene"/>
        <w:ind w:firstLine="567"/>
        <w:jc w:val="both"/>
        <w:rPr>
          <w:i/>
          <w:iCs/>
        </w:rPr>
      </w:pPr>
      <w:r w:rsidRPr="00D07A2C">
        <w:rPr>
          <w:iCs/>
          <w:lang w:eastAsia="en-US"/>
        </w:rPr>
        <w:t>"</w:t>
      </w:r>
      <w:r w:rsidR="00EC06CB" w:rsidRPr="00D07A2C">
        <w:rPr>
          <w:i/>
          <w:iCs/>
        </w:rPr>
        <w:t>/pers. B/</w:t>
      </w:r>
      <w:r w:rsidRPr="00D07A2C">
        <w:rPr>
          <w:i/>
          <w:iCs/>
        </w:rPr>
        <w:t xml:space="preserve"> pēc tēva nāves bija pārdevusi </w:t>
      </w:r>
      <w:r w:rsidR="00EC06CB" w:rsidRPr="00D07A2C">
        <w:rPr>
          <w:i/>
          <w:iCs/>
        </w:rPr>
        <w:t>/</w:t>
      </w:r>
      <w:r w:rsidRPr="00D07A2C">
        <w:rPr>
          <w:i/>
          <w:iCs/>
        </w:rPr>
        <w:t xml:space="preserve">SIA </w:t>
      </w:r>
      <w:r w:rsidR="00EC06CB" w:rsidRPr="00D07A2C">
        <w:rPr>
          <w:i/>
          <w:iCs/>
        </w:rPr>
        <w:t>Nosaukums A/</w:t>
      </w:r>
      <w:r w:rsidRPr="00D07A2C">
        <w:rPr>
          <w:i/>
          <w:iCs/>
        </w:rPr>
        <w:t xml:space="preserve"> vērtīgus pamatlīdzekļus, un proti.</w:t>
      </w:r>
    </w:p>
    <w:p w14:paraId="6A2B7197" w14:textId="7ABDF68A" w:rsidR="00364F11" w:rsidRPr="00D07A2C" w:rsidRDefault="00364F11" w:rsidP="00045BB5">
      <w:pPr>
        <w:pStyle w:val="Galvene"/>
        <w:ind w:firstLine="567"/>
        <w:jc w:val="both"/>
        <w:rPr>
          <w:i/>
          <w:iCs/>
        </w:rPr>
      </w:pPr>
      <w:r w:rsidRPr="00D07A2C">
        <w:rPr>
          <w:i/>
          <w:iCs/>
        </w:rPr>
        <w:t xml:space="preserve">2020.gada 29.jūlijā </w:t>
      </w:r>
      <w:r w:rsidR="00EC06CB" w:rsidRPr="00D07A2C">
        <w:rPr>
          <w:i/>
          <w:iCs/>
        </w:rPr>
        <w:t>/pers. A/</w:t>
      </w:r>
      <w:r w:rsidRPr="00D07A2C">
        <w:rPr>
          <w:i/>
          <w:iCs/>
        </w:rPr>
        <w:t xml:space="preserve"> pārdeva </w:t>
      </w:r>
      <w:r w:rsidR="00EC06CB" w:rsidRPr="00D07A2C">
        <w:rPr>
          <w:i/>
          <w:iCs/>
        </w:rPr>
        <w:t>/</w:t>
      </w:r>
      <w:r w:rsidRPr="00D07A2C">
        <w:rPr>
          <w:i/>
          <w:iCs/>
        </w:rPr>
        <w:t xml:space="preserve">SIA </w:t>
      </w:r>
      <w:r w:rsidR="00EC06CB" w:rsidRPr="00D07A2C">
        <w:rPr>
          <w:i/>
          <w:iCs/>
        </w:rPr>
        <w:t>Nosaukums A/</w:t>
      </w:r>
      <w:r w:rsidRPr="00D07A2C">
        <w:rPr>
          <w:i/>
          <w:iCs/>
        </w:rPr>
        <w:t xml:space="preserve"> automašīnu </w:t>
      </w:r>
      <w:r w:rsidR="00EC06CB" w:rsidRPr="00D07A2C">
        <w:rPr>
          <w:i/>
          <w:iCs/>
        </w:rPr>
        <w:t>/transportlīdzekļa nosaukums/</w:t>
      </w:r>
      <w:r w:rsidRPr="00D07A2C">
        <w:rPr>
          <w:i/>
          <w:iCs/>
        </w:rPr>
        <w:t xml:space="preserve"> valsts reģistrācijas </w:t>
      </w:r>
      <w:r w:rsidR="00EC06CB" w:rsidRPr="00D07A2C">
        <w:rPr>
          <w:i/>
          <w:iCs/>
        </w:rPr>
        <w:t>numurs/</w:t>
      </w:r>
      <w:r w:rsidRPr="00D07A2C">
        <w:rPr>
          <w:i/>
          <w:iCs/>
        </w:rPr>
        <w:t xml:space="preserve">, šasijas </w:t>
      </w:r>
      <w:r w:rsidR="00EC06CB" w:rsidRPr="00D07A2C">
        <w:rPr>
          <w:i/>
          <w:iCs/>
        </w:rPr>
        <w:t>numurs/</w:t>
      </w:r>
      <w:r w:rsidRPr="00D07A2C">
        <w:rPr>
          <w:i/>
          <w:iCs/>
        </w:rPr>
        <w:t xml:space="preserve"> – kādai ar </w:t>
      </w:r>
      <w:r w:rsidR="00000AA3" w:rsidRPr="00D07A2C">
        <w:rPr>
          <w:i/>
          <w:iCs/>
        </w:rPr>
        <w:t>/pers. B/</w:t>
      </w:r>
      <w:r w:rsidRPr="00D07A2C">
        <w:rPr>
          <w:i/>
          <w:iCs/>
        </w:rPr>
        <w:t xml:space="preserve"> tieši saistītai personai (Finanšu Līzinga līgums </w:t>
      </w:r>
      <w:r w:rsidR="00000AA3" w:rsidRPr="00D07A2C">
        <w:rPr>
          <w:i/>
          <w:iCs/>
        </w:rPr>
        <w:t>numurs</w:t>
      </w:r>
      <w:r w:rsidRPr="00D07A2C">
        <w:rPr>
          <w:i/>
          <w:iCs/>
        </w:rPr>
        <w:t xml:space="preserve"> starp </w:t>
      </w:r>
      <w:r w:rsidR="00000AA3" w:rsidRPr="00D07A2C">
        <w:rPr>
          <w:i/>
          <w:iCs/>
        </w:rPr>
        <w:t>/</w:t>
      </w:r>
      <w:r w:rsidRPr="00D07A2C">
        <w:rPr>
          <w:i/>
          <w:iCs/>
        </w:rPr>
        <w:t xml:space="preserve">SIA </w:t>
      </w:r>
      <w:r w:rsidR="00000AA3" w:rsidRPr="00D07A2C">
        <w:rPr>
          <w:i/>
          <w:iCs/>
        </w:rPr>
        <w:t>Nosaukums A/</w:t>
      </w:r>
      <w:r w:rsidRPr="00D07A2C">
        <w:rPr>
          <w:i/>
          <w:iCs/>
        </w:rPr>
        <w:t xml:space="preserve"> un </w:t>
      </w:r>
      <w:r w:rsidR="00000AA3" w:rsidRPr="00D07A2C">
        <w:rPr>
          <w:i/>
          <w:iCs/>
        </w:rPr>
        <w:t>/Nosaukums B</w:t>
      </w:r>
      <w:r w:rsidRPr="00D07A2C">
        <w:rPr>
          <w:i/>
          <w:iCs/>
        </w:rPr>
        <w:t xml:space="preserve"> SIA</w:t>
      </w:r>
      <w:r w:rsidR="00000AA3" w:rsidRPr="00D07A2C">
        <w:rPr>
          <w:i/>
          <w:iCs/>
        </w:rPr>
        <w:t>/</w:t>
      </w:r>
      <w:r w:rsidRPr="00D07A2C">
        <w:rPr>
          <w:i/>
          <w:iCs/>
        </w:rPr>
        <w:t xml:space="preserve">). </w:t>
      </w:r>
    </w:p>
    <w:p w14:paraId="1FB191D0" w14:textId="7A8BB3EA" w:rsidR="00364F11" w:rsidRPr="00D07A2C" w:rsidRDefault="00364F11" w:rsidP="00045BB5">
      <w:pPr>
        <w:pStyle w:val="Galvene"/>
        <w:ind w:firstLine="567"/>
        <w:jc w:val="both"/>
        <w:rPr>
          <w:i/>
          <w:iCs/>
        </w:rPr>
      </w:pPr>
      <w:r w:rsidRPr="00D07A2C">
        <w:rPr>
          <w:i/>
          <w:iCs/>
        </w:rPr>
        <w:t xml:space="preserve">Līzinga līguma atlikuša vērtība sastādīja 5’835,52 EUR bez PVN, bet tirgus vērtība automašīnai bija orientējoši 17’000,00 EUR bez PVN. Pēc manā rīcībā esošas informācijas no automašīnas atsavināšanas saņemtas naudas </w:t>
      </w:r>
      <w:r w:rsidR="00000AA3" w:rsidRPr="00D07A2C">
        <w:rPr>
          <w:i/>
          <w:iCs/>
        </w:rPr>
        <w:t>/</w:t>
      </w:r>
      <w:r w:rsidRPr="00D07A2C">
        <w:rPr>
          <w:i/>
          <w:iCs/>
        </w:rPr>
        <w:t xml:space="preserve">SIA </w:t>
      </w:r>
      <w:r w:rsidR="00000AA3" w:rsidRPr="00D07A2C">
        <w:rPr>
          <w:i/>
          <w:iCs/>
        </w:rPr>
        <w:t>Nosaukums A/</w:t>
      </w:r>
      <w:r w:rsidRPr="00D07A2C">
        <w:rPr>
          <w:i/>
          <w:iCs/>
        </w:rPr>
        <w:t xml:space="preserve"> nebija norēķinājusies ne ar darbiniekiem, ne ar kreditoriem, ne arī ar </w:t>
      </w:r>
      <w:r w:rsidR="00E2103A" w:rsidRPr="00D07A2C">
        <w:rPr>
          <w:i/>
          <w:iCs/>
        </w:rPr>
        <w:t>/Nosaukums E/</w:t>
      </w:r>
      <w:r w:rsidRPr="00D07A2C">
        <w:rPr>
          <w:i/>
          <w:iCs/>
        </w:rPr>
        <w:t xml:space="preserve">. </w:t>
      </w:r>
    </w:p>
    <w:p w14:paraId="7A3397E0" w14:textId="29FD882D" w:rsidR="00364F11" w:rsidRPr="00D07A2C" w:rsidRDefault="00364F11" w:rsidP="00045BB5">
      <w:pPr>
        <w:pStyle w:val="Galvene"/>
        <w:ind w:firstLine="567"/>
        <w:jc w:val="both"/>
        <w:rPr>
          <w:i/>
          <w:iCs/>
        </w:rPr>
      </w:pPr>
      <w:r w:rsidRPr="00D07A2C">
        <w:rPr>
          <w:i/>
          <w:iCs/>
        </w:rPr>
        <w:lastRenderedPageBreak/>
        <w:t xml:space="preserve">Tādejādi, ir pamats secinājumam, ka </w:t>
      </w:r>
      <w:r w:rsidR="00000AA3" w:rsidRPr="00D07A2C">
        <w:rPr>
          <w:i/>
          <w:iCs/>
        </w:rPr>
        <w:t>/pers. B/</w:t>
      </w:r>
      <w:r w:rsidRPr="00D07A2C">
        <w:rPr>
          <w:i/>
          <w:iCs/>
        </w:rPr>
        <w:t xml:space="preserve"> pēc iepriekšējas vienošanās ar citām personām pārdeva </w:t>
      </w:r>
      <w:r w:rsidR="00000AA3" w:rsidRPr="00D07A2C">
        <w:rPr>
          <w:i/>
          <w:iCs/>
        </w:rPr>
        <w:t>/</w:t>
      </w:r>
      <w:r w:rsidRPr="00D07A2C">
        <w:rPr>
          <w:i/>
          <w:iCs/>
        </w:rPr>
        <w:t xml:space="preserve">SIA </w:t>
      </w:r>
      <w:r w:rsidR="00000AA3" w:rsidRPr="00D07A2C">
        <w:rPr>
          <w:i/>
          <w:iCs/>
        </w:rPr>
        <w:t>Nosaukums A/</w:t>
      </w:r>
      <w:r w:rsidRPr="00D07A2C">
        <w:rPr>
          <w:i/>
          <w:iCs/>
        </w:rPr>
        <w:t xml:space="preserve"> automašīnu un piesavināja naudu, kas bija saņemta no tas pārdošanas.</w:t>
      </w:r>
    </w:p>
    <w:p w14:paraId="285658DF" w14:textId="0AC0B158" w:rsidR="00364F11" w:rsidRPr="00D07A2C" w:rsidRDefault="00364F11" w:rsidP="00045BB5">
      <w:pPr>
        <w:pStyle w:val="Galvene"/>
        <w:ind w:firstLine="567"/>
        <w:jc w:val="both"/>
        <w:rPr>
          <w:i/>
          <w:iCs/>
        </w:rPr>
      </w:pPr>
      <w:r w:rsidRPr="00D07A2C">
        <w:rPr>
          <w:i/>
          <w:iCs/>
        </w:rPr>
        <w:t xml:space="preserve">2020.gada 29.jūlijā bija pārdota otra automašīna </w:t>
      </w:r>
      <w:r w:rsidR="00000AA3" w:rsidRPr="00D07A2C">
        <w:rPr>
          <w:i/>
          <w:iCs/>
        </w:rPr>
        <w:t>/transportlīdzekļa nosaukums/</w:t>
      </w:r>
      <w:r w:rsidRPr="00D07A2C">
        <w:rPr>
          <w:i/>
          <w:iCs/>
        </w:rPr>
        <w:t xml:space="preserve"> </w:t>
      </w:r>
      <w:r w:rsidR="00000AA3" w:rsidRPr="00D07A2C">
        <w:rPr>
          <w:i/>
          <w:iCs/>
        </w:rPr>
        <w:t>/</w:t>
      </w:r>
      <w:r w:rsidRPr="00D07A2C">
        <w:rPr>
          <w:i/>
          <w:iCs/>
        </w:rPr>
        <w:t xml:space="preserve">valsts reģistrācijas </w:t>
      </w:r>
      <w:r w:rsidR="00000AA3" w:rsidRPr="00D07A2C">
        <w:rPr>
          <w:i/>
          <w:iCs/>
        </w:rPr>
        <w:t>numurs/</w:t>
      </w:r>
      <w:r w:rsidRPr="00D07A2C">
        <w:rPr>
          <w:i/>
          <w:iCs/>
        </w:rPr>
        <w:t xml:space="preserve">, </w:t>
      </w:r>
      <w:r w:rsidR="00000AA3" w:rsidRPr="00D07A2C">
        <w:rPr>
          <w:i/>
          <w:iCs/>
        </w:rPr>
        <w:t>/</w:t>
      </w:r>
      <w:r w:rsidRPr="00D07A2C">
        <w:rPr>
          <w:i/>
          <w:iCs/>
        </w:rPr>
        <w:t xml:space="preserve">šasijas </w:t>
      </w:r>
      <w:r w:rsidR="00000AA3" w:rsidRPr="00D07A2C">
        <w:rPr>
          <w:i/>
          <w:iCs/>
        </w:rPr>
        <w:t>numurs/</w:t>
      </w:r>
      <w:r w:rsidRPr="00D07A2C">
        <w:rPr>
          <w:i/>
          <w:iCs/>
        </w:rPr>
        <w:t xml:space="preserve"> – kādai ar </w:t>
      </w:r>
      <w:r w:rsidR="00000AA3" w:rsidRPr="00D07A2C">
        <w:rPr>
          <w:i/>
          <w:iCs/>
        </w:rPr>
        <w:t>/pers. B/</w:t>
      </w:r>
      <w:r w:rsidRPr="00D07A2C">
        <w:rPr>
          <w:i/>
          <w:iCs/>
        </w:rPr>
        <w:t xml:space="preserve"> tieši saistītai personai (</w:t>
      </w:r>
      <w:r w:rsidR="00000AA3" w:rsidRPr="00D07A2C">
        <w:rPr>
          <w:i/>
          <w:iCs/>
        </w:rPr>
        <w:t>/</w:t>
      </w:r>
      <w:r w:rsidRPr="00D07A2C">
        <w:rPr>
          <w:i/>
          <w:iCs/>
        </w:rPr>
        <w:t xml:space="preserve">Nomas līgums </w:t>
      </w:r>
      <w:r w:rsidR="00000AA3" w:rsidRPr="00D07A2C">
        <w:rPr>
          <w:i/>
          <w:iCs/>
        </w:rPr>
        <w:t>numurs/</w:t>
      </w:r>
      <w:r w:rsidRPr="00D07A2C">
        <w:rPr>
          <w:i/>
          <w:iCs/>
        </w:rPr>
        <w:t xml:space="preserve"> starp </w:t>
      </w:r>
      <w:r w:rsidR="00000AA3" w:rsidRPr="00D07A2C">
        <w:rPr>
          <w:i/>
          <w:iCs/>
        </w:rPr>
        <w:t>/</w:t>
      </w:r>
      <w:r w:rsidRPr="00D07A2C">
        <w:rPr>
          <w:i/>
          <w:iCs/>
        </w:rPr>
        <w:t xml:space="preserve">SIA </w:t>
      </w:r>
      <w:r w:rsidR="00000AA3" w:rsidRPr="00D07A2C">
        <w:rPr>
          <w:i/>
          <w:iCs/>
        </w:rPr>
        <w:t>Nosaukums A/</w:t>
      </w:r>
      <w:r w:rsidRPr="00D07A2C">
        <w:rPr>
          <w:i/>
          <w:iCs/>
        </w:rPr>
        <w:t xml:space="preserve"> un </w:t>
      </w:r>
      <w:r w:rsidR="00000AA3" w:rsidRPr="00D07A2C">
        <w:rPr>
          <w:i/>
          <w:iCs/>
        </w:rPr>
        <w:t>/Nosaukums B</w:t>
      </w:r>
      <w:r w:rsidRPr="00D07A2C">
        <w:rPr>
          <w:i/>
          <w:iCs/>
        </w:rPr>
        <w:t xml:space="preserve"> SIA</w:t>
      </w:r>
      <w:r w:rsidR="00000AA3" w:rsidRPr="00D07A2C">
        <w:rPr>
          <w:i/>
          <w:iCs/>
        </w:rPr>
        <w:t>/</w:t>
      </w:r>
      <w:r w:rsidRPr="00D07A2C">
        <w:rPr>
          <w:i/>
          <w:iCs/>
        </w:rPr>
        <w:t xml:space="preserve">). </w:t>
      </w:r>
    </w:p>
    <w:p w14:paraId="139C3D74" w14:textId="76F862EE" w:rsidR="00364F11" w:rsidRPr="00D07A2C" w:rsidRDefault="00364F11" w:rsidP="00045BB5">
      <w:pPr>
        <w:pStyle w:val="Galvene"/>
        <w:ind w:firstLine="567"/>
        <w:jc w:val="both"/>
        <w:rPr>
          <w:i/>
          <w:iCs/>
        </w:rPr>
      </w:pPr>
      <w:r w:rsidRPr="00D07A2C">
        <w:rPr>
          <w:i/>
          <w:iCs/>
        </w:rPr>
        <w:t xml:space="preserve">Nomas līguma atlikuša vērtība sastādīja 16’191,62 EUR bez PVN, bet tirgus vērtība automašīnai bija orientējoši 26’000,00 EUR bez PVN. Šinī gadījumā automašīnas atsavināšanas saņemtas naudas </w:t>
      </w:r>
      <w:r w:rsidR="00000AA3" w:rsidRPr="00D07A2C">
        <w:rPr>
          <w:i/>
          <w:iCs/>
        </w:rPr>
        <w:t>/</w:t>
      </w:r>
      <w:r w:rsidRPr="00D07A2C">
        <w:rPr>
          <w:i/>
          <w:iCs/>
        </w:rPr>
        <w:t xml:space="preserve">SIA </w:t>
      </w:r>
      <w:r w:rsidR="00000AA3" w:rsidRPr="00D07A2C">
        <w:rPr>
          <w:i/>
          <w:iCs/>
        </w:rPr>
        <w:t>Nosaukums A/</w:t>
      </w:r>
      <w:r w:rsidRPr="00D07A2C">
        <w:rPr>
          <w:i/>
          <w:iCs/>
        </w:rPr>
        <w:t xml:space="preserve"> nebija norēķinājusies ne ar darbiniekiem, ne ar kreditoriem, ne arī ar </w:t>
      </w:r>
      <w:r w:rsidR="00E2103A" w:rsidRPr="00D07A2C">
        <w:rPr>
          <w:i/>
          <w:iCs/>
        </w:rPr>
        <w:t>/Nosaukums E/</w:t>
      </w:r>
      <w:r w:rsidRPr="00D07A2C">
        <w:rPr>
          <w:i/>
          <w:iCs/>
        </w:rPr>
        <w:t xml:space="preserve">. </w:t>
      </w:r>
    </w:p>
    <w:p w14:paraId="6BEE47D5" w14:textId="77777777" w:rsidR="00364F11" w:rsidRPr="00D07A2C" w:rsidRDefault="00364F11" w:rsidP="00045BB5">
      <w:pPr>
        <w:pStyle w:val="Galvene"/>
        <w:ind w:firstLine="567"/>
        <w:jc w:val="both"/>
        <w:rPr>
          <w:i/>
          <w:iCs/>
        </w:rPr>
      </w:pPr>
      <w:r w:rsidRPr="00D07A2C">
        <w:rPr>
          <w:i/>
          <w:iCs/>
        </w:rPr>
        <w:t>Rodas jautājums par to, par kādu summu automašīna ar tirgus vērtību tika pārdota trešajai personai un kur nauda nonāca no uzņēmuma konta pēc vērtīgā pamatlīdzekļa pārdošanas, ja netika nomaksāts neviens kreditora parāds.</w:t>
      </w:r>
    </w:p>
    <w:p w14:paraId="2F46952A" w14:textId="11991C57" w:rsidR="00364F11" w:rsidRPr="00D07A2C" w:rsidRDefault="00364F11" w:rsidP="00045BB5">
      <w:pPr>
        <w:pStyle w:val="Galvene"/>
        <w:ind w:firstLine="567"/>
        <w:jc w:val="both"/>
        <w:rPr>
          <w:i/>
          <w:iCs/>
        </w:rPr>
      </w:pPr>
      <w:r w:rsidRPr="00D07A2C">
        <w:rPr>
          <w:i/>
          <w:iCs/>
        </w:rPr>
        <w:t xml:space="preserve">Tādejādi, ir pamats secinājumam, ka </w:t>
      </w:r>
      <w:r w:rsidR="00F34A30" w:rsidRPr="00D07A2C">
        <w:rPr>
          <w:i/>
          <w:iCs/>
        </w:rPr>
        <w:t xml:space="preserve">/pers. </w:t>
      </w:r>
      <w:r w:rsidR="00477EDD" w:rsidRPr="00D07A2C">
        <w:rPr>
          <w:i/>
          <w:iCs/>
        </w:rPr>
        <w:t>B</w:t>
      </w:r>
      <w:r w:rsidR="00F34A30" w:rsidRPr="00D07A2C">
        <w:rPr>
          <w:i/>
          <w:iCs/>
        </w:rPr>
        <w:t>/</w:t>
      </w:r>
      <w:r w:rsidRPr="00D07A2C">
        <w:rPr>
          <w:i/>
          <w:iCs/>
        </w:rPr>
        <w:t xml:space="preserve"> pēc iepriekšējas vienošanās ar citām personām pārdeva </w:t>
      </w:r>
      <w:r w:rsidR="00F34A30" w:rsidRPr="00D07A2C">
        <w:rPr>
          <w:i/>
          <w:iCs/>
        </w:rPr>
        <w:t>/</w:t>
      </w:r>
      <w:r w:rsidRPr="00D07A2C">
        <w:rPr>
          <w:i/>
          <w:iCs/>
        </w:rPr>
        <w:t xml:space="preserve">SIA </w:t>
      </w:r>
      <w:r w:rsidR="00F34A30" w:rsidRPr="00D07A2C">
        <w:rPr>
          <w:i/>
          <w:iCs/>
        </w:rPr>
        <w:t>Nosaukums A/</w:t>
      </w:r>
      <w:r w:rsidRPr="00D07A2C">
        <w:rPr>
          <w:i/>
          <w:iCs/>
        </w:rPr>
        <w:t xml:space="preserve"> automašīnu un piesavināja naudu, kas bija saņemta no tas pārdošanas.</w:t>
      </w:r>
    </w:p>
    <w:p w14:paraId="41D53D8E" w14:textId="773A067D" w:rsidR="00364F11" w:rsidRPr="00D07A2C" w:rsidRDefault="00364F11" w:rsidP="00045BB5">
      <w:pPr>
        <w:pStyle w:val="Galvene"/>
        <w:ind w:firstLine="567"/>
        <w:jc w:val="both"/>
      </w:pPr>
      <w:r w:rsidRPr="00D07A2C">
        <w:rPr>
          <w:i/>
          <w:iCs/>
        </w:rPr>
        <w:t xml:space="preserve">Uzskatu, ka ir nepieciešams noskaidrot, par kādu summu automašīnas ar tirgus vērtību attiecīgi 17’000,00 EUR bez PVN un 26’000,00 EUR bez PVN tika pārdotas trešajai ar </w:t>
      </w:r>
      <w:r w:rsidR="00477EDD" w:rsidRPr="00D07A2C">
        <w:rPr>
          <w:i/>
          <w:iCs/>
        </w:rPr>
        <w:t>/pers. B/</w:t>
      </w:r>
      <w:r w:rsidRPr="00D07A2C">
        <w:rPr>
          <w:i/>
          <w:iCs/>
        </w:rPr>
        <w:t xml:space="preserve"> tieši saistītai personai un kur pazudusi nauda pēc vērtīgo pamatlīdzekļu pārdošanas, nenorēķinoties ne ar valsts budžetu, ne arī ar pārējiem kreditoriem</w:t>
      </w:r>
      <w:r w:rsidRPr="00D07A2C">
        <w:t>.</w:t>
      </w:r>
      <w:r w:rsidRPr="00D07A2C">
        <w:rPr>
          <w:iCs/>
          <w:lang w:eastAsia="en-US"/>
        </w:rPr>
        <w:t xml:space="preserve"> "</w:t>
      </w:r>
    </w:p>
    <w:p w14:paraId="2CA74D80" w14:textId="6337EEA5" w:rsidR="00364F11" w:rsidRPr="00D07A2C" w:rsidRDefault="00364F11" w:rsidP="00045BB5">
      <w:pPr>
        <w:pStyle w:val="Galvene"/>
        <w:ind w:firstLine="567"/>
        <w:jc w:val="both"/>
      </w:pPr>
      <w:r w:rsidRPr="00D07A2C">
        <w:t xml:space="preserve">[5.2] Saņemot Iesniedzēja 2021. gada 7. marta iesniegumu, Administratore pieprasīja </w:t>
      </w:r>
      <w:r w:rsidR="00157A65" w:rsidRPr="00D07A2C">
        <w:t>/pers. B/</w:t>
      </w:r>
      <w:r w:rsidRPr="00D07A2C">
        <w:t xml:space="preserve"> sniegt viedokli par tajā norādītajiem apstākļiem un apsvērumiem </w:t>
      </w:r>
      <w:r w:rsidRPr="00D07A2C">
        <w:rPr>
          <w:vertAlign w:val="superscript"/>
        </w:rPr>
        <w:footnoteReference w:id="2"/>
      </w:r>
      <w:r w:rsidRPr="00D07A2C">
        <w:t xml:space="preserve">. </w:t>
      </w:r>
    </w:p>
    <w:p w14:paraId="2954E3F8" w14:textId="66B4D792" w:rsidR="00364F11" w:rsidRPr="00D07A2C" w:rsidRDefault="00364F11" w:rsidP="00045BB5">
      <w:pPr>
        <w:pStyle w:val="Galvene"/>
        <w:ind w:firstLine="567"/>
        <w:jc w:val="both"/>
      </w:pPr>
      <w:r w:rsidRPr="00D07A2C">
        <w:t xml:space="preserve">[5.3] Izvērtējot Iesniedzēja sniegto informāciju par </w:t>
      </w:r>
      <w:r w:rsidR="00157A65" w:rsidRPr="00D07A2C">
        <w:t>/pers. B/</w:t>
      </w:r>
      <w:r w:rsidRPr="00D07A2C">
        <w:t xml:space="preserve"> veiktajiem Parādnieka turējumā esošo transportlīdzekļu atsavināšanas darījumiem, kopsakarā ar </w:t>
      </w:r>
      <w:r w:rsidR="00157A65" w:rsidRPr="00D07A2C">
        <w:t>/pers.</w:t>
      </w:r>
      <w:r w:rsidR="00474FDB" w:rsidRPr="00D07A2C">
        <w:t xml:space="preserve"> </w:t>
      </w:r>
      <w:r w:rsidR="00157A65" w:rsidRPr="00D07A2C">
        <w:t>B/</w:t>
      </w:r>
      <w:r w:rsidRPr="00D07A2C">
        <w:t xml:space="preserve"> sniegtajiem paskaidrojumiem un veikto darījumu apliecinošiem dokumentiem, Administratore secināja, ka viņu starpā ir konstatējamas acīmredzamas naidīgas personīgas attiecības strīdā par Parādnieka faktiskās pārvaldības pārņemšanu. Par viņu abu darbībām katrs bija iesniedzis Valsts policijā attiecīgu iesniegumu, kādēļ tika uzsākts kriminālprocess </w:t>
      </w:r>
      <w:r w:rsidR="00474FDB" w:rsidRPr="00D07A2C">
        <w:t>/numurs/</w:t>
      </w:r>
      <w:r w:rsidRPr="00D07A2C">
        <w:t>, kas kvalificēts pēc Krimināllikuma 179. panta trešās daļas un 196. panta otrās daļas</w:t>
      </w:r>
      <w:r w:rsidRPr="00D07A2C">
        <w:rPr>
          <w:vertAlign w:val="superscript"/>
        </w:rPr>
        <w:footnoteReference w:id="3"/>
      </w:r>
      <w:r w:rsidRPr="00D07A2C">
        <w:rPr>
          <w:vertAlign w:val="superscript"/>
        </w:rPr>
        <w:t xml:space="preserve">  </w:t>
      </w:r>
      <w:r w:rsidRPr="00D07A2C">
        <w:t>par iespējamo Parādnieka materiālo vērtību piesavināšanās faktu un ļaunprātīgu pilnvaru izmantošanu.</w:t>
      </w:r>
    </w:p>
    <w:p w14:paraId="38BA6AF9" w14:textId="7FAB7947" w:rsidR="00364F11" w:rsidRPr="00D07A2C" w:rsidRDefault="00364F11" w:rsidP="00045BB5">
      <w:pPr>
        <w:pStyle w:val="Galvene"/>
        <w:ind w:firstLine="567"/>
        <w:jc w:val="both"/>
      </w:pPr>
      <w:r w:rsidRPr="00D07A2C">
        <w:t>[5.4]</w:t>
      </w:r>
      <w:r w:rsidR="0073563D" w:rsidRPr="00D07A2C">
        <w:t> </w:t>
      </w:r>
      <w:r w:rsidRPr="00D07A2C">
        <w:t xml:space="preserve">Savukārt izvērtējot faktiski notikušo Parādnieka turējumā esošo transportlīdzekļu atsavināšanas darījumus, netika konstatēts, ka ar tiem būtu nodarīti kādi zaudējumi Parādniekam. </w:t>
      </w:r>
    </w:p>
    <w:p w14:paraId="62A6B00A" w14:textId="013230D6" w:rsidR="00364F11" w:rsidRPr="00D07A2C" w:rsidRDefault="00364F11" w:rsidP="00045BB5">
      <w:pPr>
        <w:pStyle w:val="Galvene"/>
        <w:ind w:firstLine="567"/>
        <w:jc w:val="both"/>
      </w:pPr>
      <w:r w:rsidRPr="00D07A2C">
        <w:t xml:space="preserve">Pirmkārt, Iesniedzēja vēstulē iekļautā norāde uz to, ka transportlīdzekļi tika pārdoti ar </w:t>
      </w:r>
      <w:r w:rsidR="00474FDB" w:rsidRPr="00D07A2C">
        <w:t>/pers. B/</w:t>
      </w:r>
      <w:r w:rsidRPr="00D07A2C">
        <w:t xml:space="preserve"> saistītajām personām, bija tikai viņa subjektīvais viedoklis, kas nebija apstiprināts ne ar vienu pierādījumu. Citi pierādījumi Iesniedzēja apgalvojuma apstiprinājumam netika iegūti. </w:t>
      </w:r>
    </w:p>
    <w:p w14:paraId="2FBC6AD1" w14:textId="77777777" w:rsidR="00364F11" w:rsidRPr="00D07A2C" w:rsidRDefault="00364F11" w:rsidP="00045BB5">
      <w:pPr>
        <w:pStyle w:val="Galvene"/>
        <w:ind w:firstLine="567"/>
        <w:jc w:val="both"/>
      </w:pPr>
      <w:r w:rsidRPr="00D07A2C">
        <w:t xml:space="preserve">Otrkārt, nebija iesniegts neviens pierādījums tam, ka transportlīdzekļu faktiskā vērtība atsavināšanas darījumu veikšanas brīdī bija Iesniedzēja norādītajā apmērā. </w:t>
      </w:r>
    </w:p>
    <w:p w14:paraId="6A5A9F14" w14:textId="77777777" w:rsidR="00364F11" w:rsidRPr="00D07A2C" w:rsidRDefault="00364F11" w:rsidP="00045BB5">
      <w:pPr>
        <w:pStyle w:val="Galvene"/>
        <w:ind w:firstLine="567"/>
        <w:jc w:val="both"/>
      </w:pPr>
      <w:r w:rsidRPr="00D07A2C">
        <w:t xml:space="preserve">Treškārt, minētie transportlīdzekļi nebija Parādnieka īpašumā, tādējādi visi naudas līdzekļi, kas tika iegūti tos pārdodot, bija ieskaitīti to īpašnieka kontā. Parādnieka kontā nekas nebija saņemts. </w:t>
      </w:r>
    </w:p>
    <w:p w14:paraId="3195A339" w14:textId="44D6B707" w:rsidR="00364F11" w:rsidRPr="00D07A2C" w:rsidRDefault="00364F11" w:rsidP="00045BB5">
      <w:pPr>
        <w:pStyle w:val="Galvene"/>
        <w:ind w:firstLine="567"/>
        <w:jc w:val="both"/>
      </w:pPr>
      <w:r w:rsidRPr="00D07A2C">
        <w:t xml:space="preserve">Ceturtkārt, kā Iesniedzējs pats bija norādījis savā 2021. gada 7. marta vēstulē, </w:t>
      </w:r>
      <w:r w:rsidR="000B3B3F" w:rsidRPr="00D07A2C">
        <w:t>/</w:t>
      </w:r>
      <w:r w:rsidRPr="00D07A2C">
        <w:t xml:space="preserve">līzinga līguma </w:t>
      </w:r>
      <w:r w:rsidR="000B3B3F" w:rsidRPr="00D07A2C">
        <w:t>numurs/</w:t>
      </w:r>
      <w:r w:rsidRPr="00D07A2C">
        <w:t xml:space="preserve"> atlikusī vērtība bija 5 835,52 </w:t>
      </w:r>
      <w:r w:rsidRPr="00D07A2C">
        <w:rPr>
          <w:i/>
          <w:iCs/>
        </w:rPr>
        <w:t>euro</w:t>
      </w:r>
      <w:r w:rsidRPr="00D07A2C">
        <w:t xml:space="preserve"> bez PVN, bet </w:t>
      </w:r>
      <w:r w:rsidR="000B3B3F" w:rsidRPr="00D07A2C">
        <w:t>/</w:t>
      </w:r>
      <w:r w:rsidRPr="00D07A2C">
        <w:t xml:space="preserve">nomas līguma </w:t>
      </w:r>
      <w:r w:rsidR="000B3B3F" w:rsidRPr="00D07A2C">
        <w:t>numurs/</w:t>
      </w:r>
      <w:r w:rsidRPr="00D07A2C">
        <w:t xml:space="preserve"> atlikusī vērtība bija 16 191,62 </w:t>
      </w:r>
      <w:r w:rsidRPr="00D07A2C">
        <w:rPr>
          <w:i/>
          <w:iCs/>
        </w:rPr>
        <w:t>euro</w:t>
      </w:r>
      <w:r w:rsidRPr="00D07A2C">
        <w:t xml:space="preserve"> bez PVN. Tādējādi atsavinot transportlīdzekļus, ar to uzreiz tika samazināts Parādnieka neizpildīto saistību apmērs pret līzinga kompāniju. </w:t>
      </w:r>
    </w:p>
    <w:p w14:paraId="54A39D32" w14:textId="732E6F04" w:rsidR="00364F11" w:rsidRPr="00D07A2C" w:rsidRDefault="00364F11" w:rsidP="00045BB5">
      <w:pPr>
        <w:pStyle w:val="Galvene"/>
        <w:ind w:firstLine="567"/>
        <w:jc w:val="both"/>
      </w:pPr>
      <w:r w:rsidRPr="00D07A2C">
        <w:t xml:space="preserve">Administratore vērš uzmanību uz to, ka, lai varētu konstatēt pamatu prasības celšanai par nodarīto zaudējumu piedziņu, ir par maz konstatēt tikai pašu atsavināšanas darījumu. Būtiski būtu konstatēt, ka darījumu noslēgšanas rezultātā Parādniekam būtu nodarīti zaudējumi. Piemēram, būtu pārdots Parādniekam piederošs aktīvs par samazinātu cenu brīdī, kad Parādniekam pastāvētu neizpildītās saistības pret kreditoriem, vai pārdodot aktīvu, no tā pārdošanas iegūtie naudas līdzekļi </w:t>
      </w:r>
      <w:r w:rsidRPr="00D07A2C">
        <w:lastRenderedPageBreak/>
        <w:t>būtu novirzīti ieinteresēto kreditoru prasījumu segšanai. Konkrētajā gadījumā Parādnieka turējumā bijušo transportlīdzekļu atsavināšanas darījumu brīdī, bez neizpildītajām saistībām pret līzinga kompāniju, Parādniekam bija tikai nodokļu parāds 1 701,37</w:t>
      </w:r>
      <w:r w:rsidRPr="00D07A2C">
        <w:rPr>
          <w:vertAlign w:val="superscript"/>
        </w:rPr>
        <w:footnoteReference w:id="4"/>
      </w:r>
      <w:r w:rsidRPr="00D07A2C">
        <w:t xml:space="preserve"> </w:t>
      </w:r>
      <w:r w:rsidRPr="00D07A2C">
        <w:rPr>
          <w:i/>
          <w:iCs/>
        </w:rPr>
        <w:t>euro</w:t>
      </w:r>
      <w:r w:rsidRPr="00D07A2C">
        <w:t xml:space="preserve">, un neizpildītās saistības pret </w:t>
      </w:r>
      <w:r w:rsidR="007D4E4F" w:rsidRPr="00D07A2C">
        <w:t>/</w:t>
      </w:r>
      <w:r w:rsidRPr="00D07A2C">
        <w:t xml:space="preserve">SIA </w:t>
      </w:r>
      <w:r w:rsidRPr="00D07A2C">
        <w:rPr>
          <w:iCs/>
          <w:lang w:eastAsia="en-US"/>
        </w:rPr>
        <w:t>"</w:t>
      </w:r>
      <w:r w:rsidR="007D4E4F" w:rsidRPr="00D07A2C">
        <w:t>Nosaukums C</w:t>
      </w:r>
      <w:r w:rsidRPr="00D07A2C">
        <w:rPr>
          <w:iCs/>
          <w:lang w:eastAsia="en-US"/>
        </w:rPr>
        <w:t>"</w:t>
      </w:r>
      <w:r w:rsidR="007D4E4F" w:rsidRPr="00D07A2C">
        <w:rPr>
          <w:iCs/>
          <w:lang w:eastAsia="en-US"/>
        </w:rPr>
        <w:t>/</w:t>
      </w:r>
      <w:r w:rsidRPr="00D07A2C">
        <w:t xml:space="preserve"> 4 250,00 </w:t>
      </w:r>
      <w:proofErr w:type="spellStart"/>
      <w:r w:rsidRPr="00D07A2C">
        <w:rPr>
          <w:i/>
          <w:iCs/>
        </w:rPr>
        <w:t>euro</w:t>
      </w:r>
      <w:proofErr w:type="spellEnd"/>
      <w:r w:rsidRPr="00D07A2C">
        <w:t>.</w:t>
      </w:r>
    </w:p>
    <w:p w14:paraId="23D258B0" w14:textId="77777777" w:rsidR="00364F11" w:rsidRPr="00D07A2C" w:rsidRDefault="00364F11" w:rsidP="00045BB5">
      <w:pPr>
        <w:pStyle w:val="Galvene"/>
        <w:ind w:firstLine="567"/>
        <w:jc w:val="both"/>
      </w:pPr>
      <w:r w:rsidRPr="00D07A2C">
        <w:t xml:space="preserve">Tādējādi, izvērtējot visu Administratores rīcībā esošo informāciju par Parādnieka turējumā bijušo transportlīdzekļu atsavināšanas darījumiem, netika konstatēts, ka to rezultātā Parādniekam būtu nodarīti zaudējumi. </w:t>
      </w:r>
    </w:p>
    <w:p w14:paraId="57A12364" w14:textId="3B5F0153" w:rsidR="00364F11" w:rsidRPr="00D07A2C" w:rsidRDefault="00364F11" w:rsidP="00045BB5">
      <w:pPr>
        <w:pStyle w:val="Galvene"/>
        <w:ind w:firstLine="567"/>
        <w:jc w:val="both"/>
      </w:pPr>
      <w:r w:rsidRPr="00D07A2C">
        <w:tab/>
        <w:t xml:space="preserve">[5.5] Attiecībā uz Iesniegumam pievienoto </w:t>
      </w:r>
      <w:r w:rsidR="00E2103A" w:rsidRPr="00D07A2C">
        <w:t>/Nosaukums F/</w:t>
      </w:r>
      <w:r w:rsidRPr="00D07A2C">
        <w:t xml:space="preserve"> oficiālā izplatītāja Latvijā – </w:t>
      </w:r>
      <w:r w:rsidR="007D4E4F" w:rsidRPr="00D07A2C">
        <w:t>/</w:t>
      </w:r>
      <w:r w:rsidRPr="00D07A2C">
        <w:t xml:space="preserve">AS </w:t>
      </w:r>
      <w:r w:rsidRPr="00D07A2C">
        <w:rPr>
          <w:iCs/>
          <w:lang w:eastAsia="en-US"/>
        </w:rPr>
        <w:t>"</w:t>
      </w:r>
      <w:r w:rsidR="007D4E4F" w:rsidRPr="00D07A2C">
        <w:t>Nosaukums D</w:t>
      </w:r>
      <w:r w:rsidRPr="00D07A2C">
        <w:rPr>
          <w:iCs/>
          <w:lang w:eastAsia="en-US"/>
        </w:rPr>
        <w:t>"</w:t>
      </w:r>
      <w:r w:rsidR="007D4E4F" w:rsidRPr="00D07A2C">
        <w:rPr>
          <w:iCs/>
          <w:lang w:eastAsia="en-US"/>
        </w:rPr>
        <w:t>/</w:t>
      </w:r>
      <w:r w:rsidRPr="00D07A2C">
        <w:t>, 2025. gada 25. aprīļa vēstuli, Administratore paskaidro, ka pēc būtības šī vēstule neko nemaina. Arī pastāvot šai vēstulei ar aplēsi noteiktām Parādnieka turējumā bijušo transportlīdzekļu ātras realizācijas cenām, nav pamata konstatēt, ka minēto transportlīdzekļu atsavināšanas darījumu rezultātā Parādniekam būtu nodarīti zaudējumi. Administratore apšauba, cik ticams varētu būt minētais atzinums, nezinot tā brīža transportlīdzekļu faktisko tehnisko stāvokli, bet spriežot tikai pēc ierakstiem sistēmā. To pašu apstiprināja divi transportlīdzekļu vērtētāji, ar kuriem bija apspriedusi</w:t>
      </w:r>
      <w:r w:rsidRPr="00D07A2C">
        <w:rPr>
          <w:vertAlign w:val="superscript"/>
        </w:rPr>
        <w:footnoteReference w:id="5"/>
      </w:r>
      <w:r w:rsidRPr="00D07A2C">
        <w:t xml:space="preserve"> iespēju noteikt transportlīdzekļu vēsturisko vērtību (pēc stāvokļa uz 2020. gada jūliju), nezinot tā brīža transportlīdzekļu faktisko tehnisko stāvokli. </w:t>
      </w:r>
    </w:p>
    <w:p w14:paraId="5BD789CB" w14:textId="3C7FB557" w:rsidR="00364F11" w:rsidRPr="00D07A2C" w:rsidRDefault="00364F11" w:rsidP="00045BB5">
      <w:pPr>
        <w:pStyle w:val="Galvene"/>
        <w:ind w:firstLine="567"/>
        <w:jc w:val="both"/>
      </w:pPr>
      <w:r w:rsidRPr="00D07A2C">
        <w:t xml:space="preserve">Administratore papildus norāda, ka Parādnieka turējumā bijušo transportlīdzekļu atsavināšanas darījumi tika izvērtēti atkārtoti arī 2024. gadā. Ar 2024. gada 27. marta pieprasījumu </w:t>
      </w:r>
      <w:r w:rsidR="00806232" w:rsidRPr="00D07A2C">
        <w:t>/pers. B/</w:t>
      </w:r>
      <w:r w:rsidRPr="00D07A2C">
        <w:t xml:space="preserve"> Administratore lūdza precizēt, kāda ir bijusi minēto </w:t>
      </w:r>
      <w:r w:rsidR="004C30BC" w:rsidRPr="00D07A2C">
        <w:t xml:space="preserve">transportlīdzekļu </w:t>
      </w:r>
      <w:r w:rsidRPr="00D07A2C">
        <w:t xml:space="preserve">tirgus vērtība, kā arī precīzi aprakstīt </w:t>
      </w:r>
      <w:r w:rsidR="004C30BC" w:rsidRPr="00D07A2C">
        <w:t xml:space="preserve">transportlīdzekļu </w:t>
      </w:r>
      <w:r w:rsidRPr="00D07A2C">
        <w:t>tehnisko un vizuālo stāvokli, kas varēja ietekmēt to pārdošanas vērtību un pievienot attiecīgos dokumentālus pierādījumus.</w:t>
      </w:r>
    </w:p>
    <w:p w14:paraId="76CE221C" w14:textId="318BA24C" w:rsidR="00364F11" w:rsidRPr="00D07A2C" w:rsidRDefault="00364F11" w:rsidP="00045BB5">
      <w:pPr>
        <w:pStyle w:val="Galvene"/>
        <w:ind w:firstLine="567"/>
        <w:jc w:val="both"/>
        <w:rPr>
          <w:i/>
          <w:iCs/>
        </w:rPr>
      </w:pPr>
      <w:r w:rsidRPr="00D07A2C">
        <w:tab/>
        <w:t xml:space="preserve">2024. gada 3. aprīļa vēstuli </w:t>
      </w:r>
      <w:r w:rsidR="00806232" w:rsidRPr="00D07A2C">
        <w:t>/pers. B/</w:t>
      </w:r>
      <w:r w:rsidRPr="00D07A2C">
        <w:t xml:space="preserve"> sniedza pieprasīto paskaidrojumu</w:t>
      </w:r>
      <w:r w:rsidRPr="00D07A2C">
        <w:rPr>
          <w:vertAlign w:val="superscript"/>
        </w:rPr>
        <w:footnoteReference w:id="6"/>
      </w:r>
      <w:r w:rsidRPr="00D07A2C">
        <w:t>, norādot detalizētu transportlīdzekļu pārdošanas kārtības izskaidrojumu.</w:t>
      </w:r>
    </w:p>
    <w:p w14:paraId="5CFF858E" w14:textId="6B170002" w:rsidR="00364F11" w:rsidRPr="00D07A2C" w:rsidRDefault="00364F11" w:rsidP="00045BB5">
      <w:pPr>
        <w:pStyle w:val="Galvene"/>
        <w:ind w:firstLine="567"/>
        <w:jc w:val="both"/>
      </w:pPr>
      <w:r w:rsidRPr="00D07A2C">
        <w:t xml:space="preserve">Izvērtējot šos </w:t>
      </w:r>
      <w:r w:rsidR="00806232" w:rsidRPr="00D07A2C">
        <w:t>/pers. B/</w:t>
      </w:r>
      <w:r w:rsidRPr="00D07A2C">
        <w:t xml:space="preserve"> sniegtos paskaidrojumus kopsakarā ar citiem jau iepriekš veiktajiem secinājumiem, Administratore nav guvusi pārliecību tam, ka Parādnieka turējumā bijušo transportlīdzekļu atsavināšanas brīdī Parādniekam būtu nodarīti zaudējumi.</w:t>
      </w:r>
    </w:p>
    <w:p w14:paraId="51B37C51" w14:textId="77777777" w:rsidR="00364F11" w:rsidRPr="00D07A2C" w:rsidRDefault="00364F11" w:rsidP="00045BB5">
      <w:pPr>
        <w:pStyle w:val="Galvene"/>
        <w:ind w:firstLine="567"/>
        <w:jc w:val="both"/>
      </w:pPr>
      <w:r w:rsidRPr="00D07A2C">
        <w:t xml:space="preserve">Tādējādi Administratore uzskata, ka nav pamatots Iesniedzēja izteiktais pārmetums par Parādnieka turējumā bijušo transportlīdzekļu atsavināšanas darījumu nevērtēšanu. </w:t>
      </w:r>
    </w:p>
    <w:p w14:paraId="6DB50032" w14:textId="77777777" w:rsidR="00364F11" w:rsidRPr="00D07A2C" w:rsidRDefault="00364F11" w:rsidP="00045BB5">
      <w:pPr>
        <w:pStyle w:val="Galvene"/>
        <w:ind w:firstLine="567"/>
        <w:jc w:val="both"/>
      </w:pPr>
      <w:r w:rsidRPr="00D07A2C">
        <w:t>[5.6] Administratore paskaidro, ka informācija par izvērtētajiem darījumiem tika nosūtīta Iesniedzējiem un citiem kreditoriem 2025. gada 30. oktobrī.</w:t>
      </w:r>
      <w:r w:rsidRPr="00D07A2C">
        <w:rPr>
          <w:vertAlign w:val="superscript"/>
        </w:rPr>
        <w:footnoteReference w:id="7"/>
      </w:r>
      <w:r w:rsidRPr="00D07A2C">
        <w:t xml:space="preserve"> </w:t>
      </w:r>
    </w:p>
    <w:p w14:paraId="53D57706" w14:textId="0AEA7F1D" w:rsidR="00364F11" w:rsidRPr="00D07A2C" w:rsidRDefault="00364F11" w:rsidP="00045BB5">
      <w:pPr>
        <w:pStyle w:val="Galvene"/>
        <w:ind w:firstLine="567"/>
        <w:jc w:val="both"/>
      </w:pPr>
      <w:r w:rsidRPr="00D07A2C">
        <w:t xml:space="preserve">Paziņojums par citu darījumu pārbaužu rezultātiem tika nosūtīts kreditoriem ar 2025. gada 7. maija paziņojumu </w:t>
      </w:r>
      <w:r w:rsidR="00806232" w:rsidRPr="00D07A2C">
        <w:t>/numurs/</w:t>
      </w:r>
      <w:r w:rsidRPr="00D07A2C">
        <w:t>.</w:t>
      </w:r>
    </w:p>
    <w:p w14:paraId="3F43FA92" w14:textId="4049125A" w:rsidR="00364F11" w:rsidRPr="00D07A2C" w:rsidRDefault="00364F11" w:rsidP="00045BB5">
      <w:pPr>
        <w:pStyle w:val="Galvene"/>
        <w:ind w:firstLine="567"/>
        <w:jc w:val="both"/>
      </w:pPr>
      <w:r w:rsidRPr="00D07A2C">
        <w:t xml:space="preserve">Administratore atzīst, ka atbilde uz Iesniegumu tika sniegta novēloti cilvēciska faktora dēļ. Šāds nokavējums radās sakarā ar to, ka Iesniedzējs </w:t>
      </w:r>
      <w:r w:rsidR="00895199" w:rsidRPr="00D07A2C">
        <w:t xml:space="preserve">līdzīga </w:t>
      </w:r>
      <w:r w:rsidRPr="00D07A2C">
        <w:t xml:space="preserve">satura pieprasījumu bija iesniedzis arī tiesā civillietā </w:t>
      </w:r>
      <w:r w:rsidR="00806232" w:rsidRPr="00D07A2C">
        <w:t>/lietas numurs/</w:t>
      </w:r>
      <w:r w:rsidRPr="00D07A2C">
        <w:t>. Ar tiesas lēmumu Administratorei bija uzlikts par pienākumu iesniegt tiesā dokumentus, ko viņa ir izdarījusi</w:t>
      </w:r>
      <w:r w:rsidRPr="00D07A2C">
        <w:rPr>
          <w:vertAlign w:val="superscript"/>
        </w:rPr>
        <w:footnoteReference w:id="8"/>
      </w:r>
      <w:r w:rsidRPr="00D07A2C">
        <w:t>. Tāpēc bija pārliecināta, ka sniedza Iesniedzējam atbildi arī uz Iesniegumu.</w:t>
      </w:r>
    </w:p>
    <w:p w14:paraId="2DF08144" w14:textId="77777777" w:rsidR="00364F11" w:rsidRPr="00D07A2C" w:rsidRDefault="00364F11" w:rsidP="00045BB5">
      <w:pPr>
        <w:pStyle w:val="Galvene"/>
        <w:ind w:firstLine="567"/>
        <w:jc w:val="both"/>
      </w:pPr>
      <w:r w:rsidRPr="00D07A2C">
        <w:t>[5.7] Administratore uzskata, ka nepastāv objektīvs pamats viņas atcelšanai no Parādnieka maksātnespējas procesa administratora pienākumu pildīšanas.</w:t>
      </w:r>
    </w:p>
    <w:p w14:paraId="7E9BD974" w14:textId="77777777" w:rsidR="00364F11" w:rsidRPr="00D07A2C" w:rsidRDefault="00364F11" w:rsidP="00045BB5">
      <w:pPr>
        <w:tabs>
          <w:tab w:val="left" w:pos="720"/>
          <w:tab w:val="left" w:pos="1440"/>
          <w:tab w:val="left" w:pos="2160"/>
          <w:tab w:val="left" w:pos="2880"/>
          <w:tab w:val="left" w:pos="3600"/>
          <w:tab w:val="left" w:pos="7703"/>
        </w:tabs>
        <w:spacing w:after="0" w:line="240" w:lineRule="auto"/>
        <w:ind w:firstLine="567"/>
        <w:jc w:val="both"/>
        <w:rPr>
          <w:bCs/>
        </w:rPr>
      </w:pPr>
      <w:r w:rsidRPr="00D07A2C">
        <w:rPr>
          <w:iCs/>
          <w:lang w:eastAsia="en-US"/>
        </w:rPr>
        <w:t>[6] </w:t>
      </w:r>
      <w:r w:rsidRPr="00D07A2C">
        <w:rPr>
          <w:rFonts w:eastAsia="Times New Roman"/>
        </w:rPr>
        <w:t xml:space="preserve">Izvērtējot Sūdzībā un tai pievienotajos dokumentos norādīto informāciju, Administratores Paskaidrojumos norādīto informāciju, kā arī maksātnespējas procesu reglamentējošās tiesību normas, </w:t>
      </w:r>
      <w:r w:rsidRPr="00D07A2C">
        <w:rPr>
          <w:rFonts w:eastAsia="Times New Roman"/>
          <w:b/>
        </w:rPr>
        <w:t xml:space="preserve">secināms </w:t>
      </w:r>
      <w:r w:rsidRPr="00D07A2C">
        <w:rPr>
          <w:rFonts w:eastAsia="Times New Roman"/>
        </w:rPr>
        <w:t>turpmāk minētais.</w:t>
      </w:r>
    </w:p>
    <w:p w14:paraId="3BF2297B" w14:textId="77777777" w:rsidR="00364F11" w:rsidRPr="00D07A2C" w:rsidRDefault="00364F11" w:rsidP="00045BB5">
      <w:pPr>
        <w:tabs>
          <w:tab w:val="left" w:pos="2450"/>
        </w:tabs>
        <w:spacing w:after="0" w:line="240" w:lineRule="auto"/>
        <w:ind w:firstLine="567"/>
        <w:jc w:val="both"/>
        <w:rPr>
          <w:rFonts w:eastAsia="Times New Roman"/>
        </w:rPr>
      </w:pPr>
      <w:r w:rsidRPr="00D07A2C">
        <w:rPr>
          <w:rFonts w:eastAsia="Times New Roman"/>
        </w:rPr>
        <w:t>[6.1] Maksātnespējas likuma 174.</w:t>
      </w:r>
      <w:r w:rsidRPr="00D07A2C">
        <w:rPr>
          <w:rFonts w:eastAsia="Times New Roman"/>
          <w:vertAlign w:val="superscript"/>
        </w:rPr>
        <w:t>1 </w:t>
      </w:r>
      <w:r w:rsidRPr="00D07A2C">
        <w:rPr>
          <w:rFonts w:eastAsia="Times New Roman"/>
        </w:rPr>
        <w:t>panta 1. un 2. punktā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542E34B7" w14:textId="77777777" w:rsidR="00364F11" w:rsidRPr="00D07A2C" w:rsidRDefault="00364F11" w:rsidP="00B71B42">
      <w:pPr>
        <w:tabs>
          <w:tab w:val="left" w:pos="993"/>
          <w:tab w:val="left" w:pos="1134"/>
        </w:tabs>
        <w:spacing w:after="0" w:line="240" w:lineRule="auto"/>
        <w:ind w:firstLine="567"/>
        <w:jc w:val="both"/>
        <w:rPr>
          <w:iCs/>
          <w:color w:val="000000" w:themeColor="text1"/>
          <w:lang w:eastAsia="en-US"/>
        </w:rPr>
      </w:pPr>
      <w:r w:rsidRPr="00D07A2C">
        <w:rPr>
          <w:color w:val="000000" w:themeColor="text1"/>
        </w:rPr>
        <w:t xml:space="preserve">Savukārt Maksātnespējas likuma 176. panta pirmajā daļā noteikts, ka </w:t>
      </w:r>
      <w:r w:rsidRPr="00D07A2C">
        <w:rPr>
          <w:color w:val="000000" w:themeColor="text1"/>
          <w:shd w:val="clear" w:color="auto" w:fill="FFFFFF"/>
        </w:rPr>
        <w:t xml:space="preserve">kreditors, </w:t>
      </w:r>
      <w:r w:rsidRPr="00D07A2C">
        <w:rPr>
          <w:color w:val="000000" w:themeColor="text1"/>
          <w:shd w:val="clear" w:color="auto" w:fill="FFFFFF"/>
        </w:rPr>
        <w:lastRenderedPageBreak/>
        <w:t>komercsabiedrība (tiesiskās aizsardzības procesā), fiziskā persona (šīs personas maksātnespējas procesā), parādnieka pārstāvis (juridiskās personas maksātnespējas procesā) vai trešā persona, kuras likumiskās tiesības ir aizskartas, var iesniegt Maksātnespējas kontroles dienestam sūdzību par administratora vai tiesiskās aizsardzības procesa uzraugošās personas rīcību.</w:t>
      </w:r>
      <w:r w:rsidRPr="00D07A2C">
        <w:rPr>
          <w:iCs/>
          <w:color w:val="000000" w:themeColor="text1"/>
          <w:lang w:eastAsia="en-US"/>
        </w:rPr>
        <w:t xml:space="preserve"> </w:t>
      </w:r>
    </w:p>
    <w:p w14:paraId="0BA932F1" w14:textId="77777777" w:rsidR="00364F11" w:rsidRPr="00D07A2C" w:rsidRDefault="00364F11">
      <w:pPr>
        <w:tabs>
          <w:tab w:val="left" w:pos="993"/>
          <w:tab w:val="left" w:pos="1134"/>
        </w:tabs>
        <w:spacing w:after="0" w:line="240" w:lineRule="auto"/>
        <w:ind w:firstLine="567"/>
        <w:jc w:val="both"/>
        <w:rPr>
          <w:iCs/>
          <w:lang w:eastAsia="en-US"/>
        </w:rPr>
      </w:pPr>
      <w:r w:rsidRPr="00D07A2C">
        <w:rPr>
          <w:iCs/>
          <w:lang w:eastAsia="en-US"/>
        </w:rPr>
        <w:t xml:space="preserve">[6.2] Sūdzībā izteiktas pretenzijas par Administratores rīcību: </w:t>
      </w:r>
    </w:p>
    <w:p w14:paraId="7513EE96" w14:textId="04B8EBB0" w:rsidR="00364F11" w:rsidRPr="00D07A2C" w:rsidRDefault="00364F11" w:rsidP="00045BB5">
      <w:pPr>
        <w:tabs>
          <w:tab w:val="left" w:pos="993"/>
          <w:tab w:val="left" w:pos="1134"/>
        </w:tabs>
        <w:spacing w:after="0" w:line="240" w:lineRule="auto"/>
        <w:ind w:firstLine="567"/>
        <w:jc w:val="both"/>
        <w:rPr>
          <w:iCs/>
          <w:lang w:eastAsia="en-US"/>
        </w:rPr>
      </w:pPr>
      <w:r w:rsidRPr="00D07A2C">
        <w:rPr>
          <w:iCs/>
        </w:rPr>
        <w:t xml:space="preserve">1) neizvērtējot Parādnieka bijušās valdes locekles </w:t>
      </w:r>
      <w:r w:rsidR="0073792C" w:rsidRPr="00D07A2C">
        <w:rPr>
          <w:iCs/>
        </w:rPr>
        <w:t>/pers. B/</w:t>
      </w:r>
      <w:r w:rsidRPr="00D07A2C">
        <w:rPr>
          <w:iCs/>
        </w:rPr>
        <w:t xml:space="preserve"> rīcību saistībā ar transportlīdzekļu atsavināšanas darījumiem un</w:t>
      </w:r>
      <w:r w:rsidRPr="00D07A2C">
        <w:rPr>
          <w:iCs/>
          <w:lang w:eastAsia="en-US"/>
        </w:rPr>
        <w:t xml:space="preserve"> neuzsākot zaudējumu piedziņas darbības;</w:t>
      </w:r>
    </w:p>
    <w:p w14:paraId="18B4E2B0" w14:textId="682CF117" w:rsidR="00364F11" w:rsidRPr="00D07A2C" w:rsidRDefault="00364F11" w:rsidP="00045BB5">
      <w:pPr>
        <w:tabs>
          <w:tab w:val="left" w:pos="993"/>
          <w:tab w:val="left" w:pos="1134"/>
        </w:tabs>
        <w:spacing w:after="0" w:line="240" w:lineRule="auto"/>
        <w:ind w:firstLine="567"/>
        <w:jc w:val="both"/>
        <w:rPr>
          <w:iCs/>
          <w:lang w:eastAsia="en-US"/>
        </w:rPr>
      </w:pPr>
      <w:r w:rsidRPr="00D07A2C">
        <w:rPr>
          <w:iCs/>
          <w:lang w:eastAsia="en-US"/>
        </w:rPr>
        <w:t xml:space="preserve">2) neatbildot uz Iesniedzēja Iesniegumu saistībā ar </w:t>
      </w:r>
      <w:r w:rsidRPr="00D07A2C">
        <w:rPr>
          <w:iCs/>
        </w:rPr>
        <w:t xml:space="preserve">Parādnieka bijušās valdes locekles </w:t>
      </w:r>
      <w:r w:rsidR="0073792C" w:rsidRPr="00D07A2C">
        <w:rPr>
          <w:iCs/>
        </w:rPr>
        <w:t>/pers. B/</w:t>
      </w:r>
      <w:r w:rsidRPr="00D07A2C">
        <w:rPr>
          <w:iCs/>
        </w:rPr>
        <w:t xml:space="preserve"> rīcības izvērtēšanu un nesniedzot informāciju kreditoriem.</w:t>
      </w:r>
      <w:r w:rsidRPr="00D07A2C">
        <w:rPr>
          <w:iCs/>
          <w:lang w:eastAsia="en-US"/>
        </w:rPr>
        <w:t> </w:t>
      </w:r>
    </w:p>
    <w:p w14:paraId="6E692684" w14:textId="77777777" w:rsidR="00364F11" w:rsidRPr="00D07A2C" w:rsidRDefault="00364F11" w:rsidP="00B71B42">
      <w:pPr>
        <w:spacing w:after="0" w:line="240" w:lineRule="auto"/>
        <w:ind w:firstLine="567"/>
        <w:jc w:val="both"/>
        <w:rPr>
          <w:iCs/>
          <w:lang w:eastAsia="en-US"/>
        </w:rPr>
      </w:pPr>
      <w:r w:rsidRPr="00D07A2C">
        <w:t xml:space="preserve">Sūdzībā vienlaikus lūgts izvērtēt Administratores rīcības atbilstību ētikas normu prasībām, kā arī </w:t>
      </w:r>
      <w:r w:rsidRPr="00D07A2C">
        <w:rPr>
          <w:iCs/>
          <w:lang w:eastAsia="en-US"/>
        </w:rPr>
        <w:t>nepieciešamības gadījumā lemt par disciplinārlietas ierosināšanu vai pieteikuma iesniegšanu tiesā par Administratores atcelšanu no pienākumu pildīšanas Parādnieka maksātnespējas procesā.</w:t>
      </w:r>
    </w:p>
    <w:p w14:paraId="52F79914" w14:textId="75956173" w:rsidR="00364F11" w:rsidRPr="00D07A2C" w:rsidRDefault="00364F11" w:rsidP="00045BB5">
      <w:pPr>
        <w:spacing w:after="0" w:line="240" w:lineRule="auto"/>
        <w:ind w:firstLine="567"/>
        <w:jc w:val="both"/>
        <w:rPr>
          <w:iCs/>
          <w:lang w:eastAsia="en-US"/>
        </w:rPr>
      </w:pPr>
      <w:r w:rsidRPr="00D07A2C">
        <w:t>[6.2.1] </w:t>
      </w:r>
      <w:r w:rsidRPr="00D07A2C">
        <w:rPr>
          <w:iCs/>
        </w:rPr>
        <w:t xml:space="preserve">Par Administratores rīcību, neizvērtējot Parādnieka bijušās valdes locekles </w:t>
      </w:r>
      <w:r w:rsidR="0073792C" w:rsidRPr="00D07A2C">
        <w:rPr>
          <w:iCs/>
        </w:rPr>
        <w:t>/pers. B/</w:t>
      </w:r>
      <w:r w:rsidRPr="00D07A2C">
        <w:rPr>
          <w:iCs/>
        </w:rPr>
        <w:t xml:space="preserve"> rīcību saistībā ar transportlīdzekļu atsavināšanas darījumiem un </w:t>
      </w:r>
      <w:r w:rsidRPr="00D07A2C">
        <w:rPr>
          <w:iCs/>
          <w:lang w:eastAsia="en-US"/>
        </w:rPr>
        <w:t xml:space="preserve"> neuzsākot zaudējumu piedziņas darbības, secināms turpmāk minētais.</w:t>
      </w:r>
    </w:p>
    <w:p w14:paraId="7FB8694E" w14:textId="77777777" w:rsidR="00364F11" w:rsidRPr="00D07A2C" w:rsidRDefault="00364F11" w:rsidP="00045BB5">
      <w:pPr>
        <w:autoSpaceDE w:val="0"/>
        <w:autoSpaceDN w:val="0"/>
        <w:adjustRightInd w:val="0"/>
        <w:spacing w:after="0" w:line="240" w:lineRule="auto"/>
        <w:ind w:firstLine="567"/>
        <w:jc w:val="both"/>
      </w:pPr>
      <w:r w:rsidRPr="00D07A2C">
        <w:t xml:space="preserve">Administrators ir parādnieka maksātnespējas procesa vadītājs un virzītājs, kura ekskluzīvā kompetencē ietilpst pēc būtības izvērtēt visus maksātnespējas procesa ietvaros konstatētos faktus un iegūto informāciju to kopsakarībā. Pēc attiecīgās informācijas izvērtēšanas administrators var pieņemt pamatotus lēmumus par turpmāko parādnieka maksātnespējas procesa norisi. </w:t>
      </w:r>
    </w:p>
    <w:p w14:paraId="60ACDBC1" w14:textId="77777777" w:rsidR="00364F11" w:rsidRPr="00D07A2C" w:rsidRDefault="00364F11" w:rsidP="00045BB5">
      <w:pPr>
        <w:tabs>
          <w:tab w:val="left" w:pos="993"/>
          <w:tab w:val="left" w:pos="1134"/>
        </w:tabs>
        <w:spacing w:after="0" w:line="240" w:lineRule="auto"/>
        <w:ind w:firstLine="567"/>
        <w:jc w:val="both"/>
      </w:pPr>
      <w:r w:rsidRPr="00D07A2C">
        <w:t>Viens no administratora pienākumiem, kura pienācīgas un pilnvērtīgas izpildes rezultātā iespējama parādnieka saistību izpilde un kreditoru prasījumu apmierināšana pēc iespējas lielākā apmērā, ir parādnieka darījumu un pārvaldes institūciju locekļu rīcības izvērtēšana un prasību celšana tiesā par viņu nodarīto zaudējumu atlīdzību (Maksātnespējas likuma 65. panta 8. punkts un 96. – 100. pants). Līdz ar to administratora, kā parādnieka pārvaldītāja pienākumos, lai sasniegtu maksātnespējas procesa mērķi, ietilpst katra slēgtā darījuma vispusīgs un objektīvs izvērtējums, tostarp vērtējot slēgto darījumu ekonomisko pamatojumu un apstākļus, kādos konkrētie darījumi slēgti. Savukārt pēc veiktā izvērtējuma ir jāseko administratora turpmākām uz maksātnespējas procesa mērķi vērstām darbībām.</w:t>
      </w:r>
    </w:p>
    <w:p w14:paraId="62777638" w14:textId="77777777" w:rsidR="00364F11" w:rsidRPr="00D07A2C" w:rsidRDefault="00364F11" w:rsidP="00045BB5">
      <w:pPr>
        <w:spacing w:after="0" w:line="240" w:lineRule="auto"/>
        <w:ind w:firstLine="567"/>
        <w:jc w:val="both"/>
        <w:rPr>
          <w:rFonts w:eastAsia="Times New Roman"/>
        </w:rPr>
      </w:pPr>
      <w:r w:rsidRPr="00D07A2C">
        <w:rPr>
          <w:rFonts w:eastAsia="Times New Roman"/>
        </w:rPr>
        <w:t xml:space="preserve">Administratora kā maksātnespējas procesa vadītāja ekskluzīvā kompetencē ir izvēlēties tiesiskos līdzekļus, lai atbilstoši Maksātnespējas likuma 26. panta otrajai daļai nodrošinātu efektīvu un likumīgu maksātnespējas procesa norisi un mērķu sasniegšanu. Proti, prasības celšanas izvērtēšana ietilpst administratora ekskluzīvajā kompetencē. Administratoram, ievērojot viņa profesionālās zināšanas, ir tiesības un pienākums lemt par prasību celšanu tiesā atbilstoši maksātnespējas procesa mērķim vai arī atteikties no prasījumiem, ja tādējādi kreditoru kopumam var tikt nodarīti zaudējumi, jo tikai un vienīgi administratora rīcībā ir pilnīga un visaptveroša informācija, kuras izvērtēšana ir par pamatu konkrētā lēmuma pieņemšanai. </w:t>
      </w:r>
      <w:r w:rsidRPr="00D07A2C">
        <w:rPr>
          <w:rStyle w:val="ui-provider"/>
        </w:rPr>
        <w:t>Lēmumus administrators pieņem, ievērojot konkrētā maksātnespējas procesa tiesiskos un faktiskos apstākļu, kā arī vadoties no savas profesionālās pieredzes, zināšanām, tostarp, ņemot vērā izveidojušos tiesu praksi. Administratora celtajām prasībām jābūt argumentētām, ar normatīviem aktiem un pierādījumiem pamatotām, pārliecinošām, nevis balstītām uz pieņēmumiem un šaubām</w:t>
      </w:r>
      <w:r w:rsidRPr="00D07A2C">
        <w:rPr>
          <w:rFonts w:eastAsia="Times New Roman"/>
        </w:rPr>
        <w:t>.</w:t>
      </w:r>
      <w:r w:rsidRPr="00D07A2C">
        <w:rPr>
          <w:rStyle w:val="Vresatsauce"/>
          <w:rFonts w:eastAsia="Times New Roman"/>
        </w:rPr>
        <w:footnoteReference w:id="9"/>
      </w:r>
    </w:p>
    <w:p w14:paraId="1BFF2CE5" w14:textId="77777777" w:rsidR="00364F11" w:rsidRPr="00D07A2C" w:rsidRDefault="00364F11" w:rsidP="00045BB5">
      <w:pPr>
        <w:spacing w:after="0" w:line="240" w:lineRule="auto"/>
        <w:ind w:firstLine="567"/>
        <w:jc w:val="both"/>
        <w:rPr>
          <w:lang w:eastAsia="en-US"/>
        </w:rPr>
      </w:pPr>
      <w:r w:rsidRPr="00D07A2C">
        <w:t xml:space="preserve">Savukārt Maksātnespējas kontroles dienestam kā uzraugošajai institūcijai ir tiesības izvērtēt, vai administrators, izvērtējot parādnieka darījumus un prasības celšanas pamatotību, ir izvērtējis visu viņa rīcībā esošo informāciju un spēj to pamatot ar šīs izvērtēšanas rezultātā konstatētajiem faktiem un argumentiem, kā arī lietderības apsvērumiem. </w:t>
      </w:r>
      <w:r w:rsidRPr="00D07A2C">
        <w:rPr>
          <w:lang w:eastAsia="en-US"/>
        </w:rPr>
        <w:t>Tāpat Maksātnespējas kontroles dienests arī var vērtēt, vai administratora kā profesionāla jurista rīcība nav pretrunā ar tiesisko regulējumu, apzināti liekot šķēršļus Maksātnespējas likumā noteiktā mērķa sasniegšanai.</w:t>
      </w:r>
      <w:r w:rsidRPr="00D07A2C">
        <w:rPr>
          <w:rStyle w:val="Vresatsauce"/>
          <w:lang w:eastAsia="en-US"/>
        </w:rPr>
        <w:footnoteReference w:id="10"/>
      </w:r>
    </w:p>
    <w:p w14:paraId="276A0BE9" w14:textId="24AB8AE3" w:rsidR="00364F11" w:rsidRPr="00D07A2C" w:rsidRDefault="00364F11" w:rsidP="00045BB5">
      <w:pPr>
        <w:pStyle w:val="Galvene"/>
        <w:ind w:firstLine="567"/>
        <w:jc w:val="both"/>
      </w:pPr>
      <w:r w:rsidRPr="00D07A2C">
        <w:t xml:space="preserve">Izvērtējot Paskaidrojumus kopsakarā ar </w:t>
      </w:r>
      <w:r w:rsidR="009B24FA" w:rsidRPr="00D07A2C">
        <w:t xml:space="preserve">Elektroniskās </w:t>
      </w:r>
      <w:r w:rsidR="002A6903" w:rsidRPr="00D07A2C">
        <w:t xml:space="preserve">maksātnespējas uzskaites sistēmā (turpmāk- </w:t>
      </w:r>
      <w:r w:rsidRPr="00D07A2C">
        <w:t>EMUS</w:t>
      </w:r>
      <w:r w:rsidR="00091076" w:rsidRPr="00D07A2C">
        <w:t>)</w:t>
      </w:r>
      <w:r w:rsidRPr="00D07A2C">
        <w:t xml:space="preserve"> pieejamo informāciju Parādnieka maksātnespējas procesa lietā, secināms, ka </w:t>
      </w:r>
      <w:r w:rsidRPr="00D07A2C">
        <w:lastRenderedPageBreak/>
        <w:t>Administratore ir ieguvusi un izvērtējusi informāciju, kas raksturo darījumu slēgšanas apstākļus, tostarp noskaidrojusi informāciju par darījumos iesaistītajām personām, analizējusi transportlīdzekļu līzinga dokumentus, naudas līdzekļu plūsmu Parādnieka kontā un atsavinātās mantas vērtību. Maksātnespējas kontroles dienestam nav pamata apšaubīt to, ka Administratore pēc būtības ar savu vērtējumu ir aptvērusi Iesniegumā norādītos apstākļus. Administratore savu vērtējumu ir pamatojusi ar viņai pieejamo informāciju un dokumentiem. Maksātnespējas kontroles dienests šobrīd nekonstatē nozīmīgas ziņas par faktiem saistībā ar transportlīdzekļu atsavināšanas darījumiem, kas varētu ietekmēt Administratores apsvērumus nevērsties tiesā. Uz šādiem faktiem Sūdzībā nav norādījis arī Iesniedzējs.</w:t>
      </w:r>
    </w:p>
    <w:p w14:paraId="2A579E65" w14:textId="77777777" w:rsidR="00364F11" w:rsidRPr="00D07A2C" w:rsidRDefault="00364F11" w:rsidP="00536A7F">
      <w:pPr>
        <w:spacing w:after="0" w:line="240" w:lineRule="auto"/>
        <w:ind w:firstLine="567"/>
        <w:jc w:val="both"/>
      </w:pPr>
      <w:r w:rsidRPr="00D07A2C">
        <w:t>Ņemot vērā minētos secinājumus par Administratores rīcību, veicot Sūdzībā norādīto darījumu vispusīgu izvērtējumu, Sūdzība šajā daļā ir noraidāma.</w:t>
      </w:r>
    </w:p>
    <w:p w14:paraId="7E645DBB" w14:textId="77777777" w:rsidR="00364F11" w:rsidRPr="00D07A2C" w:rsidRDefault="00364F11" w:rsidP="00536A7F">
      <w:pPr>
        <w:spacing w:after="0" w:line="240" w:lineRule="auto"/>
        <w:ind w:firstLine="567"/>
        <w:jc w:val="both"/>
        <w:rPr>
          <w:iCs/>
          <w:lang w:eastAsia="en-US"/>
        </w:rPr>
      </w:pPr>
      <w:r w:rsidRPr="00D07A2C">
        <w:t>[6.2.2] </w:t>
      </w:r>
      <w:r w:rsidRPr="00D07A2C">
        <w:rPr>
          <w:iCs/>
        </w:rPr>
        <w:t xml:space="preserve">Par Administratores rīcību, </w:t>
      </w:r>
      <w:r w:rsidRPr="00D07A2C">
        <w:rPr>
          <w:rFonts w:eastAsia="Times New Roman"/>
          <w:bCs/>
          <w:lang w:eastAsia="ru-RU"/>
        </w:rPr>
        <w:t>neatbildot uz Iesniegumu un nesniedzot kreditoriem pieprasīto informāciju</w:t>
      </w:r>
      <w:r w:rsidRPr="00D07A2C">
        <w:rPr>
          <w:iCs/>
          <w:lang w:eastAsia="en-US"/>
        </w:rPr>
        <w:t xml:space="preserve"> secināms turpmāk minētais.</w:t>
      </w:r>
    </w:p>
    <w:p w14:paraId="6B6CD55A" w14:textId="77777777" w:rsidR="00364F11" w:rsidRPr="00D07A2C" w:rsidRDefault="00364F11" w:rsidP="00536A7F">
      <w:pPr>
        <w:tabs>
          <w:tab w:val="left" w:pos="993"/>
          <w:tab w:val="left" w:pos="1134"/>
        </w:tabs>
        <w:spacing w:after="0" w:line="240" w:lineRule="auto"/>
        <w:ind w:firstLine="567"/>
        <w:jc w:val="both"/>
      </w:pPr>
      <w:r w:rsidRPr="00D07A2C">
        <w:t>Maksātnespējas likuma 6. panta 7. punktā nostiprinātā atklātības principa ievērošana ir viens no priekšnoteikumiem likumīga maksātnespējas procesa norises nodrošināšanā. Procesa ietvaros veiktajām darbībām jānorisinās saskaņā ar atklātības principu, kas uzliek administratoram pienākumu nodrošināt caurskatāmību visās maksātnespējas procesa stadijās.</w:t>
      </w:r>
    </w:p>
    <w:p w14:paraId="4941D8CD" w14:textId="77777777" w:rsidR="00364F11" w:rsidRPr="00D07A2C" w:rsidRDefault="00364F11" w:rsidP="00536A7F">
      <w:pPr>
        <w:widowControl/>
        <w:autoSpaceDE w:val="0"/>
        <w:autoSpaceDN w:val="0"/>
        <w:adjustRightInd w:val="0"/>
        <w:spacing w:after="0" w:line="240" w:lineRule="auto"/>
        <w:ind w:firstLine="567"/>
        <w:jc w:val="both"/>
        <w:rPr>
          <w:rFonts w:eastAsia="Times New Roman"/>
        </w:rPr>
      </w:pPr>
      <w:r w:rsidRPr="00D07A2C">
        <w:rPr>
          <w:rFonts w:eastAsia="Times New Roman"/>
        </w:rPr>
        <w:t xml:space="preserve">Maksātnespējas procesu reglamentējošās tiesību normas, tostarp Maksātnespējas likuma 81. pantu, paredz kreditora tiesības zināt par maksātnespējas procesa norisi, lai spētu aizsargāt savas likumiskās intereses. No minētajām tiesību normām izriet, ka kreditoram jau likumā ir noteiktas tiesības zināt par maksātnespējas procesa norisi. </w:t>
      </w:r>
    </w:p>
    <w:p w14:paraId="7E271B18" w14:textId="77777777" w:rsidR="00364F11" w:rsidRPr="00D07A2C" w:rsidRDefault="00364F11" w:rsidP="00536A7F">
      <w:pPr>
        <w:autoSpaceDE w:val="0"/>
        <w:autoSpaceDN w:val="0"/>
        <w:adjustRightInd w:val="0"/>
        <w:spacing w:after="0" w:line="240" w:lineRule="auto"/>
        <w:ind w:firstLine="567"/>
        <w:jc w:val="both"/>
        <w:rPr>
          <w:rFonts w:eastAsia="Times New Roman"/>
        </w:rPr>
      </w:pPr>
      <w:r w:rsidRPr="00D07A2C">
        <w:rPr>
          <w:rFonts w:eastAsia="Times New Roman"/>
        </w:rPr>
        <w:t xml:space="preserve">Likumdevējs ir paredzējis noteiktu kārtību, kas maksātnespējas procesā iesaistītajām personām ļauj īstenot tām likumā noteiktās tiesības. Maksātnespējas procesā iesaistītā persona var vērsties pie maksātnespējas procesa administratora ar sūdzību, iesniegumu vai informācijas pieprasījumu, tostarp lūgt dokumentus, kas nepieciešami to tiesisko interešu aizsardzībai. </w:t>
      </w:r>
    </w:p>
    <w:p w14:paraId="3D4753C4" w14:textId="77777777" w:rsidR="00364F11" w:rsidRPr="00D07A2C" w:rsidRDefault="00364F11" w:rsidP="00536A7F">
      <w:pPr>
        <w:widowControl/>
        <w:spacing w:after="0" w:line="240" w:lineRule="auto"/>
        <w:ind w:firstLine="567"/>
        <w:jc w:val="both"/>
        <w:rPr>
          <w:iCs/>
          <w:lang w:eastAsia="en-US"/>
        </w:rPr>
      </w:pPr>
      <w:r w:rsidRPr="00D07A2C">
        <w:t xml:space="preserve">Administratoram kā </w:t>
      </w:r>
      <w:r w:rsidRPr="00D07A2C">
        <w:rPr>
          <w:iCs/>
          <w:lang w:eastAsia="en-US"/>
        </w:rPr>
        <w:t xml:space="preserve">valsts amatpersonai, kurai ir saistoši ārējie normatīvie akti un tiesību principi, ciktāl tas ir nepieciešams Maksātnespējas likuma un maksātnespējas procesa un administratora darbības mērķa sasniegšanai, ievērojot personu tiesības saņemt to tiesisko interešu aizsardzībai nepieciešamo informāciju saprātīgā termiņā, atbilde uz iesniegumu jāsniedz, vadoties no Iesniegumu likumā noteiktā. Proti, atbilde uz pieprasījumu pēc būtības jāsniedz saprātīgā termiņā, ņemot vērā tajā minētā jautājuma risināšanas steidzamību. </w:t>
      </w:r>
    </w:p>
    <w:p w14:paraId="74655D58" w14:textId="19F5C215" w:rsidR="00364F11" w:rsidRPr="00D07A2C" w:rsidRDefault="00364F11" w:rsidP="00DC5F03">
      <w:pPr>
        <w:widowControl/>
        <w:spacing w:after="0" w:line="240" w:lineRule="auto"/>
        <w:ind w:firstLine="567"/>
        <w:jc w:val="both"/>
        <w:rPr>
          <w:iCs/>
          <w:lang w:eastAsia="en-US"/>
        </w:rPr>
      </w:pPr>
      <w:r w:rsidRPr="00D07A2C">
        <w:rPr>
          <w:iCs/>
          <w:lang w:eastAsia="en-US"/>
        </w:rPr>
        <w:t xml:space="preserve">Jāņem vērā, ka personai, vēršoties pie administratora, kurš pilda </w:t>
      </w:r>
      <w:r w:rsidR="00600E21" w:rsidRPr="00D07A2C">
        <w:rPr>
          <w:iCs/>
          <w:lang w:eastAsia="en-US"/>
        </w:rPr>
        <w:t xml:space="preserve">valsts deleģētu </w:t>
      </w:r>
      <w:r w:rsidRPr="00D07A2C">
        <w:rPr>
          <w:iCs/>
          <w:lang w:eastAsia="en-US"/>
        </w:rPr>
        <w:t>uzdevumu, ir pamats paļauties, ka saprātīgā termiņā saņems informāciju</w:t>
      </w:r>
      <w:r w:rsidR="002F57A5" w:rsidRPr="00D07A2C">
        <w:rPr>
          <w:iCs/>
          <w:lang w:eastAsia="en-US"/>
        </w:rPr>
        <w:t>.</w:t>
      </w:r>
    </w:p>
    <w:p w14:paraId="6FBADC52" w14:textId="77777777" w:rsidR="00364F11" w:rsidRPr="00D07A2C" w:rsidRDefault="00364F11" w:rsidP="00DC5F03">
      <w:pPr>
        <w:widowControl/>
        <w:spacing w:after="0" w:line="240" w:lineRule="auto"/>
        <w:ind w:firstLine="567"/>
        <w:jc w:val="both"/>
        <w:rPr>
          <w:iCs/>
          <w:lang w:eastAsia="en-US"/>
        </w:rPr>
      </w:pPr>
      <w:r w:rsidRPr="00D07A2C">
        <w:t xml:space="preserve">Izvērtējot Paskaidrojumus kopsakarā ar EMUS pieejamo informāciju Parādnieka maksātnespējas procesa lietā, secināms, ka Administratore </w:t>
      </w:r>
      <w:r w:rsidRPr="00D07A2C">
        <w:rPr>
          <w:iCs/>
          <w:lang w:eastAsia="en-US"/>
        </w:rPr>
        <w:t>2025. gada 19. maijā ir saņēmusi Iesniegumu, taču atbildi uz to sniegusi tikai pēc tam, kad Maksātnespējas kontroles dienests bija nosūtījis pieprasījumu sniegt  paskaidrojumus par Sūdzībā minētajiem apstākļiem.</w:t>
      </w:r>
    </w:p>
    <w:p w14:paraId="6EA33098" w14:textId="77777777" w:rsidR="00364F11" w:rsidRPr="00D07A2C" w:rsidRDefault="00364F11" w:rsidP="00DC5F03">
      <w:pPr>
        <w:spacing w:after="0" w:line="240" w:lineRule="auto"/>
        <w:ind w:firstLine="567"/>
        <w:jc w:val="both"/>
      </w:pPr>
      <w:r w:rsidRPr="00D07A2C">
        <w:t>Ņemot vērā minēto, secināms, ka Administratore uz Iesniegumu atbildi ir sniegusi novēloti.</w:t>
      </w:r>
    </w:p>
    <w:p w14:paraId="058C2C56" w14:textId="677F1497" w:rsidR="00364F11" w:rsidRPr="00D07A2C" w:rsidRDefault="00364F11" w:rsidP="00536A7F">
      <w:pPr>
        <w:spacing w:after="0" w:line="240" w:lineRule="auto"/>
        <w:ind w:firstLine="567"/>
        <w:jc w:val="both"/>
      </w:pPr>
      <w:r w:rsidRPr="00D07A2C">
        <w:t>Vienlaikus Maksātnespējas kontroles dienests ņem vērā, ka Iesniedzējs līdz Sūdzības iesniegšanai Maksātnespējas kontroles dienestā ir īstenojis savas procesuālās tiesības saņemt dokumentus saistībā ar Iesniegumā minēto informāciju tiesvedības ietvaros civillietā</w:t>
      </w:r>
      <w:r w:rsidR="0073792C" w:rsidRPr="00D07A2C">
        <w:t>m/lietas numurs/</w:t>
      </w:r>
      <w:r w:rsidRPr="00D07A2C">
        <w:t xml:space="preserve">. Proti, civillietā ar tiesas lēmumu Administratorei bija uzlikts pienākums iesniegt tiesā pierādījumus, ko viņa ir izdarījusi ar 2025. gada 11. septembra paziņojumu </w:t>
      </w:r>
      <w:r w:rsidR="0073792C" w:rsidRPr="00D07A2C">
        <w:t>/numurs/</w:t>
      </w:r>
      <w:r w:rsidRPr="00D07A2C">
        <w:t xml:space="preserve">. Šim iesniegumam Administratore pievienojusi 2024. gada 4. marta pieprasījumu </w:t>
      </w:r>
      <w:r w:rsidR="0073792C" w:rsidRPr="00D07A2C">
        <w:t>/</w:t>
      </w:r>
      <w:r w:rsidRPr="00D07A2C">
        <w:t xml:space="preserve">SIA </w:t>
      </w:r>
      <w:r w:rsidRPr="00D07A2C">
        <w:rPr>
          <w:iCs/>
          <w:lang w:eastAsia="en-US"/>
        </w:rPr>
        <w:t>"</w:t>
      </w:r>
      <w:r w:rsidR="0073792C" w:rsidRPr="00D07A2C">
        <w:t>Nosaukums B</w:t>
      </w:r>
      <w:r w:rsidRPr="00D07A2C">
        <w:rPr>
          <w:iCs/>
          <w:lang w:eastAsia="en-US"/>
        </w:rPr>
        <w:t>"</w:t>
      </w:r>
      <w:r w:rsidR="0073792C" w:rsidRPr="00D07A2C">
        <w:rPr>
          <w:iCs/>
          <w:lang w:eastAsia="en-US"/>
        </w:rPr>
        <w:t>/</w:t>
      </w:r>
      <w:r w:rsidRPr="00D07A2C">
        <w:rPr>
          <w:iCs/>
          <w:lang w:eastAsia="en-US"/>
        </w:rPr>
        <w:t xml:space="preserve">, 2024. gada 14. aprīļa atbildi no </w:t>
      </w:r>
      <w:r w:rsidR="0073792C" w:rsidRPr="00D07A2C">
        <w:rPr>
          <w:iCs/>
          <w:lang w:eastAsia="en-US"/>
        </w:rPr>
        <w:t>/</w:t>
      </w:r>
      <w:r w:rsidRPr="00D07A2C">
        <w:t xml:space="preserve">SIA </w:t>
      </w:r>
      <w:r w:rsidRPr="00D07A2C">
        <w:rPr>
          <w:iCs/>
          <w:lang w:eastAsia="en-US"/>
        </w:rPr>
        <w:t>"</w:t>
      </w:r>
      <w:r w:rsidR="0073792C" w:rsidRPr="00D07A2C">
        <w:t>Nosaukums B</w:t>
      </w:r>
      <w:r w:rsidRPr="00D07A2C">
        <w:rPr>
          <w:iCs/>
          <w:lang w:eastAsia="en-US"/>
        </w:rPr>
        <w:t>"</w:t>
      </w:r>
      <w:r w:rsidR="0073792C" w:rsidRPr="00D07A2C">
        <w:rPr>
          <w:iCs/>
          <w:lang w:eastAsia="en-US"/>
        </w:rPr>
        <w:t>/</w:t>
      </w:r>
      <w:r w:rsidRPr="00D07A2C">
        <w:rPr>
          <w:iCs/>
          <w:lang w:eastAsia="en-US"/>
        </w:rPr>
        <w:t xml:space="preserve">, </w:t>
      </w:r>
      <w:r w:rsidRPr="00D07A2C">
        <w:t xml:space="preserve">2024. gada 27. marta pieprasījumu </w:t>
      </w:r>
      <w:r w:rsidR="0073792C" w:rsidRPr="00D07A2C">
        <w:t>/pers. B/</w:t>
      </w:r>
      <w:r w:rsidRPr="00D07A2C">
        <w:t xml:space="preserve"> par paskaidrojumu sniegšanu un 2024. gada 3. aprīļa </w:t>
      </w:r>
      <w:r w:rsidR="0073792C" w:rsidRPr="00D07A2C">
        <w:t>/pers. B/</w:t>
      </w:r>
      <w:r w:rsidRPr="00D07A2C">
        <w:t xml:space="preserve"> atbildi. Tāpat Maksātnespējas kontroles dienests ņem vērā, ka Administratore ir izvērtējusi faktus par iespējamu zaudējumu nodarīšanu Parādniekam, kurus Iesniedzējs bija norādījis Administratorei 2021. un 2024. gada vēstulēs, vērtējot tos ir kopsakarā ar citiem lietas apstākļiem. Šie dokumenti nosūtīti arī Iesniedzējam. </w:t>
      </w:r>
    </w:p>
    <w:p w14:paraId="6D8D8F1E" w14:textId="77777777" w:rsidR="00364F11" w:rsidRPr="00D07A2C" w:rsidRDefault="00364F11" w:rsidP="00536A7F">
      <w:pPr>
        <w:spacing w:after="0" w:line="240" w:lineRule="auto"/>
        <w:ind w:firstLine="567"/>
        <w:jc w:val="both"/>
      </w:pPr>
      <w:r w:rsidRPr="00D07A2C">
        <w:t xml:space="preserve">No minētā izriet, ka Administratore kopumā ir nodrošinājusi atklātības principa ievērošanu par darījumu izvērtēšanu Parādnieka maksātnespējas procesā, tostarp, sniedzot informāciju </w:t>
      </w:r>
      <w:r w:rsidRPr="00D07A2C">
        <w:lastRenderedPageBreak/>
        <w:t xml:space="preserve">Iesniedzējam tiesvedības ietvaros un atbildot uz Iesniegumu pēc Sūdzības iesniegšanas Maksātnespējas kontroles dienestā.   </w:t>
      </w:r>
    </w:p>
    <w:p w14:paraId="6AB874B9" w14:textId="77777777" w:rsidR="00364F11" w:rsidRPr="00D07A2C" w:rsidRDefault="00364F11" w:rsidP="00536A7F">
      <w:pPr>
        <w:tabs>
          <w:tab w:val="left" w:pos="2450"/>
        </w:tabs>
        <w:spacing w:after="0" w:line="100" w:lineRule="atLeast"/>
        <w:ind w:firstLine="567"/>
        <w:jc w:val="both"/>
        <w:rPr>
          <w:iCs/>
          <w:lang w:eastAsia="en-US"/>
        </w:rPr>
      </w:pPr>
      <w:r w:rsidRPr="00D07A2C">
        <w:rPr>
          <w:iCs/>
          <w:lang w:eastAsia="en-US"/>
        </w:rPr>
        <w:t>Vienlaikus par Sūdzībā ietverto pretenziju daļā par informācijas nesniegšanu saistībā ar darījumu izvērtēšanu kreditoriem Maksātnespējas kontroles dienests vērš uzmanību turpmāk minētajam.</w:t>
      </w:r>
    </w:p>
    <w:p w14:paraId="4162BCBE" w14:textId="77777777" w:rsidR="00364F11" w:rsidRPr="00D07A2C" w:rsidRDefault="00364F11" w:rsidP="00536A7F">
      <w:pPr>
        <w:spacing w:after="0" w:line="240" w:lineRule="auto"/>
        <w:ind w:firstLine="567"/>
        <w:jc w:val="both"/>
        <w:rPr>
          <w:iCs/>
        </w:rPr>
      </w:pPr>
      <w:r w:rsidRPr="00D07A2C">
        <w:t>Atbilstoši Maksātnespējas likuma 176. panta pirmajai daļai persona ir tiesīga iesniegt sūdzību tikai tad, ja ar attiecīgo darbību vai bezdarbību ir aizskartas tieši viņas subjektīvās tiesības vai tiesiskās intereses. Tas nozīmē, ka iesniedzējam ir tiesības iesniegt sūdzību tikai par tādām administratora darbībām vai bezdarbību, kas tieši skar viņa tiesības vai tiesiskās intereses konkrētajā maksātnespējas procesā</w:t>
      </w:r>
      <w:r w:rsidRPr="00D07A2C">
        <w:rPr>
          <w:iCs/>
        </w:rPr>
        <w:t xml:space="preserve"> </w:t>
      </w:r>
    </w:p>
    <w:p w14:paraId="03EF8F35" w14:textId="77777777" w:rsidR="00364F11" w:rsidRPr="00D07A2C" w:rsidRDefault="00364F11" w:rsidP="00DC5F03">
      <w:pPr>
        <w:spacing w:after="0" w:line="240" w:lineRule="auto"/>
        <w:ind w:firstLine="567"/>
        <w:jc w:val="both"/>
        <w:rPr>
          <w:iCs/>
          <w:lang w:eastAsia="en-US"/>
        </w:rPr>
      </w:pPr>
      <w:r w:rsidRPr="00D07A2C">
        <w:rPr>
          <w:iCs/>
          <w:lang w:eastAsia="en-US"/>
        </w:rPr>
        <w:t xml:space="preserve">Sūdzības iesniedzēja iespējamais tiesību aizskārums ir viens no priekšnoteikumiem, lai Maksātnespējas kontroles dienests, izskatot sūdzību, vērtētu tajā norādīto administratora rīcību. </w:t>
      </w:r>
    </w:p>
    <w:p w14:paraId="185590FD" w14:textId="77777777" w:rsidR="00364F11" w:rsidRPr="00D07A2C" w:rsidRDefault="00364F11" w:rsidP="00DC5F03">
      <w:pPr>
        <w:spacing w:after="0" w:line="240" w:lineRule="auto"/>
        <w:ind w:firstLine="567"/>
        <w:jc w:val="both"/>
        <w:rPr>
          <w:iCs/>
          <w:lang w:eastAsia="en-US"/>
        </w:rPr>
      </w:pPr>
      <w:r w:rsidRPr="00D07A2C">
        <w:rPr>
          <w:iCs/>
          <w:lang w:eastAsia="en-US"/>
        </w:rPr>
        <w:t xml:space="preserve">Ievērojot minēto, Maksātnespējas kontroles dienests, izskatot Sūdzību, vērtē Administratores rīcību, ciktāl tā aizskar tieši Iesniedzēja intereses. </w:t>
      </w:r>
    </w:p>
    <w:p w14:paraId="5558F780" w14:textId="77777777" w:rsidR="00DC5F03" w:rsidRPr="00D07A2C" w:rsidRDefault="00364F11" w:rsidP="00DC5F03">
      <w:pPr>
        <w:tabs>
          <w:tab w:val="left" w:pos="993"/>
          <w:tab w:val="left" w:pos="1134"/>
        </w:tabs>
        <w:spacing w:after="0" w:line="240" w:lineRule="auto"/>
        <w:ind w:firstLine="567"/>
        <w:jc w:val="both"/>
        <w:rPr>
          <w:iCs/>
          <w:lang w:eastAsia="en-US"/>
        </w:rPr>
      </w:pPr>
      <w:r w:rsidRPr="00D07A2C">
        <w:rPr>
          <w:iCs/>
          <w:lang w:eastAsia="en-US"/>
        </w:rPr>
        <w:t xml:space="preserve">Ņemot vērā iepriekš minēto, Sūdzība šajā daļā ir noraidāma. </w:t>
      </w:r>
    </w:p>
    <w:p w14:paraId="25A7FE3F" w14:textId="3ACFEA36" w:rsidR="00364F11" w:rsidRPr="00D07A2C" w:rsidRDefault="00364F11" w:rsidP="00DC5F03">
      <w:pPr>
        <w:tabs>
          <w:tab w:val="left" w:pos="993"/>
          <w:tab w:val="left" w:pos="1134"/>
        </w:tabs>
        <w:spacing w:after="0" w:line="240" w:lineRule="auto"/>
        <w:ind w:firstLine="567"/>
        <w:jc w:val="both"/>
        <w:rPr>
          <w:iCs/>
          <w:lang w:eastAsia="en-US"/>
        </w:rPr>
      </w:pPr>
      <w:r w:rsidRPr="00D07A2C">
        <w:t>[6.2.3] </w:t>
      </w:r>
      <w:r w:rsidRPr="00D07A2C">
        <w:rPr>
          <w:iCs/>
        </w:rPr>
        <w:t xml:space="preserve">Par </w:t>
      </w:r>
      <w:r w:rsidRPr="00D07A2C">
        <w:rPr>
          <w:iCs/>
          <w:lang w:eastAsia="en-US"/>
        </w:rPr>
        <w:t>iespējamiem ētikas pārkāpumiem</w:t>
      </w:r>
      <w:r w:rsidRPr="00D07A2C">
        <w:rPr>
          <w:iCs/>
        </w:rPr>
        <w:t xml:space="preserve"> Administratores rīcībā, </w:t>
      </w:r>
      <w:r w:rsidRPr="00D07A2C">
        <w:rPr>
          <w:iCs/>
          <w:lang w:eastAsia="en-US"/>
        </w:rPr>
        <w:t>secināms turpmāk minētais.</w:t>
      </w:r>
    </w:p>
    <w:p w14:paraId="38D1838A" w14:textId="77777777" w:rsidR="00364F11" w:rsidRPr="00D07A2C" w:rsidRDefault="00364F11" w:rsidP="00DC5F03">
      <w:pPr>
        <w:widowControl/>
        <w:spacing w:after="0" w:line="240" w:lineRule="auto"/>
        <w:ind w:firstLine="567"/>
        <w:jc w:val="both"/>
      </w:pPr>
      <w:r w:rsidRPr="00D07A2C">
        <w:t>Maksātnespējas likumā ir noteikta atšķirīga kārtība, kādā tiek vērtēta administratora rīcības maksātnespējas procesā atbilstība normatīvo aktu prasībām (Maksātnespējas likuma 175. panta pirmās daļas 2. punkts), un kādā tiek vērtēti administratora, iespējams, pieļautie profesionālās ētikas normu būtiski pārkāpumi (Maksātnespējas likuma 31.</w:t>
      </w:r>
      <w:r w:rsidRPr="00D07A2C">
        <w:rPr>
          <w:vertAlign w:val="superscript"/>
        </w:rPr>
        <w:t>1</w:t>
      </w:r>
      <w:r w:rsidRPr="00D07A2C">
        <w:t> pants).</w:t>
      </w:r>
    </w:p>
    <w:p w14:paraId="58B01801" w14:textId="77777777" w:rsidR="00364F11" w:rsidRPr="00D07A2C" w:rsidRDefault="00364F11" w:rsidP="00B71B42">
      <w:pPr>
        <w:spacing w:after="0" w:line="240" w:lineRule="auto"/>
        <w:ind w:leftChars="5" w:left="12" w:firstLineChars="231" w:firstLine="554"/>
        <w:jc w:val="both"/>
        <w:rPr>
          <w:rFonts w:eastAsia="Times New Roman"/>
        </w:rPr>
      </w:pPr>
      <w:r w:rsidRPr="00D07A2C">
        <w:rPr>
          <w:rFonts w:eastAsia="Times New Roman"/>
        </w:rPr>
        <w:t>No Maksātnespējas likuma 31.</w:t>
      </w:r>
      <w:r w:rsidRPr="00D07A2C">
        <w:rPr>
          <w:rFonts w:eastAsia="Times New Roman"/>
          <w:vertAlign w:val="superscript"/>
        </w:rPr>
        <w:t>1</w:t>
      </w:r>
      <w:r w:rsidRPr="00D07A2C">
        <w:rPr>
          <w:rFonts w:eastAsia="Times New Roman"/>
        </w:rPr>
        <w:t> panta pirmās daļas izriet, ka disciplinārlietu pret administratoru var ierosināt Maksātnespējas kontroles dienesta direktors pēc tiesneša vai prokurora, vai Administratoru asociācija</w:t>
      </w:r>
      <w:r w:rsidRPr="00D07A2C">
        <w:rPr>
          <w:iCs/>
          <w:lang w:eastAsia="en-US"/>
        </w:rPr>
        <w:t>s</w:t>
      </w:r>
      <w:r w:rsidRPr="00D07A2C">
        <w:rPr>
          <w:rFonts w:eastAsia="Times New Roman"/>
        </w:rPr>
        <w:t xml:space="preserve"> priekšlikuma vai pēc savas iniciatīvas. Līdz ar to Maksātnespējas kontroles dienests, ņemot vērā tā rīcībā esošo informāciju, patstāvīgi izvērtē, vai ir pamats ierosināt disciplinārlietu pret administratoru.</w:t>
      </w:r>
    </w:p>
    <w:p w14:paraId="7695B427" w14:textId="77777777" w:rsidR="00364F11" w:rsidRPr="00D07A2C" w:rsidRDefault="00364F11" w:rsidP="00B71B42">
      <w:pPr>
        <w:spacing w:after="0" w:line="240" w:lineRule="auto"/>
        <w:ind w:leftChars="5" w:left="12" w:firstLineChars="231" w:firstLine="554"/>
        <w:jc w:val="both"/>
        <w:rPr>
          <w:rFonts w:eastAsia="Times New Roman"/>
        </w:rPr>
      </w:pPr>
      <w:r w:rsidRPr="00D07A2C">
        <w:rPr>
          <w:rFonts w:eastAsia="Times New Roman"/>
        </w:rPr>
        <w:t>No minētā tiesiskā regulējuma neizriet pamats personai lūgt vai iniciēt Maksātnespējas kontroles dienestam ierosināt disciplinārlietu pret administratoru.</w:t>
      </w:r>
    </w:p>
    <w:p w14:paraId="682D3B8B" w14:textId="77777777" w:rsidR="00364F11" w:rsidRPr="00D07A2C" w:rsidRDefault="00364F11" w:rsidP="00B71B42">
      <w:pPr>
        <w:spacing w:after="0" w:line="240" w:lineRule="auto"/>
        <w:ind w:leftChars="5" w:left="12" w:firstLineChars="231" w:firstLine="554"/>
        <w:jc w:val="both"/>
        <w:rPr>
          <w:rFonts w:eastAsia="Times New Roman"/>
        </w:rPr>
      </w:pPr>
      <w:r w:rsidRPr="00D07A2C">
        <w:rPr>
          <w:rFonts w:eastAsia="Times New Roman"/>
        </w:rPr>
        <w:t>Administratīvo tiesu praksē</w:t>
      </w:r>
      <w:r w:rsidRPr="00D07A2C">
        <w:rPr>
          <w:rStyle w:val="Vresatsauce"/>
          <w:rFonts w:eastAsia="Times New Roman"/>
        </w:rPr>
        <w:footnoteReference w:id="11"/>
      </w:r>
      <w:r w:rsidRPr="00D07A2C">
        <w:rPr>
          <w:rFonts w:eastAsia="Times New Roman"/>
        </w:rPr>
        <w:t xml:space="preserve"> atzīts, ka </w:t>
      </w:r>
      <w:r w:rsidRPr="00D07A2C">
        <w:rPr>
          <w:rFonts w:eastAsia="Times New Roman"/>
          <w:i/>
          <w:iCs/>
        </w:rPr>
        <w:t>personai nav subjektīvo tiesību prasīt kādas konkrētas amatpersonas sodīšanu, un lēmums disciplinārlietā līdz ar to nevar aizskart šādas personas tiesības un tiesiskās intereses (piemēram, SKA-0161-06)</w:t>
      </w:r>
      <w:r w:rsidRPr="00D07A2C">
        <w:rPr>
          <w:rFonts w:eastAsia="Times New Roman"/>
        </w:rPr>
        <w:t xml:space="preserve">. </w:t>
      </w:r>
    </w:p>
    <w:p w14:paraId="2A523B9C" w14:textId="77777777" w:rsidR="00364F11" w:rsidRPr="00D07A2C" w:rsidRDefault="00364F11" w:rsidP="00B71B42">
      <w:pPr>
        <w:tabs>
          <w:tab w:val="left" w:pos="993"/>
          <w:tab w:val="left" w:pos="1134"/>
        </w:tabs>
        <w:spacing w:after="0" w:line="240" w:lineRule="auto"/>
        <w:ind w:firstLineChars="231" w:firstLine="554"/>
        <w:jc w:val="both"/>
        <w:rPr>
          <w:rStyle w:val="eop"/>
        </w:rPr>
      </w:pPr>
      <w:r w:rsidRPr="00D07A2C">
        <w:rPr>
          <w:rStyle w:val="eop"/>
        </w:rPr>
        <w:t xml:space="preserve">Minētais attiecināms arī uz maksātnespējas procesa administratora disciplinārsodīšanu. </w:t>
      </w:r>
    </w:p>
    <w:p w14:paraId="2FC589AB" w14:textId="77777777" w:rsidR="00364F11" w:rsidRPr="00D07A2C" w:rsidRDefault="00364F11" w:rsidP="00B71B42">
      <w:pPr>
        <w:widowControl/>
        <w:spacing w:after="0" w:line="240" w:lineRule="auto"/>
        <w:ind w:firstLineChars="231" w:firstLine="554"/>
        <w:jc w:val="both"/>
        <w:rPr>
          <w:rFonts w:eastAsia="Times New Roman"/>
        </w:rPr>
      </w:pPr>
      <w:r w:rsidRPr="00D07A2C">
        <w:rPr>
          <w:rFonts w:eastAsia="Times New Roman"/>
        </w:rPr>
        <w:t>Ievērojot minēto, Maksātnespējas kontroles dienestam nav pamata, izskatot Sūdzību, pamatojoties uz Maksātnespējas likuma 175. panta pirmās daļas 2. punktu un 176. pantu, vērtēt Administratores iespējamos ētikas normu pārkāpumus. Līdz ar to Sūdzība šajā daļā ir noraidāma.</w:t>
      </w:r>
    </w:p>
    <w:p w14:paraId="483F2F3A" w14:textId="77777777" w:rsidR="00364F11" w:rsidRPr="00D07A2C" w:rsidRDefault="00364F11" w:rsidP="00B71B42">
      <w:pPr>
        <w:autoSpaceDE w:val="0"/>
        <w:autoSpaceDN w:val="0"/>
        <w:adjustRightInd w:val="0"/>
        <w:spacing w:after="0" w:line="240" w:lineRule="auto"/>
        <w:ind w:firstLineChars="231" w:firstLine="554"/>
        <w:jc w:val="both"/>
        <w:rPr>
          <w:rFonts w:eastAsia="Times New Roman"/>
        </w:rPr>
      </w:pPr>
      <w:r w:rsidRPr="00D07A2C">
        <w:rPr>
          <w:rFonts w:eastAsia="Times New Roman"/>
        </w:rPr>
        <w:t>[6.2.4] Par Sūdzībā izteikto lūgumu</w:t>
      </w:r>
      <w:r w:rsidRPr="00D07A2C">
        <w:t xml:space="preserve"> </w:t>
      </w:r>
      <w:r w:rsidRPr="00D07A2C">
        <w:rPr>
          <w:rFonts w:eastAsia="Times New Roman"/>
        </w:rPr>
        <w:t>par Administratores atcelšanu no Parādnieka maksātnespējas procesa administratora pienākumu pildīšanas, secināms turpmāk minētais.</w:t>
      </w:r>
    </w:p>
    <w:p w14:paraId="3B039033" w14:textId="77777777" w:rsidR="00364F11" w:rsidRPr="00D07A2C" w:rsidRDefault="00364F11" w:rsidP="00DC5F03">
      <w:pPr>
        <w:tabs>
          <w:tab w:val="left" w:pos="993"/>
          <w:tab w:val="left" w:pos="1134"/>
        </w:tabs>
        <w:spacing w:after="0" w:line="240" w:lineRule="auto"/>
        <w:ind w:firstLine="567"/>
        <w:jc w:val="both"/>
        <w:rPr>
          <w:rFonts w:eastAsia="Times New Roman"/>
        </w:rPr>
      </w:pPr>
      <w:r w:rsidRPr="00D07A2C">
        <w:rPr>
          <w:rFonts w:eastAsia="Times New Roman"/>
        </w:rPr>
        <w:t>Kārtība, kādā maksātnespējas procesa administrators tiek atcelts no pienākumu pildīšanas, ir reglamentēta Maksātnespējas likuma 22. pantā. Minētā panta pirmajā daļā noteikts, ka administratoru atceļ tiesa pēc savas iniciatīvas vai pēc Maksātnespējas kontroles dienesta pieteikuma. Savukārt Maksātnespējas likuma 22. panta otrajā daļā norādīts, uz kādu apstākļu pamata administrators tiek atcelts no pienākumu pildīšanas konkrētā maksātnespējas procesā.</w:t>
      </w:r>
    </w:p>
    <w:p w14:paraId="12BFBCFC" w14:textId="77777777" w:rsidR="00364F11" w:rsidRPr="00D07A2C" w:rsidRDefault="00364F11" w:rsidP="00F53522">
      <w:pPr>
        <w:tabs>
          <w:tab w:val="left" w:pos="993"/>
          <w:tab w:val="left" w:pos="1134"/>
        </w:tabs>
        <w:spacing w:after="0" w:line="240" w:lineRule="auto"/>
        <w:ind w:firstLine="567"/>
        <w:jc w:val="both"/>
        <w:rPr>
          <w:rFonts w:eastAsia="Times New Roman"/>
        </w:rPr>
      </w:pPr>
      <w:r w:rsidRPr="00D07A2C">
        <w:rPr>
          <w:rFonts w:eastAsia="Times New Roman"/>
        </w:rPr>
        <w:t>Maksātnespējas likuma 22. panta otrās daļas 2. punkts paredz administratora atcelšanu, ja viņš neievēro maksātnespēju reglamentējošo normatīvo aktu prasības. Tomēr normatīvo aktu pārkāpumam ir jābūt tādam, kas rada pārliecību, ka administratora turpmāka maksātnespējas administratora pienākumu pildīšana konkrētajā maksātnespējas procesā nav pieļaujama. Proti, administrators nespēs nodrošināt turpmāku maksātnespējas procesa likumīgu un efektīvu norisi.</w:t>
      </w:r>
    </w:p>
    <w:p w14:paraId="60C1DBD2" w14:textId="77777777" w:rsidR="00364F11" w:rsidRPr="00D07A2C" w:rsidRDefault="00364F11" w:rsidP="00B71B42">
      <w:pPr>
        <w:tabs>
          <w:tab w:val="left" w:pos="993"/>
          <w:tab w:val="left" w:pos="1134"/>
        </w:tabs>
        <w:spacing w:after="0" w:line="240" w:lineRule="auto"/>
        <w:ind w:firstLine="567"/>
        <w:jc w:val="both"/>
        <w:rPr>
          <w:rFonts w:eastAsia="Times New Roman"/>
        </w:rPr>
      </w:pPr>
      <w:r w:rsidRPr="00D07A2C">
        <w:rPr>
          <w:rFonts w:eastAsia="Times New Roman"/>
        </w:rPr>
        <w:t xml:space="preserve">Konkrētajā gadījumā Maksātnespējas kontroles dienestam nav pamata atzīt, ka izpildās </w:t>
      </w:r>
      <w:r w:rsidRPr="00D07A2C">
        <w:rPr>
          <w:rFonts w:eastAsia="Times New Roman"/>
        </w:rPr>
        <w:lastRenderedPageBreak/>
        <w:t>Maksātnespējas likuma 22. panta otrajā daļā norādītie pamati Administratores atcelšanai no Parādnieka maksātnespējas procesa administratora pienākumu pildīšanas.</w:t>
      </w:r>
    </w:p>
    <w:p w14:paraId="081B040C" w14:textId="77777777" w:rsidR="00364F11" w:rsidRPr="00D07A2C" w:rsidRDefault="00364F11" w:rsidP="00B71B42">
      <w:pPr>
        <w:spacing w:after="0" w:line="240" w:lineRule="auto"/>
        <w:ind w:firstLine="567"/>
        <w:jc w:val="both"/>
        <w:rPr>
          <w:rFonts w:eastAsia="Times New Roman"/>
        </w:rPr>
      </w:pPr>
      <w:r w:rsidRPr="00D07A2C">
        <w:rPr>
          <w:rFonts w:eastAsia="Times New Roman"/>
        </w:rPr>
        <w:t>Līdz ar to Maksātnespējas kontroles dienestam nav pamata apmierināt Sūdzībā izteikto lūgumu par Administratores atcelšanu no Parādnieka maksātnespējas procesa administratora pienākumu pildīšanas.</w:t>
      </w:r>
    </w:p>
    <w:p w14:paraId="63F06DD5" w14:textId="77777777" w:rsidR="00364F11" w:rsidRPr="00D07A2C" w:rsidRDefault="00364F11" w:rsidP="00B71B42">
      <w:pPr>
        <w:tabs>
          <w:tab w:val="left" w:pos="993"/>
          <w:tab w:val="left" w:pos="1134"/>
        </w:tabs>
        <w:spacing w:after="0" w:line="240" w:lineRule="auto"/>
        <w:ind w:firstLine="567"/>
        <w:jc w:val="both"/>
        <w:rPr>
          <w:rFonts w:eastAsia="Times New Roman"/>
          <w:bCs/>
        </w:rPr>
      </w:pPr>
      <w:r w:rsidRPr="00D07A2C">
        <w:rPr>
          <w:rFonts w:eastAsia="Times New Roman"/>
        </w:rPr>
        <w:t xml:space="preserve">[7] Izvērtējot </w:t>
      </w:r>
      <w:r w:rsidRPr="00D07A2C">
        <w:rPr>
          <w:rFonts w:eastAsia="Times New Roman"/>
          <w:bCs/>
        </w:rPr>
        <w:t>minēto un pamatojoties uz norādītajām tiesību normām, kā arī Maksātnespējas likuma</w:t>
      </w:r>
      <w:r w:rsidRPr="00D07A2C">
        <w:t xml:space="preserve"> </w:t>
      </w:r>
      <w:r w:rsidRPr="00D07A2C">
        <w:rPr>
          <w:rFonts w:eastAsia="Times New Roman"/>
          <w:bCs/>
        </w:rPr>
        <w:t>174.</w:t>
      </w:r>
      <w:r w:rsidRPr="00D07A2C">
        <w:rPr>
          <w:rFonts w:eastAsia="Times New Roman"/>
          <w:bCs/>
          <w:vertAlign w:val="superscript"/>
        </w:rPr>
        <w:t>1</w:t>
      </w:r>
      <w:r w:rsidRPr="00D07A2C">
        <w:rPr>
          <w:rFonts w:eastAsia="Times New Roman"/>
          <w:bCs/>
        </w:rPr>
        <w:t xml:space="preserve"> panta 2. punktu, 175. panta pirmās daļas 2. punktu, 176. panta pirmo un otro daļu,</w:t>
      </w:r>
    </w:p>
    <w:p w14:paraId="19B267BD" w14:textId="77777777" w:rsidR="00364F11" w:rsidRPr="00D07A2C" w:rsidRDefault="00364F11" w:rsidP="00B71B42">
      <w:pPr>
        <w:tabs>
          <w:tab w:val="left" w:pos="993"/>
          <w:tab w:val="left" w:pos="1134"/>
        </w:tabs>
        <w:spacing w:after="0" w:line="240" w:lineRule="auto"/>
        <w:ind w:firstLine="567"/>
        <w:jc w:val="both"/>
        <w:rPr>
          <w:rFonts w:eastAsia="Times New Roman"/>
        </w:rPr>
      </w:pPr>
    </w:p>
    <w:p w14:paraId="6C426B97" w14:textId="77777777" w:rsidR="00364F11" w:rsidRPr="00D07A2C" w:rsidRDefault="00364F11" w:rsidP="00364F11">
      <w:pPr>
        <w:autoSpaceDE w:val="0"/>
        <w:autoSpaceDN w:val="0"/>
        <w:adjustRightInd w:val="0"/>
        <w:spacing w:after="0" w:line="240" w:lineRule="auto"/>
        <w:ind w:firstLine="851"/>
        <w:jc w:val="center"/>
        <w:rPr>
          <w:rFonts w:eastAsia="Times New Roman"/>
          <w:b/>
          <w:bCs/>
        </w:rPr>
      </w:pPr>
      <w:r w:rsidRPr="00D07A2C">
        <w:rPr>
          <w:rFonts w:eastAsia="Times New Roman"/>
          <w:b/>
          <w:bCs/>
        </w:rPr>
        <w:t>nolēmu:</w:t>
      </w:r>
    </w:p>
    <w:p w14:paraId="4B2666F5" w14:textId="77777777" w:rsidR="00364F11" w:rsidRPr="00D07A2C" w:rsidRDefault="00364F11" w:rsidP="00364F11">
      <w:pPr>
        <w:tabs>
          <w:tab w:val="left" w:pos="2450"/>
        </w:tabs>
        <w:spacing w:after="0" w:line="100" w:lineRule="atLeast"/>
        <w:jc w:val="both"/>
        <w:rPr>
          <w:iCs/>
          <w:lang w:eastAsia="en-US"/>
        </w:rPr>
      </w:pPr>
    </w:p>
    <w:p w14:paraId="1B489C73" w14:textId="355CAFC5" w:rsidR="00364F11" w:rsidRPr="00D07A2C" w:rsidRDefault="0073792C" w:rsidP="00B71B42">
      <w:pPr>
        <w:widowControl/>
        <w:spacing w:after="0" w:line="240" w:lineRule="auto"/>
        <w:ind w:firstLine="567"/>
        <w:jc w:val="both"/>
        <w:rPr>
          <w:rFonts w:eastAsia="Times New Roman"/>
        </w:rPr>
      </w:pPr>
      <w:r w:rsidRPr="00D07A2C">
        <w:rPr>
          <w:iCs/>
          <w:lang w:eastAsia="en-US"/>
        </w:rPr>
        <w:t>/Pers. A/</w:t>
      </w:r>
      <w:r w:rsidR="00364F11" w:rsidRPr="00D07A2C">
        <w:rPr>
          <w:iCs/>
          <w:lang w:eastAsia="en-US"/>
        </w:rPr>
        <w:t xml:space="preserve"> </w:t>
      </w:r>
      <w:r w:rsidR="00364F11" w:rsidRPr="00D07A2C">
        <w:rPr>
          <w:rFonts w:eastAsia="Times New Roman"/>
        </w:rPr>
        <w:t xml:space="preserve">2025. gada 2. oktobra sūdzību par maksātnespējas procesa administratores </w:t>
      </w:r>
      <w:r w:rsidRPr="00D07A2C">
        <w:rPr>
          <w:iCs/>
          <w:lang w:eastAsia="en-US"/>
        </w:rPr>
        <w:t>/Administrators/</w:t>
      </w:r>
      <w:r w:rsidR="00364F11" w:rsidRPr="00D07A2C">
        <w:rPr>
          <w:iCs/>
          <w:lang w:eastAsia="en-US"/>
        </w:rPr>
        <w:t xml:space="preserve">, </w:t>
      </w:r>
      <w:r w:rsidRPr="00D07A2C">
        <w:rPr>
          <w:iCs/>
          <w:lang w:eastAsia="en-US"/>
        </w:rPr>
        <w:t>.</w:t>
      </w:r>
      <w:r w:rsidR="00364F11" w:rsidRPr="00D07A2C">
        <w:rPr>
          <w:iCs/>
          <w:lang w:eastAsia="en-US"/>
        </w:rPr>
        <w:t xml:space="preserve">amata apliecības </w:t>
      </w:r>
      <w:r w:rsidRPr="00D07A2C">
        <w:rPr>
          <w:iCs/>
          <w:lang w:eastAsia="en-US"/>
        </w:rPr>
        <w:t>numurs</w:t>
      </w:r>
      <w:r w:rsidR="00364F11" w:rsidRPr="00D07A2C">
        <w:rPr>
          <w:rFonts w:eastAsia="Times New Roman"/>
        </w:rPr>
        <w:t xml:space="preserve">, rīcību </w:t>
      </w:r>
      <w:r w:rsidRPr="00D07A2C">
        <w:rPr>
          <w:rFonts w:eastAsia="Times New Roman"/>
        </w:rPr>
        <w:t>/</w:t>
      </w:r>
      <w:r w:rsidR="00364F11" w:rsidRPr="00D07A2C">
        <w:rPr>
          <w:iCs/>
          <w:lang w:eastAsia="en-US"/>
        </w:rPr>
        <w:t>SIA "</w:t>
      </w:r>
      <w:r w:rsidRPr="00D07A2C">
        <w:rPr>
          <w:iCs/>
          <w:lang w:eastAsia="en-US"/>
        </w:rPr>
        <w:t>Nosaukums A</w:t>
      </w:r>
      <w:r w:rsidR="00364F11" w:rsidRPr="00D07A2C">
        <w:rPr>
          <w:iCs/>
          <w:lang w:eastAsia="en-US"/>
        </w:rPr>
        <w:t>"</w:t>
      </w:r>
      <w:r w:rsidRPr="00D07A2C">
        <w:rPr>
          <w:iCs/>
          <w:lang w:eastAsia="en-US"/>
        </w:rPr>
        <w:t>/</w:t>
      </w:r>
      <w:r w:rsidR="00364F11" w:rsidRPr="00D07A2C">
        <w:rPr>
          <w:iCs/>
          <w:lang w:eastAsia="en-US"/>
        </w:rPr>
        <w:t xml:space="preserve">, </w:t>
      </w:r>
      <w:r w:rsidRPr="00D07A2C">
        <w:rPr>
          <w:iCs/>
          <w:lang w:eastAsia="en-US"/>
        </w:rPr>
        <w:t>/</w:t>
      </w:r>
      <w:r w:rsidR="00364F11" w:rsidRPr="00D07A2C">
        <w:rPr>
          <w:iCs/>
          <w:lang w:eastAsia="en-US"/>
        </w:rPr>
        <w:t xml:space="preserve">reģistrācijas </w:t>
      </w:r>
      <w:r w:rsidRPr="00D07A2C">
        <w:rPr>
          <w:iCs/>
          <w:lang w:eastAsia="en-US"/>
        </w:rPr>
        <w:t>numurs/</w:t>
      </w:r>
      <w:r w:rsidR="00364F11" w:rsidRPr="00D07A2C">
        <w:rPr>
          <w:rFonts w:eastAsia="Times New Roman"/>
        </w:rPr>
        <w:t xml:space="preserve">, </w:t>
      </w:r>
      <w:r w:rsidR="00364F11" w:rsidRPr="00D07A2C">
        <w:t xml:space="preserve">juridiskās personas </w:t>
      </w:r>
      <w:r w:rsidR="00364F11" w:rsidRPr="00D07A2C">
        <w:rPr>
          <w:rFonts w:eastAsia="Times New Roman"/>
        </w:rPr>
        <w:t xml:space="preserve">maksātnespējas procesā </w:t>
      </w:r>
      <w:r w:rsidR="00364F11" w:rsidRPr="00D07A2C">
        <w:rPr>
          <w:rFonts w:eastAsia="Times New Roman"/>
          <w:b/>
          <w:bCs/>
        </w:rPr>
        <w:t>noraidīt</w:t>
      </w:r>
      <w:r w:rsidR="00364F11" w:rsidRPr="00D07A2C">
        <w:rPr>
          <w:rFonts w:eastAsia="Times New Roman"/>
        </w:rPr>
        <w:t>.</w:t>
      </w:r>
    </w:p>
    <w:p w14:paraId="4BA69A47" w14:textId="77777777" w:rsidR="00364F11" w:rsidRPr="00D07A2C" w:rsidRDefault="00364F11" w:rsidP="00B71B42">
      <w:pPr>
        <w:spacing w:after="0" w:line="100" w:lineRule="atLeast"/>
        <w:ind w:firstLine="567"/>
        <w:jc w:val="both"/>
        <w:rPr>
          <w:iCs/>
          <w:lang w:eastAsia="en-US"/>
        </w:rPr>
      </w:pPr>
    </w:p>
    <w:p w14:paraId="51797FF7" w14:textId="38AB5719" w:rsidR="00364F11" w:rsidRPr="00D07A2C" w:rsidRDefault="00364F11" w:rsidP="00B71B42">
      <w:pPr>
        <w:widowControl/>
        <w:tabs>
          <w:tab w:val="left" w:pos="1080"/>
          <w:tab w:val="left" w:pos="1260"/>
        </w:tabs>
        <w:spacing w:after="0" w:line="240" w:lineRule="auto"/>
        <w:ind w:firstLine="567"/>
        <w:jc w:val="both"/>
        <w:rPr>
          <w:rFonts w:eastAsia="Times New Roman"/>
        </w:rPr>
      </w:pPr>
      <w:r w:rsidRPr="00D07A2C">
        <w:rPr>
          <w:rFonts w:eastAsia="Times New Roman"/>
        </w:rPr>
        <w:t xml:space="preserve">Lēmumu var pārsūdzēt </w:t>
      </w:r>
      <w:r w:rsidR="0073792C" w:rsidRPr="00D07A2C">
        <w:rPr>
          <w:rFonts w:eastAsia="Times New Roman"/>
        </w:rPr>
        <w:t>/tiesas nosaukums/</w:t>
      </w:r>
      <w:r w:rsidRPr="00D07A2C">
        <w:rPr>
          <w:rFonts w:eastAsia="Times New Roman"/>
        </w:rPr>
        <w:t xml:space="preserve"> mēneša laikā no lēmuma saņemšanas dienas. Sūdzības iesniegšana tiesā neaptur šā lēmuma darbību.</w:t>
      </w:r>
    </w:p>
    <w:p w14:paraId="3D2F0F55" w14:textId="77777777" w:rsidR="00364F11" w:rsidRPr="00D07A2C" w:rsidRDefault="00364F11" w:rsidP="00B71B42">
      <w:pPr>
        <w:widowControl/>
        <w:tabs>
          <w:tab w:val="left" w:pos="1080"/>
          <w:tab w:val="left" w:pos="1260"/>
        </w:tabs>
        <w:spacing w:after="0" w:line="240" w:lineRule="auto"/>
        <w:ind w:firstLine="567"/>
        <w:jc w:val="both"/>
        <w:rPr>
          <w:rFonts w:eastAsia="Times New Roman"/>
        </w:rPr>
      </w:pPr>
    </w:p>
    <w:p w14:paraId="516BF93C" w14:textId="77777777" w:rsidR="00364F11" w:rsidRPr="00D07A2C" w:rsidRDefault="00364F11" w:rsidP="00364F11">
      <w:pPr>
        <w:pStyle w:val="Galvene"/>
        <w:tabs>
          <w:tab w:val="clear" w:pos="8640"/>
          <w:tab w:val="left" w:pos="720"/>
          <w:tab w:val="right" w:pos="9214"/>
        </w:tabs>
        <w:jc w:val="both"/>
      </w:pPr>
      <w:r w:rsidRPr="00D07A2C">
        <w:t>Direktora p.i.</w:t>
      </w:r>
      <w:r w:rsidRPr="00D07A2C">
        <w:tab/>
      </w:r>
      <w:r w:rsidRPr="00D07A2C">
        <w:tab/>
        <w:t>Baiba Banga</w:t>
      </w:r>
    </w:p>
    <w:p w14:paraId="364545F8" w14:textId="77777777" w:rsidR="00364F11" w:rsidRPr="00D07A2C" w:rsidRDefault="00364F11" w:rsidP="00364F11">
      <w:pPr>
        <w:tabs>
          <w:tab w:val="left" w:pos="8080"/>
        </w:tabs>
        <w:autoSpaceDE w:val="0"/>
        <w:autoSpaceDN w:val="0"/>
        <w:adjustRightInd w:val="0"/>
        <w:spacing w:after="0" w:line="240" w:lineRule="auto"/>
        <w:ind w:firstLine="709"/>
        <w:jc w:val="both"/>
        <w:rPr>
          <w:rFonts w:eastAsia="Times New Roman"/>
        </w:rPr>
      </w:pPr>
    </w:p>
    <w:p w14:paraId="2C10EE75" w14:textId="77777777" w:rsidR="001C6CDC" w:rsidRPr="00D07A2C" w:rsidRDefault="001C6CDC" w:rsidP="00364F11">
      <w:pPr>
        <w:jc w:val="center"/>
        <w:rPr>
          <w:sz w:val="20"/>
          <w:szCs w:val="20"/>
          <w:lang w:eastAsia="en-US"/>
        </w:rPr>
      </w:pPr>
    </w:p>
    <w:p w14:paraId="21F43F96" w14:textId="3E430483" w:rsidR="00364F11" w:rsidRPr="005A004E" w:rsidRDefault="00364F11" w:rsidP="00364F11">
      <w:pPr>
        <w:jc w:val="center"/>
      </w:pPr>
      <w:r w:rsidRPr="00D07A2C">
        <w:rPr>
          <w:sz w:val="20"/>
          <w:szCs w:val="20"/>
          <w:lang w:eastAsia="en-US"/>
        </w:rPr>
        <w:t>DOKUMENTS IR PARAKSTĪTS AR DROŠU ELEKTRONISKO PARAKSTU</w:t>
      </w:r>
    </w:p>
    <w:p w14:paraId="4DBBFB97" w14:textId="275C3F54" w:rsidR="00E8606B" w:rsidRPr="00364F11" w:rsidRDefault="00E8606B" w:rsidP="00364F11"/>
    <w:sectPr w:rsidR="00E8606B" w:rsidRPr="00364F11" w:rsidSect="00F1756B">
      <w:headerReference w:type="even" r:id="rId8"/>
      <w:headerReference w:type="default" r:id="rId9"/>
      <w:footerReference w:type="even" r:id="rId10"/>
      <w:footerReference w:type="default" r:id="rId11"/>
      <w:headerReference w:type="first" r:id="rId12"/>
      <w:footerReference w:type="first" r:id="rId13"/>
      <w:type w:val="continuous"/>
      <w:pgSz w:w="11920" w:h="16840"/>
      <w:pgMar w:top="1134" w:right="851"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869C4" w14:textId="77777777" w:rsidR="00834978" w:rsidRDefault="00834978">
      <w:pPr>
        <w:spacing w:after="0" w:line="240" w:lineRule="auto"/>
      </w:pPr>
      <w:r>
        <w:separator/>
      </w:r>
    </w:p>
  </w:endnote>
  <w:endnote w:type="continuationSeparator" w:id="0">
    <w:p w14:paraId="3A100223" w14:textId="77777777" w:rsidR="00834978" w:rsidRDefault="00834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C4FD6" w14:textId="77777777" w:rsidR="001C6CDC" w:rsidRDefault="001C6CD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56354"/>
      <w:docPartObj>
        <w:docPartGallery w:val="Page Numbers (Bottom of Page)"/>
        <w:docPartUnique/>
      </w:docPartObj>
    </w:sdtPr>
    <w:sdtContent>
      <w:p w14:paraId="79C97F87" w14:textId="58B72006" w:rsidR="004D712B" w:rsidRDefault="004D712B">
        <w:pPr>
          <w:pStyle w:val="Kjene"/>
          <w:jc w:val="center"/>
        </w:pPr>
        <w:r>
          <w:fldChar w:fldCharType="begin"/>
        </w:r>
        <w:r>
          <w:instrText>PAGE   \* MERGEFORMAT</w:instrText>
        </w:r>
        <w:r>
          <w:fldChar w:fldCharType="separate"/>
        </w:r>
        <w:r>
          <w:t>2</w:t>
        </w:r>
        <w:r>
          <w:fldChar w:fldCharType="end"/>
        </w:r>
      </w:p>
    </w:sdtContent>
  </w:sdt>
  <w:p w14:paraId="61BD961D" w14:textId="77777777" w:rsidR="004D712B" w:rsidRDefault="004D712B">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F7D43" w14:textId="77777777" w:rsidR="001C6CDC" w:rsidRDefault="001C6CD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45373" w14:textId="77777777" w:rsidR="00834978" w:rsidRDefault="00834978">
      <w:pPr>
        <w:spacing w:after="0" w:line="240" w:lineRule="auto"/>
      </w:pPr>
      <w:r>
        <w:separator/>
      </w:r>
    </w:p>
  </w:footnote>
  <w:footnote w:type="continuationSeparator" w:id="0">
    <w:p w14:paraId="4C2A6A1C" w14:textId="77777777" w:rsidR="00834978" w:rsidRDefault="00834978">
      <w:pPr>
        <w:spacing w:after="0" w:line="240" w:lineRule="auto"/>
      </w:pPr>
      <w:r>
        <w:continuationSeparator/>
      </w:r>
    </w:p>
  </w:footnote>
  <w:footnote w:id="1">
    <w:p w14:paraId="323830BD" w14:textId="714D33BD" w:rsidR="00364F11" w:rsidRPr="00B71B42" w:rsidRDefault="00364F11" w:rsidP="00364F11">
      <w:pPr>
        <w:pStyle w:val="Vresteksts"/>
        <w:rPr>
          <w:rFonts w:ascii="Cambria" w:hAnsi="Cambria"/>
        </w:rPr>
      </w:pPr>
      <w:r w:rsidRPr="00B71B42">
        <w:rPr>
          <w:rStyle w:val="Vresatsauce"/>
          <w:rFonts w:ascii="Cambria" w:hAnsi="Cambria"/>
        </w:rPr>
        <w:footnoteRef/>
      </w:r>
      <w:r w:rsidRPr="00B71B42">
        <w:rPr>
          <w:rFonts w:ascii="Cambria" w:hAnsi="Cambria"/>
        </w:rPr>
        <w:t xml:space="preserve"> </w:t>
      </w:r>
      <w:r w:rsidR="00000AA3">
        <w:rPr>
          <w:rFonts w:ascii="Cambria" w:hAnsi="Cambria"/>
        </w:rPr>
        <w:t>/</w:t>
      </w:r>
      <w:r w:rsidRPr="00D07A2C">
        <w:rPr>
          <w:rFonts w:ascii="Cambria" w:hAnsi="Cambria"/>
        </w:rPr>
        <w:t>EMUS reģ</w:t>
      </w:r>
      <w:r w:rsidR="00360A18" w:rsidRPr="00D07A2C">
        <w:rPr>
          <w:rFonts w:ascii="Cambria" w:hAnsi="Cambria"/>
        </w:rPr>
        <w:t xml:space="preserve">. </w:t>
      </w:r>
      <w:r w:rsidR="00000AA3" w:rsidRPr="00D07A2C">
        <w:rPr>
          <w:rFonts w:ascii="Cambria" w:hAnsi="Cambria"/>
        </w:rPr>
        <w:t>numurs/</w:t>
      </w:r>
    </w:p>
  </w:footnote>
  <w:footnote w:id="2">
    <w:p w14:paraId="30B294EF" w14:textId="0483C206" w:rsidR="00364F11" w:rsidRPr="00D07A2C" w:rsidRDefault="00364F11" w:rsidP="00364F11">
      <w:pPr>
        <w:pStyle w:val="Vresteksts"/>
      </w:pPr>
      <w:r w:rsidRPr="00EB0D40">
        <w:rPr>
          <w:rStyle w:val="Vresatsauce"/>
        </w:rPr>
        <w:footnoteRef/>
      </w:r>
      <w:r w:rsidRPr="00EB0D40">
        <w:t xml:space="preserve"> </w:t>
      </w:r>
      <w:r w:rsidR="00E6499C">
        <w:t>/</w:t>
      </w:r>
      <w:r w:rsidRPr="00D07A2C">
        <w:t xml:space="preserve">EMUS reģ. </w:t>
      </w:r>
      <w:r w:rsidR="00E6499C" w:rsidRPr="00D07A2C">
        <w:t>numurs/</w:t>
      </w:r>
      <w:r w:rsidRPr="00D07A2C">
        <w:rPr>
          <w:bCs/>
        </w:rPr>
        <w:t>.</w:t>
      </w:r>
    </w:p>
  </w:footnote>
  <w:footnote w:id="3">
    <w:p w14:paraId="4E08593C" w14:textId="52A8ECBD" w:rsidR="00364F11" w:rsidRPr="0083716E" w:rsidRDefault="00364F11" w:rsidP="00364F11">
      <w:pPr>
        <w:pStyle w:val="Vresteksts"/>
      </w:pPr>
      <w:r w:rsidRPr="00D07A2C">
        <w:rPr>
          <w:rStyle w:val="Vresatsauce"/>
        </w:rPr>
        <w:footnoteRef/>
      </w:r>
      <w:r w:rsidRPr="00D07A2C">
        <w:t xml:space="preserve"> </w:t>
      </w:r>
      <w:r w:rsidR="00E6499C" w:rsidRPr="00D07A2C">
        <w:t>/</w:t>
      </w:r>
      <w:r w:rsidRPr="00D07A2C">
        <w:t xml:space="preserve">EMUS reģ. </w:t>
      </w:r>
      <w:r w:rsidR="00E6499C" w:rsidRPr="00D07A2C">
        <w:t>numurs/</w:t>
      </w:r>
      <w:r w:rsidRPr="00D07A2C">
        <w:rPr>
          <w:bCs/>
        </w:rPr>
        <w:t>.</w:t>
      </w:r>
    </w:p>
  </w:footnote>
  <w:footnote w:id="4">
    <w:p w14:paraId="3154266B" w14:textId="65D7F48F" w:rsidR="00364F11" w:rsidRPr="00D07A2C" w:rsidRDefault="00364F11" w:rsidP="00364F11">
      <w:pPr>
        <w:pStyle w:val="Vresteksts"/>
      </w:pPr>
      <w:r w:rsidRPr="00EB0D40">
        <w:rPr>
          <w:rStyle w:val="Vresatsauce"/>
        </w:rPr>
        <w:footnoteRef/>
      </w:r>
      <w:r w:rsidRPr="00EB0D40">
        <w:t xml:space="preserve"> </w:t>
      </w:r>
      <w:r w:rsidRPr="00D07A2C">
        <w:t xml:space="preserve">EMUS reģ. </w:t>
      </w:r>
      <w:r w:rsidR="0073792C" w:rsidRPr="00D07A2C">
        <w:t>/numurs/</w:t>
      </w:r>
      <w:r w:rsidRPr="00D07A2C">
        <w:rPr>
          <w:bCs/>
        </w:rPr>
        <w:t>.</w:t>
      </w:r>
    </w:p>
  </w:footnote>
  <w:footnote w:id="5">
    <w:p w14:paraId="0452A5A0" w14:textId="28CE0258" w:rsidR="00364F11" w:rsidRPr="00D07A2C" w:rsidRDefault="00364F11" w:rsidP="00364F11">
      <w:pPr>
        <w:pStyle w:val="Vresteksts"/>
      </w:pPr>
      <w:r w:rsidRPr="00D07A2C">
        <w:rPr>
          <w:rStyle w:val="Vresatsauce"/>
        </w:rPr>
        <w:footnoteRef/>
      </w:r>
      <w:r w:rsidRPr="00D07A2C">
        <w:t xml:space="preserve"> EMUS reģ. </w:t>
      </w:r>
      <w:r w:rsidR="0073792C" w:rsidRPr="00D07A2C">
        <w:t>/numurs/</w:t>
      </w:r>
      <w:r w:rsidRPr="00D07A2C">
        <w:rPr>
          <w:bCs/>
        </w:rPr>
        <w:t>.</w:t>
      </w:r>
    </w:p>
  </w:footnote>
  <w:footnote w:id="6">
    <w:p w14:paraId="71A89AED" w14:textId="4DEA0DAF" w:rsidR="00364F11" w:rsidRPr="00D07A2C" w:rsidRDefault="00364F11" w:rsidP="00364F11">
      <w:pPr>
        <w:pStyle w:val="Vresteksts"/>
      </w:pPr>
      <w:r w:rsidRPr="00D07A2C">
        <w:rPr>
          <w:rStyle w:val="Vresatsauce"/>
        </w:rPr>
        <w:footnoteRef/>
      </w:r>
      <w:r w:rsidRPr="00D07A2C">
        <w:t xml:space="preserve"> EMUS reģ. </w:t>
      </w:r>
      <w:r w:rsidR="0073792C" w:rsidRPr="00D07A2C">
        <w:t>/numurs</w:t>
      </w:r>
      <w:r w:rsidR="0073792C" w:rsidRPr="00D07A2C">
        <w:rPr>
          <w:bCs/>
        </w:rPr>
        <w:t>/</w:t>
      </w:r>
      <w:r w:rsidRPr="00D07A2C">
        <w:rPr>
          <w:bCs/>
        </w:rPr>
        <w:t>.</w:t>
      </w:r>
    </w:p>
  </w:footnote>
  <w:footnote w:id="7">
    <w:p w14:paraId="6C4C71F4" w14:textId="039E71F4" w:rsidR="00364F11" w:rsidRPr="00D07A2C" w:rsidRDefault="00364F11" w:rsidP="00364F11">
      <w:pPr>
        <w:pStyle w:val="Vresteksts"/>
        <w:rPr>
          <w:rFonts w:ascii="Cambria" w:hAnsi="Cambria"/>
          <w:sz w:val="18"/>
          <w:szCs w:val="18"/>
        </w:rPr>
      </w:pPr>
      <w:r w:rsidRPr="00D07A2C">
        <w:rPr>
          <w:rStyle w:val="Vresatsauce"/>
        </w:rPr>
        <w:footnoteRef/>
      </w:r>
      <w:r w:rsidRPr="00D07A2C">
        <w:t xml:space="preserve"> EMUS reģ. </w:t>
      </w:r>
      <w:r w:rsidR="0073792C" w:rsidRPr="00D07A2C">
        <w:t>/numurs</w:t>
      </w:r>
      <w:r w:rsidR="0073792C" w:rsidRPr="00D07A2C">
        <w:rPr>
          <w:bCs/>
        </w:rPr>
        <w:t>/</w:t>
      </w:r>
      <w:r w:rsidRPr="00D07A2C">
        <w:rPr>
          <w:bCs/>
        </w:rPr>
        <w:t>.</w:t>
      </w:r>
    </w:p>
  </w:footnote>
  <w:footnote w:id="8">
    <w:p w14:paraId="4BBC8138" w14:textId="3D0368A2" w:rsidR="00364F11" w:rsidRPr="00EB0D40" w:rsidRDefault="00364F11" w:rsidP="00364F11">
      <w:pPr>
        <w:pStyle w:val="Vresteksts"/>
      </w:pPr>
      <w:r w:rsidRPr="00D07A2C">
        <w:rPr>
          <w:rStyle w:val="Vresatsauce"/>
        </w:rPr>
        <w:footnoteRef/>
      </w:r>
      <w:r w:rsidRPr="00D07A2C">
        <w:t xml:space="preserve"> EMUS reģ. </w:t>
      </w:r>
      <w:r w:rsidR="0073792C" w:rsidRPr="00D07A2C">
        <w:t>/numurs/</w:t>
      </w:r>
      <w:r w:rsidRPr="00D07A2C">
        <w:rPr>
          <w:bCs/>
        </w:rPr>
        <w:t>.</w:t>
      </w:r>
    </w:p>
  </w:footnote>
  <w:footnote w:id="9">
    <w:p w14:paraId="19B62A9F" w14:textId="77777777" w:rsidR="00364F11" w:rsidRDefault="00364F11" w:rsidP="00364F11">
      <w:pPr>
        <w:pStyle w:val="Vresteksts"/>
      </w:pPr>
      <w:r>
        <w:rPr>
          <w:rStyle w:val="Vresatsauce"/>
        </w:rPr>
        <w:footnoteRef/>
      </w:r>
      <w:r>
        <w:t xml:space="preserve"> Skatīt, piemēram, Rīgas rajona tiesas (Jūrmalā) 2020. gada 28. decembra lēmumu lietā Nr. C33589920.</w:t>
      </w:r>
    </w:p>
  </w:footnote>
  <w:footnote w:id="10">
    <w:p w14:paraId="7C8DD11A" w14:textId="77777777" w:rsidR="00364F11" w:rsidRPr="00DF1CCE" w:rsidRDefault="00364F11" w:rsidP="00364F11">
      <w:pPr>
        <w:pStyle w:val="Vresteksts"/>
        <w:jc w:val="both"/>
      </w:pPr>
      <w:r w:rsidRPr="00DF1CCE">
        <w:rPr>
          <w:rStyle w:val="Vresatsauce"/>
        </w:rPr>
        <w:footnoteRef/>
      </w:r>
      <w:r w:rsidRPr="00DF1CCE">
        <w:t xml:space="preserve"> Skatīt, piemēram, Zemgales rajona tiesas 2021. gada 2. marta lēmumu lietā Nr. C-3111-21/27</w:t>
      </w:r>
      <w:r>
        <w:t xml:space="preserve">, </w:t>
      </w:r>
      <w:r w:rsidRPr="007A0922">
        <w:t>Rīgas pilsētas Pārdaugavas tiesas 2021.</w:t>
      </w:r>
      <w:r>
        <w:t> </w:t>
      </w:r>
      <w:r w:rsidRPr="007A0922">
        <w:t>gada 3</w:t>
      </w:r>
      <w:r>
        <w:t>0</w:t>
      </w:r>
      <w:r w:rsidRPr="007A0922">
        <w:t>.</w:t>
      </w:r>
      <w:r>
        <w:t> </w:t>
      </w:r>
      <w:r w:rsidRPr="007A0922">
        <w:t>aprīļa spriedum</w:t>
      </w:r>
      <w:r>
        <w:t>u</w:t>
      </w:r>
      <w:r w:rsidRPr="007A0922">
        <w:t xml:space="preserve"> lietā Nr. C68347621</w:t>
      </w:r>
      <w:r>
        <w:t>.</w:t>
      </w:r>
    </w:p>
  </w:footnote>
  <w:footnote w:id="11">
    <w:p w14:paraId="679BCD40" w14:textId="77777777" w:rsidR="00364F11" w:rsidRDefault="00364F11" w:rsidP="00364F11">
      <w:pPr>
        <w:pStyle w:val="Vresteksts"/>
        <w:jc w:val="both"/>
      </w:pPr>
      <w:r>
        <w:rPr>
          <w:rStyle w:val="Vresatsauce"/>
        </w:rPr>
        <w:footnoteRef/>
      </w:r>
      <w:r>
        <w:t> S</w:t>
      </w:r>
      <w:r w:rsidRPr="007A0247">
        <w:t>katīt Augstākās tiesas Senāta Administratīvo lietu departaments un Judikatūras nodaļa. Tiesu prakses vispārinājums. Pieteikuma nepieņemšana vai tiesvedības izbeigšana lietā sakarā ar to, ka pieteikumu iesniegusi persona, kurai nav šādu tiesību.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70D3D" w14:textId="77777777" w:rsidR="001C6CDC" w:rsidRDefault="001C6CDC">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31BFC" w14:textId="77777777" w:rsidR="001C6CDC" w:rsidRDefault="001C6CDC">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35"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7"/>
      <w:gridCol w:w="4681"/>
    </w:tblGrid>
    <w:tr w:rsidR="00D37331" w14:paraId="08348528" w14:textId="77777777" w:rsidTr="00D37331">
      <w:tc>
        <w:tcPr>
          <w:tcW w:w="4792" w:type="dxa"/>
        </w:tcPr>
        <w:p w14:paraId="1E9E4CE3" w14:textId="77777777" w:rsidR="00D37331" w:rsidRDefault="00D37331" w:rsidP="00D37331">
          <w:pPr>
            <w:tabs>
              <w:tab w:val="left" w:pos="2296"/>
            </w:tabs>
          </w:pPr>
          <w:r>
            <w:t>06.11.2025.</w:t>
          </w:r>
        </w:p>
      </w:tc>
      <w:tc>
        <w:tcPr>
          <w:tcW w:w="4792" w:type="dxa"/>
        </w:tcPr>
        <w:p w14:paraId="39F85DD5" w14:textId="26A53188" w:rsidR="00D37331" w:rsidRPr="00D07A2C" w:rsidRDefault="001C6CDC" w:rsidP="00D37331">
          <w:pPr>
            <w:tabs>
              <w:tab w:val="left" w:pos="2296"/>
            </w:tabs>
            <w:jc w:val="right"/>
          </w:pPr>
          <w:r w:rsidRPr="00D07A2C">
            <w:t>/Lēmuma numurs/</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12ED4200">
              <v:stroke joinstyle="miter"/>
              <v:path gradientshapeok="t" o:connecttype="rect"/>
            </v:shapetype>
            <v:shape id="Text Box 43"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v:textbox inset="0,0,0,0">
                <w:txbxContent>
                  <w:p w:rsidR="00B70C91" w:rsidP="00B70C91" w:rsidRDefault="00B70C91" w14:paraId="1AC895F4" w14:textId="142882EC">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41" style="position:absolute;margin-left:145.7pt;margin-top:149.85pt;width:346.25pt;height:.1pt;z-index:-251656192;mso-position-horizontal-relative:page;mso-position-vertical-relative:page" coordsize="6926,2" coordorigin="2915,2998" o:spid="_x0000_s1026" w14:anchorId="5EB018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2"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3" w15:restartNumberingAfterBreak="0">
    <w:nsid w:val="5657CA50"/>
    <w:multiLevelType w:val="singleLevel"/>
    <w:tmpl w:val="5657CA50"/>
    <w:lvl w:ilvl="0">
      <w:start w:val="1"/>
      <w:numFmt w:val="decimal"/>
      <w:suff w:val="space"/>
      <w:lvlText w:val="[%1]"/>
      <w:lvlJc w:val="left"/>
      <w:pPr>
        <w:ind w:left="0" w:firstLine="0"/>
      </w:pPr>
    </w:lvl>
  </w:abstractNum>
  <w:num w:numId="1" w16cid:durableId="309554678">
    <w:abstractNumId w:val="10"/>
  </w:num>
  <w:num w:numId="2" w16cid:durableId="718631058">
    <w:abstractNumId w:val="8"/>
  </w:num>
  <w:num w:numId="3" w16cid:durableId="122889714">
    <w:abstractNumId w:val="7"/>
  </w:num>
  <w:num w:numId="4" w16cid:durableId="1653943002">
    <w:abstractNumId w:val="6"/>
  </w:num>
  <w:num w:numId="5" w16cid:durableId="249966851">
    <w:abstractNumId w:val="5"/>
  </w:num>
  <w:num w:numId="6" w16cid:durableId="1793547666">
    <w:abstractNumId w:val="9"/>
  </w:num>
  <w:num w:numId="7" w16cid:durableId="1905992097">
    <w:abstractNumId w:val="4"/>
  </w:num>
  <w:num w:numId="8" w16cid:durableId="1620531016">
    <w:abstractNumId w:val="3"/>
  </w:num>
  <w:num w:numId="9" w16cid:durableId="1605841207">
    <w:abstractNumId w:val="2"/>
  </w:num>
  <w:num w:numId="10" w16cid:durableId="1157921299">
    <w:abstractNumId w:val="1"/>
  </w:num>
  <w:num w:numId="11" w16cid:durableId="251547318">
    <w:abstractNumId w:val="0"/>
  </w:num>
  <w:num w:numId="12" w16cid:durableId="5202436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8475471">
    <w:abstractNumId w:val="13"/>
    <w:lvlOverride w:ilvl="0">
      <w:startOverride w:val="1"/>
    </w:lvlOverride>
  </w:num>
  <w:num w:numId="14" w16cid:durableId="8842923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AA3"/>
    <w:rsid w:val="0000235B"/>
    <w:rsid w:val="00006384"/>
    <w:rsid w:val="00030349"/>
    <w:rsid w:val="00045BB5"/>
    <w:rsid w:val="00061C78"/>
    <w:rsid w:val="000818B6"/>
    <w:rsid w:val="00091076"/>
    <w:rsid w:val="000B03D6"/>
    <w:rsid w:val="000B283E"/>
    <w:rsid w:val="000B3B3F"/>
    <w:rsid w:val="000D7019"/>
    <w:rsid w:val="000E5E68"/>
    <w:rsid w:val="00106DA1"/>
    <w:rsid w:val="00124173"/>
    <w:rsid w:val="00126EC3"/>
    <w:rsid w:val="00152815"/>
    <w:rsid w:val="0015297C"/>
    <w:rsid w:val="00157A65"/>
    <w:rsid w:val="00181B9A"/>
    <w:rsid w:val="001B229F"/>
    <w:rsid w:val="001B265D"/>
    <w:rsid w:val="001B79BA"/>
    <w:rsid w:val="001C6CDC"/>
    <w:rsid w:val="00223018"/>
    <w:rsid w:val="002545A4"/>
    <w:rsid w:val="00275B9E"/>
    <w:rsid w:val="00287A23"/>
    <w:rsid w:val="002A6903"/>
    <w:rsid w:val="002B21F0"/>
    <w:rsid w:val="002B2810"/>
    <w:rsid w:val="002C2AE4"/>
    <w:rsid w:val="002C38C6"/>
    <w:rsid w:val="002D3458"/>
    <w:rsid w:val="002E1474"/>
    <w:rsid w:val="002E53DA"/>
    <w:rsid w:val="002F57A5"/>
    <w:rsid w:val="002F770A"/>
    <w:rsid w:val="00306CE9"/>
    <w:rsid w:val="003274E9"/>
    <w:rsid w:val="003322AF"/>
    <w:rsid w:val="00335F3A"/>
    <w:rsid w:val="00344700"/>
    <w:rsid w:val="00360A18"/>
    <w:rsid w:val="00364F11"/>
    <w:rsid w:val="004026B0"/>
    <w:rsid w:val="0043394D"/>
    <w:rsid w:val="00474FDB"/>
    <w:rsid w:val="00477EDD"/>
    <w:rsid w:val="004B47FB"/>
    <w:rsid w:val="004C30BC"/>
    <w:rsid w:val="004D712B"/>
    <w:rsid w:val="00501838"/>
    <w:rsid w:val="005019CC"/>
    <w:rsid w:val="005033FF"/>
    <w:rsid w:val="00535564"/>
    <w:rsid w:val="00536A7F"/>
    <w:rsid w:val="00575A21"/>
    <w:rsid w:val="005A05CC"/>
    <w:rsid w:val="005A14A8"/>
    <w:rsid w:val="005D51AF"/>
    <w:rsid w:val="00600E21"/>
    <w:rsid w:val="00611115"/>
    <w:rsid w:val="00644746"/>
    <w:rsid w:val="00646788"/>
    <w:rsid w:val="00650B62"/>
    <w:rsid w:val="00654529"/>
    <w:rsid w:val="00663C3A"/>
    <w:rsid w:val="0066799D"/>
    <w:rsid w:val="006936E4"/>
    <w:rsid w:val="006A4808"/>
    <w:rsid w:val="006B2F0B"/>
    <w:rsid w:val="006B3341"/>
    <w:rsid w:val="006F0382"/>
    <w:rsid w:val="006F1A34"/>
    <w:rsid w:val="00705974"/>
    <w:rsid w:val="0071044A"/>
    <w:rsid w:val="00717DAE"/>
    <w:rsid w:val="0072114C"/>
    <w:rsid w:val="0073563D"/>
    <w:rsid w:val="0073792C"/>
    <w:rsid w:val="00776EC4"/>
    <w:rsid w:val="00780290"/>
    <w:rsid w:val="007815EB"/>
    <w:rsid w:val="00786021"/>
    <w:rsid w:val="00787FEE"/>
    <w:rsid w:val="007B3BA5"/>
    <w:rsid w:val="007D19F1"/>
    <w:rsid w:val="007D4E4F"/>
    <w:rsid w:val="007E4D1F"/>
    <w:rsid w:val="00806232"/>
    <w:rsid w:val="00815277"/>
    <w:rsid w:val="00834978"/>
    <w:rsid w:val="008364B0"/>
    <w:rsid w:val="00876C21"/>
    <w:rsid w:val="00895199"/>
    <w:rsid w:val="008C2310"/>
    <w:rsid w:val="008D7603"/>
    <w:rsid w:val="008D7693"/>
    <w:rsid w:val="008E7491"/>
    <w:rsid w:val="009263F5"/>
    <w:rsid w:val="00960C5E"/>
    <w:rsid w:val="009616F1"/>
    <w:rsid w:val="00962029"/>
    <w:rsid w:val="00991007"/>
    <w:rsid w:val="00995FAA"/>
    <w:rsid w:val="009A4356"/>
    <w:rsid w:val="009B24FA"/>
    <w:rsid w:val="009D37AA"/>
    <w:rsid w:val="009D6578"/>
    <w:rsid w:val="00A12768"/>
    <w:rsid w:val="00A521E1"/>
    <w:rsid w:val="00A95BEA"/>
    <w:rsid w:val="00AE0F94"/>
    <w:rsid w:val="00AE202A"/>
    <w:rsid w:val="00AE4050"/>
    <w:rsid w:val="00AE61ED"/>
    <w:rsid w:val="00B12C26"/>
    <w:rsid w:val="00B164A6"/>
    <w:rsid w:val="00B6097A"/>
    <w:rsid w:val="00B70C91"/>
    <w:rsid w:val="00B71B42"/>
    <w:rsid w:val="00B73487"/>
    <w:rsid w:val="00B908BC"/>
    <w:rsid w:val="00B91BEE"/>
    <w:rsid w:val="00BD0556"/>
    <w:rsid w:val="00C07724"/>
    <w:rsid w:val="00C1579A"/>
    <w:rsid w:val="00C42FCE"/>
    <w:rsid w:val="00C443B5"/>
    <w:rsid w:val="00C47F57"/>
    <w:rsid w:val="00C571F1"/>
    <w:rsid w:val="00C651D8"/>
    <w:rsid w:val="00C67713"/>
    <w:rsid w:val="00C701D8"/>
    <w:rsid w:val="00C73E6F"/>
    <w:rsid w:val="00C9435B"/>
    <w:rsid w:val="00CF65C7"/>
    <w:rsid w:val="00D07A2C"/>
    <w:rsid w:val="00D21FA6"/>
    <w:rsid w:val="00D321C7"/>
    <w:rsid w:val="00D37331"/>
    <w:rsid w:val="00DC5F03"/>
    <w:rsid w:val="00E023E2"/>
    <w:rsid w:val="00E155FE"/>
    <w:rsid w:val="00E177B8"/>
    <w:rsid w:val="00E2103A"/>
    <w:rsid w:val="00E31AA8"/>
    <w:rsid w:val="00E365CE"/>
    <w:rsid w:val="00E43533"/>
    <w:rsid w:val="00E4670F"/>
    <w:rsid w:val="00E6499C"/>
    <w:rsid w:val="00E649EB"/>
    <w:rsid w:val="00E71FCF"/>
    <w:rsid w:val="00E7353C"/>
    <w:rsid w:val="00E81B96"/>
    <w:rsid w:val="00E82DA6"/>
    <w:rsid w:val="00E8606B"/>
    <w:rsid w:val="00EA6FA8"/>
    <w:rsid w:val="00EC06CB"/>
    <w:rsid w:val="00EC28F4"/>
    <w:rsid w:val="00F013C3"/>
    <w:rsid w:val="00F146B6"/>
    <w:rsid w:val="00F1756B"/>
    <w:rsid w:val="00F27CAF"/>
    <w:rsid w:val="00F34A30"/>
    <w:rsid w:val="00F41978"/>
    <w:rsid w:val="00F53522"/>
    <w:rsid w:val="00F70DB4"/>
    <w:rsid w:val="00F969B5"/>
    <w:rsid w:val="00FB1EB6"/>
    <w:rsid w:val="00FD7AE9"/>
    <w:rsid w:val="00FF10F8"/>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Vresteksts">
    <w:name w:val="footnote text"/>
    <w:aliases w:val="Char Char Char,Footnote Text1,Footnote Text1 Char,stile 1,Fußnote,Footnote Text Char Char Char,Fußnotentext Char,Fußnotentext Char Char Char1,Fußnotentext Char Char Char1 Char Char Char1,Fußnotentext Char1 Char1"/>
    <w:basedOn w:val="Parasts"/>
    <w:link w:val="VrestekstsRakstz"/>
    <w:uiPriority w:val="99"/>
    <w:unhideWhenUsed/>
    <w:qFormat/>
    <w:rsid w:val="00364F11"/>
    <w:pPr>
      <w:spacing w:after="0" w:line="240" w:lineRule="auto"/>
    </w:pPr>
    <w:rPr>
      <w:sz w:val="20"/>
      <w:szCs w:val="20"/>
    </w:rPr>
  </w:style>
  <w:style w:type="character" w:customStyle="1" w:styleId="VrestekstsRakstz">
    <w:name w:val="Vēres teksts Rakstz."/>
    <w:aliases w:val="Char Char Char Rakstz.,Footnote Text1 Rakstz.,Footnote Text1 Char Rakstz.,stile 1 Rakstz.,Fußnote Rakstz.,Footnote Text Char Char Char Rakstz.,Fußnotentext Char Rakstz.,Fußnotentext Char Char Char1 Rakstz."/>
    <w:basedOn w:val="Noklusjumarindkopasfonts"/>
    <w:link w:val="Vresteksts"/>
    <w:uiPriority w:val="99"/>
    <w:qFormat/>
    <w:rsid w:val="00364F11"/>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364F11"/>
    <w:rPr>
      <w:vertAlign w:val="superscript"/>
    </w:rPr>
  </w:style>
  <w:style w:type="paragraph" w:customStyle="1" w:styleId="CharCharCharChar">
    <w:name w:val="Char Char Char Char"/>
    <w:aliases w:val="Char2"/>
    <w:basedOn w:val="Parasts"/>
    <w:next w:val="Parasts"/>
    <w:link w:val="Vresatsauce"/>
    <w:uiPriority w:val="99"/>
    <w:rsid w:val="00364F11"/>
    <w:pPr>
      <w:widowControl/>
      <w:spacing w:after="160" w:line="240" w:lineRule="exact"/>
      <w:jc w:val="both"/>
    </w:pPr>
    <w:rPr>
      <w:vertAlign w:val="superscript"/>
    </w:rPr>
  </w:style>
  <w:style w:type="character" w:customStyle="1" w:styleId="eop">
    <w:name w:val="eop"/>
    <w:basedOn w:val="Noklusjumarindkopasfonts"/>
    <w:rsid w:val="00364F11"/>
  </w:style>
  <w:style w:type="character" w:customStyle="1" w:styleId="ui-provider">
    <w:name w:val="ui-provider"/>
    <w:basedOn w:val="Noklusjumarindkopasfonts"/>
    <w:rsid w:val="00364F11"/>
  </w:style>
  <w:style w:type="paragraph" w:styleId="Prskatjums">
    <w:name w:val="Revision"/>
    <w:hidden/>
    <w:uiPriority w:val="99"/>
    <w:semiHidden/>
    <w:rsid w:val="006B2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17622</Words>
  <Characters>10046</Characters>
  <Application>Microsoft Office Word</Application>
  <DocSecurity>0</DocSecurity>
  <Lines>83</Lines>
  <Paragraphs>55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Tatjana Rainiceca</dc:creator>
  <cp:lastModifiedBy>Marika Mitrone</cp:lastModifiedBy>
  <cp:revision>18</cp:revision>
  <cp:lastPrinted>2017-06-19T07:12:00Z</cp:lastPrinted>
  <dcterms:created xsi:type="dcterms:W3CDTF">2025-12-18T07:25:00Z</dcterms:created>
  <dcterms:modified xsi:type="dcterms:W3CDTF">2026-01-15T12:45:00Z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