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1E05" w14:textId="77777777" w:rsidR="00107754" w:rsidRPr="00B661D3" w:rsidRDefault="00107754" w:rsidP="007D2DBB">
      <w:pPr>
        <w:spacing w:after="0"/>
        <w:jc w:val="center"/>
        <w:rPr>
          <w:rFonts w:ascii="Times New Roman" w:hAnsi="Times New Roman" w:cs="Times New Roman"/>
        </w:rPr>
      </w:pPr>
      <w:r w:rsidRPr="00B661D3">
        <w:rPr>
          <w:rFonts w:ascii="Times New Roman" w:hAnsi="Times New Roman" w:cs="Times New Roman"/>
        </w:rPr>
        <w:t xml:space="preserve">MAKSĀTNESPĒJAS PROCESA ADMINISTRATORU UN TIESISKĀS AIZSARDZĪBAS PROCESU UZRAUGOŠO PERSONU DISCIPLINĀRLIETU KOMISIJAS (TURPMĀK – KOMISIJA) LOCEKĻU </w:t>
      </w:r>
    </w:p>
    <w:p w14:paraId="386C35D7" w14:textId="1AF9096A" w:rsidR="00107754" w:rsidRPr="00B661D3" w:rsidRDefault="00A91F32" w:rsidP="007D2DBB">
      <w:pPr>
        <w:spacing w:after="0"/>
        <w:jc w:val="center"/>
        <w:rPr>
          <w:rFonts w:ascii="Times New Roman" w:hAnsi="Times New Roman" w:cs="Times New Roman"/>
          <w:b/>
          <w:bCs/>
        </w:rPr>
      </w:pPr>
      <w:r w:rsidRPr="00B661D3">
        <w:rPr>
          <w:rFonts w:ascii="Times New Roman" w:hAnsi="Times New Roman" w:cs="Times New Roman"/>
          <w:b/>
          <w:bCs/>
        </w:rPr>
        <w:t xml:space="preserve">/pers. A/ </w:t>
      </w:r>
      <w:r w:rsidR="00107754" w:rsidRPr="00B661D3">
        <w:rPr>
          <w:rFonts w:ascii="Times New Roman" w:hAnsi="Times New Roman" w:cs="Times New Roman"/>
          <w:b/>
          <w:bCs/>
        </w:rPr>
        <w:t xml:space="preserve">UN </w:t>
      </w:r>
      <w:r w:rsidRPr="00B661D3">
        <w:rPr>
          <w:rFonts w:ascii="Times New Roman" w:hAnsi="Times New Roman" w:cs="Times New Roman"/>
          <w:b/>
          <w:bCs/>
        </w:rPr>
        <w:t>/pers. B/</w:t>
      </w:r>
      <w:r w:rsidR="00107754" w:rsidRPr="00B661D3">
        <w:rPr>
          <w:rFonts w:ascii="Times New Roman" w:hAnsi="Times New Roman" w:cs="Times New Roman"/>
          <w:b/>
          <w:bCs/>
        </w:rPr>
        <w:t xml:space="preserve"> </w:t>
      </w:r>
    </w:p>
    <w:p w14:paraId="446E4A17" w14:textId="5763BF6B" w:rsidR="009C7FC0" w:rsidRPr="00B661D3" w:rsidRDefault="00107754" w:rsidP="007D2DBB">
      <w:pPr>
        <w:spacing w:after="0"/>
        <w:jc w:val="center"/>
        <w:rPr>
          <w:rFonts w:ascii="Times New Roman" w:hAnsi="Times New Roman" w:cs="Times New Roman"/>
          <w:b/>
          <w:bCs/>
        </w:rPr>
      </w:pPr>
      <w:r w:rsidRPr="00B661D3">
        <w:rPr>
          <w:rFonts w:ascii="Times New Roman" w:hAnsi="Times New Roman" w:cs="Times New Roman"/>
          <w:b/>
          <w:bCs/>
        </w:rPr>
        <w:t>ATSEVIŠĶ</w:t>
      </w:r>
      <w:r w:rsidR="00723F5E" w:rsidRPr="00B661D3">
        <w:rPr>
          <w:rFonts w:ascii="Times New Roman" w:hAnsi="Times New Roman" w:cs="Times New Roman"/>
          <w:b/>
          <w:bCs/>
        </w:rPr>
        <w:t>AIS VIEDOKLIS</w:t>
      </w:r>
      <w:r w:rsidRPr="00B661D3">
        <w:rPr>
          <w:rFonts w:ascii="Times New Roman" w:hAnsi="Times New Roman" w:cs="Times New Roman"/>
          <w:b/>
          <w:bCs/>
        </w:rPr>
        <w:t xml:space="preserve"> PAR KOMISIJAS </w:t>
      </w:r>
      <w:r w:rsidR="000E61EA" w:rsidRPr="00B661D3">
        <w:rPr>
          <w:rFonts w:ascii="Times New Roman" w:hAnsi="Times New Roman" w:cs="Times New Roman"/>
          <w:b/>
          <w:bCs/>
        </w:rPr>
        <w:t>/datums/</w:t>
      </w:r>
      <w:r w:rsidR="00EF03BC" w:rsidRPr="00B661D3">
        <w:rPr>
          <w:rFonts w:ascii="Times New Roman" w:hAnsi="Times New Roman" w:cs="Times New Roman"/>
          <w:b/>
          <w:bCs/>
        </w:rPr>
        <w:t xml:space="preserve"> </w:t>
      </w:r>
      <w:r w:rsidRPr="00B661D3">
        <w:rPr>
          <w:rFonts w:ascii="Times New Roman" w:hAnsi="Times New Roman" w:cs="Times New Roman"/>
          <w:b/>
          <w:bCs/>
        </w:rPr>
        <w:t xml:space="preserve">LĒMUMU </w:t>
      </w:r>
      <w:r w:rsidR="000E61EA" w:rsidRPr="00B661D3">
        <w:rPr>
          <w:rFonts w:ascii="Times New Roman" w:hAnsi="Times New Roman" w:cs="Times New Roman"/>
          <w:b/>
          <w:bCs/>
        </w:rPr>
        <w:t>/numurs/</w:t>
      </w:r>
      <w:r w:rsidRPr="00B661D3">
        <w:rPr>
          <w:rFonts w:ascii="Times New Roman" w:hAnsi="Times New Roman" w:cs="Times New Roman"/>
          <w:b/>
          <w:bCs/>
        </w:rPr>
        <w:t xml:space="preserve"> </w:t>
      </w:r>
      <w:r w:rsidR="00EF03BC" w:rsidRPr="00B661D3">
        <w:rPr>
          <w:rFonts w:ascii="Times New Roman" w:hAnsi="Times New Roman" w:cs="Times New Roman"/>
          <w:b/>
          <w:bCs/>
        </w:rPr>
        <w:t xml:space="preserve">(TURPMĀK – LĒMUMS) </w:t>
      </w:r>
      <w:r w:rsidRPr="00B661D3">
        <w:rPr>
          <w:rFonts w:ascii="Times New Roman" w:hAnsi="Times New Roman" w:cs="Times New Roman"/>
          <w:b/>
          <w:bCs/>
        </w:rPr>
        <w:t>LIETĀ AR MAKSĀTNESPĒJAS PROCESA ADMINISTRATOR</w:t>
      </w:r>
      <w:r w:rsidR="0061610A" w:rsidRPr="00B661D3">
        <w:rPr>
          <w:rFonts w:ascii="Times New Roman" w:hAnsi="Times New Roman" w:cs="Times New Roman"/>
          <w:b/>
          <w:bCs/>
        </w:rPr>
        <w:t>U</w:t>
      </w:r>
      <w:r w:rsidRPr="00B661D3">
        <w:rPr>
          <w:rFonts w:ascii="Times New Roman" w:hAnsi="Times New Roman" w:cs="Times New Roman"/>
          <w:b/>
          <w:bCs/>
        </w:rPr>
        <w:t xml:space="preserve"> (TURPMĀK – ADMINISTRATORS) </w:t>
      </w:r>
      <w:r w:rsidR="000E61EA" w:rsidRPr="00B661D3">
        <w:rPr>
          <w:rFonts w:ascii="Times New Roman" w:hAnsi="Times New Roman" w:cs="Times New Roman"/>
          <w:b/>
          <w:bCs/>
        </w:rPr>
        <w:t>/Administrators/</w:t>
      </w:r>
    </w:p>
    <w:p w14:paraId="06FA2774" w14:textId="56A0958D" w:rsidR="00107754" w:rsidRPr="00B661D3" w:rsidRDefault="00107754" w:rsidP="00FE6503">
      <w:pPr>
        <w:jc w:val="both"/>
        <w:rPr>
          <w:rFonts w:ascii="Times New Roman" w:hAnsi="Times New Roman" w:cs="Times New Roman"/>
        </w:rPr>
      </w:pPr>
      <w:r w:rsidRPr="00B661D3">
        <w:rPr>
          <w:rFonts w:ascii="Times New Roman" w:hAnsi="Times New Roman" w:cs="Times New Roman"/>
        </w:rPr>
        <w:t>___________________________________________________________________________</w:t>
      </w:r>
    </w:p>
    <w:p w14:paraId="61808AEF" w14:textId="1F83EE86" w:rsidR="00107754" w:rsidRPr="00B661D3" w:rsidRDefault="007D164C" w:rsidP="00EE1F5C">
      <w:pPr>
        <w:spacing w:before="360" w:after="360"/>
        <w:rPr>
          <w:rFonts w:ascii="Times New Roman" w:hAnsi="Times New Roman" w:cs="Times New Roman"/>
        </w:rPr>
      </w:pPr>
      <w:r w:rsidRPr="00B661D3">
        <w:rPr>
          <w:rFonts w:ascii="Times New Roman" w:hAnsi="Times New Roman" w:cs="Times New Roman"/>
        </w:rPr>
        <w:t xml:space="preserve">Rīgā, </w:t>
      </w:r>
      <w:r w:rsidR="00107754" w:rsidRPr="00B661D3">
        <w:rPr>
          <w:rFonts w:ascii="Times New Roman" w:hAnsi="Times New Roman" w:cs="Times New Roman"/>
        </w:rPr>
        <w:t>202</w:t>
      </w:r>
      <w:r w:rsidR="00A61E62" w:rsidRPr="00B661D3">
        <w:rPr>
          <w:rFonts w:ascii="Times New Roman" w:hAnsi="Times New Roman" w:cs="Times New Roman"/>
        </w:rPr>
        <w:t>5</w:t>
      </w:r>
      <w:r w:rsidR="00107754" w:rsidRPr="00B661D3">
        <w:rPr>
          <w:rFonts w:ascii="Times New Roman" w:hAnsi="Times New Roman" w:cs="Times New Roman"/>
        </w:rPr>
        <w:t xml:space="preserve">. gada </w:t>
      </w:r>
      <w:r w:rsidR="00A61E62" w:rsidRPr="00B661D3">
        <w:rPr>
          <w:rFonts w:ascii="Times New Roman" w:hAnsi="Times New Roman" w:cs="Times New Roman"/>
        </w:rPr>
        <w:t>3</w:t>
      </w:r>
      <w:r w:rsidR="004A3302" w:rsidRPr="00B661D3">
        <w:rPr>
          <w:rFonts w:ascii="Times New Roman" w:hAnsi="Times New Roman" w:cs="Times New Roman"/>
        </w:rPr>
        <w:t>1</w:t>
      </w:r>
      <w:r w:rsidR="00107754" w:rsidRPr="00B661D3">
        <w:rPr>
          <w:rFonts w:ascii="Times New Roman" w:hAnsi="Times New Roman" w:cs="Times New Roman"/>
        </w:rPr>
        <w:t>. </w:t>
      </w:r>
      <w:r w:rsidR="00623C0D" w:rsidRPr="00B661D3">
        <w:rPr>
          <w:rFonts w:ascii="Times New Roman" w:hAnsi="Times New Roman" w:cs="Times New Roman"/>
        </w:rPr>
        <w:t>jūlijā</w:t>
      </w:r>
    </w:p>
    <w:p w14:paraId="228EFCAC" w14:textId="1F33C456" w:rsidR="00E6695D" w:rsidRPr="00B661D3" w:rsidRDefault="00107754" w:rsidP="002E0F64">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Ņemot vērā, ka</w:t>
      </w:r>
      <w:r w:rsidR="00AF753F" w:rsidRPr="00B661D3">
        <w:rPr>
          <w:rFonts w:ascii="Times New Roman" w:hAnsi="Times New Roman" w:cs="Times New Roman"/>
          <w:sz w:val="24"/>
          <w:szCs w:val="24"/>
        </w:rPr>
        <w:t xml:space="preserve"> komisijas locekļi</w:t>
      </w:r>
      <w:r w:rsidRPr="00B661D3">
        <w:rPr>
          <w:rFonts w:ascii="Times New Roman" w:hAnsi="Times New Roman" w:cs="Times New Roman"/>
          <w:sz w:val="24"/>
          <w:szCs w:val="24"/>
        </w:rPr>
        <w:t xml:space="preserve"> </w:t>
      </w:r>
      <w:r w:rsidR="00A91F32" w:rsidRPr="00B661D3">
        <w:rPr>
          <w:rFonts w:ascii="Times New Roman" w:hAnsi="Times New Roman" w:cs="Times New Roman"/>
          <w:sz w:val="24"/>
          <w:szCs w:val="24"/>
        </w:rPr>
        <w:t>/pers. A/</w:t>
      </w:r>
      <w:r w:rsidRPr="00B661D3">
        <w:rPr>
          <w:rFonts w:ascii="Times New Roman" w:hAnsi="Times New Roman" w:cs="Times New Roman"/>
          <w:sz w:val="24"/>
          <w:szCs w:val="24"/>
        </w:rPr>
        <w:t xml:space="preserve"> un </w:t>
      </w:r>
      <w:r w:rsidR="00A91F32" w:rsidRPr="00B661D3">
        <w:rPr>
          <w:rFonts w:ascii="Times New Roman" w:hAnsi="Times New Roman" w:cs="Times New Roman"/>
          <w:sz w:val="24"/>
          <w:szCs w:val="24"/>
        </w:rPr>
        <w:t>/pers. B/</w:t>
      </w:r>
      <w:r w:rsidRPr="00B661D3">
        <w:rPr>
          <w:rFonts w:ascii="Times New Roman" w:hAnsi="Times New Roman" w:cs="Times New Roman"/>
          <w:sz w:val="24"/>
          <w:szCs w:val="24"/>
        </w:rPr>
        <w:t xml:space="preserve"> nepiekr</w:t>
      </w:r>
      <w:r w:rsidR="00370895" w:rsidRPr="00B661D3">
        <w:rPr>
          <w:rFonts w:ascii="Times New Roman" w:hAnsi="Times New Roman" w:cs="Times New Roman"/>
          <w:sz w:val="24"/>
          <w:szCs w:val="24"/>
        </w:rPr>
        <w:t>ita</w:t>
      </w:r>
      <w:r w:rsidR="007D164C" w:rsidRPr="00B661D3">
        <w:rPr>
          <w:rFonts w:ascii="Times New Roman" w:hAnsi="Times New Roman" w:cs="Times New Roman"/>
          <w:sz w:val="24"/>
          <w:szCs w:val="24"/>
        </w:rPr>
        <w:t xml:space="preserve"> </w:t>
      </w:r>
      <w:r w:rsidR="000E61EA" w:rsidRPr="00B661D3">
        <w:rPr>
          <w:rFonts w:ascii="Times New Roman" w:hAnsi="Times New Roman" w:cs="Times New Roman"/>
          <w:sz w:val="24"/>
          <w:szCs w:val="24"/>
        </w:rPr>
        <w:t>/datums/</w:t>
      </w:r>
      <w:r w:rsidRPr="00B661D3">
        <w:rPr>
          <w:rFonts w:ascii="Times New Roman" w:hAnsi="Times New Roman" w:cs="Times New Roman"/>
          <w:sz w:val="24"/>
          <w:szCs w:val="24"/>
        </w:rPr>
        <w:t xml:space="preserve"> komisijas</w:t>
      </w:r>
      <w:r w:rsidR="00803FDA" w:rsidRPr="00B661D3">
        <w:rPr>
          <w:rFonts w:ascii="Times New Roman" w:hAnsi="Times New Roman" w:cs="Times New Roman"/>
          <w:sz w:val="24"/>
          <w:szCs w:val="24"/>
        </w:rPr>
        <w:t xml:space="preserve"> sēdē pieņemtajam</w:t>
      </w:r>
      <w:r w:rsidRPr="00B661D3">
        <w:rPr>
          <w:rFonts w:ascii="Times New Roman" w:hAnsi="Times New Roman" w:cs="Times New Roman"/>
          <w:sz w:val="24"/>
          <w:szCs w:val="24"/>
        </w:rPr>
        <w:t xml:space="preserve"> lēmuma</w:t>
      </w:r>
      <w:r w:rsidR="00803FDA" w:rsidRPr="00B661D3">
        <w:rPr>
          <w:rFonts w:ascii="Times New Roman" w:hAnsi="Times New Roman" w:cs="Times New Roman"/>
          <w:sz w:val="24"/>
          <w:szCs w:val="24"/>
        </w:rPr>
        <w:t>m</w:t>
      </w:r>
      <w:r w:rsidRPr="00B661D3">
        <w:rPr>
          <w:rFonts w:ascii="Times New Roman" w:hAnsi="Times New Roman" w:cs="Times New Roman"/>
          <w:sz w:val="24"/>
          <w:szCs w:val="24"/>
        </w:rPr>
        <w:t>, izsakām sav</w:t>
      </w:r>
      <w:r w:rsidR="00723F5E" w:rsidRPr="00B661D3">
        <w:rPr>
          <w:rFonts w:ascii="Times New Roman" w:hAnsi="Times New Roman" w:cs="Times New Roman"/>
          <w:sz w:val="24"/>
          <w:szCs w:val="24"/>
        </w:rPr>
        <w:t>u</w:t>
      </w:r>
      <w:r w:rsidRPr="00B661D3">
        <w:rPr>
          <w:rFonts w:ascii="Times New Roman" w:hAnsi="Times New Roman" w:cs="Times New Roman"/>
          <w:sz w:val="24"/>
          <w:szCs w:val="24"/>
        </w:rPr>
        <w:t xml:space="preserve"> atsevišķ</w:t>
      </w:r>
      <w:r w:rsidR="00723F5E" w:rsidRPr="00B661D3">
        <w:rPr>
          <w:rFonts w:ascii="Times New Roman" w:hAnsi="Times New Roman" w:cs="Times New Roman"/>
          <w:sz w:val="24"/>
          <w:szCs w:val="24"/>
        </w:rPr>
        <w:t>o</w:t>
      </w:r>
      <w:r w:rsidRPr="00B661D3">
        <w:rPr>
          <w:rFonts w:ascii="Times New Roman" w:hAnsi="Times New Roman" w:cs="Times New Roman"/>
          <w:sz w:val="24"/>
          <w:szCs w:val="24"/>
        </w:rPr>
        <w:t xml:space="preserve"> </w:t>
      </w:r>
      <w:r w:rsidR="00723F5E" w:rsidRPr="00B661D3">
        <w:rPr>
          <w:rFonts w:ascii="Times New Roman" w:hAnsi="Times New Roman" w:cs="Times New Roman"/>
          <w:sz w:val="24"/>
          <w:szCs w:val="24"/>
        </w:rPr>
        <w:t>viedokli</w:t>
      </w:r>
      <w:r w:rsidR="004A3302" w:rsidRPr="00B661D3">
        <w:rPr>
          <w:rFonts w:ascii="Times New Roman" w:hAnsi="Times New Roman" w:cs="Times New Roman"/>
          <w:sz w:val="24"/>
          <w:szCs w:val="24"/>
        </w:rPr>
        <w:t xml:space="preserve">, pamatojoties uz </w:t>
      </w:r>
      <w:r w:rsidR="00E6695D" w:rsidRPr="00B661D3">
        <w:rPr>
          <w:rFonts w:ascii="Times New Roman" w:hAnsi="Times New Roman" w:cs="Times New Roman"/>
          <w:sz w:val="24"/>
          <w:szCs w:val="24"/>
        </w:rPr>
        <w:t>Ministru kabineta 2017.</w:t>
      </w:r>
      <w:r w:rsidR="004A3302" w:rsidRPr="00B661D3">
        <w:rPr>
          <w:rFonts w:ascii="Times New Roman" w:hAnsi="Times New Roman" w:cs="Times New Roman"/>
          <w:sz w:val="24"/>
          <w:szCs w:val="24"/>
        </w:rPr>
        <w:t> </w:t>
      </w:r>
      <w:r w:rsidR="00E6695D" w:rsidRPr="00B661D3">
        <w:rPr>
          <w:rFonts w:ascii="Times New Roman" w:hAnsi="Times New Roman" w:cs="Times New Roman"/>
          <w:sz w:val="24"/>
          <w:szCs w:val="24"/>
        </w:rPr>
        <w:t>gada 3.</w:t>
      </w:r>
      <w:r w:rsidR="004A3302" w:rsidRPr="00B661D3">
        <w:rPr>
          <w:rFonts w:ascii="Times New Roman" w:hAnsi="Times New Roman" w:cs="Times New Roman"/>
          <w:sz w:val="24"/>
          <w:szCs w:val="24"/>
        </w:rPr>
        <w:t> </w:t>
      </w:r>
      <w:r w:rsidR="00E6695D" w:rsidRPr="00B661D3">
        <w:rPr>
          <w:rFonts w:ascii="Times New Roman" w:hAnsi="Times New Roman" w:cs="Times New Roman"/>
          <w:sz w:val="24"/>
          <w:szCs w:val="24"/>
        </w:rPr>
        <w:t>maija noteikum</w:t>
      </w:r>
      <w:r w:rsidR="004A3302" w:rsidRPr="00B661D3">
        <w:rPr>
          <w:rFonts w:ascii="Times New Roman" w:hAnsi="Times New Roman" w:cs="Times New Roman"/>
          <w:sz w:val="24"/>
          <w:szCs w:val="24"/>
        </w:rPr>
        <w:t>u</w:t>
      </w:r>
      <w:r w:rsidR="00E6695D" w:rsidRPr="00B661D3">
        <w:rPr>
          <w:rFonts w:ascii="Times New Roman" w:hAnsi="Times New Roman" w:cs="Times New Roman"/>
          <w:sz w:val="24"/>
          <w:szCs w:val="24"/>
        </w:rPr>
        <w:t xml:space="preserve"> Nr.</w:t>
      </w:r>
      <w:r w:rsidR="004A3302" w:rsidRPr="00B661D3">
        <w:rPr>
          <w:rFonts w:ascii="Times New Roman" w:hAnsi="Times New Roman" w:cs="Times New Roman"/>
          <w:sz w:val="24"/>
          <w:szCs w:val="24"/>
        </w:rPr>
        <w:t> </w:t>
      </w:r>
      <w:r w:rsidR="00E6695D" w:rsidRPr="00B661D3">
        <w:rPr>
          <w:rFonts w:ascii="Times New Roman" w:hAnsi="Times New Roman" w:cs="Times New Roman"/>
          <w:sz w:val="24"/>
          <w:szCs w:val="24"/>
        </w:rPr>
        <w:t>233 "Maksātnespējas procesa administratoru un tiesiskās aizsardzības procesa uzraugošo personu disciplinārlietu noteikumi"</w:t>
      </w:r>
      <w:r w:rsidR="007975D5" w:rsidRPr="00B661D3">
        <w:rPr>
          <w:rFonts w:ascii="Times New Roman" w:hAnsi="Times New Roman" w:cs="Times New Roman"/>
          <w:sz w:val="24"/>
          <w:szCs w:val="24"/>
        </w:rPr>
        <w:t xml:space="preserve"> (turpmāk – Noteikumi)</w:t>
      </w:r>
      <w:r w:rsidR="004A3302" w:rsidRPr="00B661D3">
        <w:rPr>
          <w:rFonts w:ascii="Times New Roman" w:hAnsi="Times New Roman" w:cs="Times New Roman"/>
          <w:sz w:val="24"/>
          <w:szCs w:val="24"/>
        </w:rPr>
        <w:t xml:space="preserve"> 19. punktu.</w:t>
      </w:r>
    </w:p>
    <w:p w14:paraId="4ABC56FD" w14:textId="77777777" w:rsidR="002F6E55" w:rsidRPr="00B661D3" w:rsidRDefault="002F6E55" w:rsidP="002E0F64">
      <w:pPr>
        <w:spacing w:after="0" w:line="240" w:lineRule="auto"/>
        <w:ind w:firstLine="720"/>
        <w:jc w:val="both"/>
        <w:rPr>
          <w:rFonts w:ascii="Times New Roman" w:hAnsi="Times New Roman" w:cs="Times New Roman"/>
          <w:sz w:val="24"/>
          <w:szCs w:val="24"/>
        </w:rPr>
      </w:pPr>
    </w:p>
    <w:p w14:paraId="3C6693AD" w14:textId="520122F2" w:rsidR="00D8312A" w:rsidRPr="00B661D3" w:rsidRDefault="00171AB0" w:rsidP="002E0F64">
      <w:pPr>
        <w:tabs>
          <w:tab w:val="right" w:pos="9356"/>
        </w:tabs>
        <w:spacing w:after="0" w:line="240" w:lineRule="auto"/>
        <w:jc w:val="both"/>
        <w:rPr>
          <w:rFonts w:ascii="Times New Roman" w:eastAsia="Times New Roman" w:hAnsi="Times New Roman" w:cs="Times New Roman"/>
          <w:sz w:val="24"/>
          <w:szCs w:val="24"/>
        </w:rPr>
      </w:pPr>
      <w:r w:rsidRPr="00B661D3">
        <w:rPr>
          <w:rFonts w:ascii="Times New Roman" w:hAnsi="Times New Roman" w:cs="Times New Roman"/>
          <w:sz w:val="24"/>
          <w:szCs w:val="24"/>
        </w:rPr>
        <w:t>[1] </w:t>
      </w:r>
      <w:r w:rsidR="005B2443" w:rsidRPr="00B661D3">
        <w:rPr>
          <w:rFonts w:ascii="Times New Roman" w:hAnsi="Times New Roman" w:cs="Times New Roman"/>
          <w:sz w:val="24"/>
          <w:szCs w:val="24"/>
        </w:rPr>
        <w:t>Disciplinārlieta ierosināta ar Maksātnespējas kontroles dienesta direktores I. </w:t>
      </w:r>
      <w:proofErr w:type="spellStart"/>
      <w:r w:rsidR="005B2443" w:rsidRPr="00B661D3">
        <w:rPr>
          <w:rFonts w:ascii="Times New Roman" w:hAnsi="Times New Roman" w:cs="Times New Roman"/>
          <w:sz w:val="24"/>
          <w:szCs w:val="24"/>
        </w:rPr>
        <w:t>Šteinas</w:t>
      </w:r>
      <w:proofErr w:type="spellEnd"/>
      <w:r w:rsidR="005B2443" w:rsidRPr="00B661D3">
        <w:rPr>
          <w:rFonts w:ascii="Times New Roman" w:hAnsi="Times New Roman" w:cs="Times New Roman"/>
          <w:sz w:val="24"/>
          <w:szCs w:val="24"/>
        </w:rPr>
        <w:t xml:space="preserve"> </w:t>
      </w:r>
      <w:r w:rsidR="000E61EA" w:rsidRPr="00B661D3">
        <w:rPr>
          <w:rFonts w:ascii="Times New Roman" w:eastAsia="Times New Roman" w:hAnsi="Times New Roman" w:cs="Times New Roman"/>
          <w:sz w:val="24"/>
          <w:szCs w:val="24"/>
        </w:rPr>
        <w:t>/datums/</w:t>
      </w:r>
      <w:r w:rsidR="005B2443" w:rsidRPr="00B661D3">
        <w:rPr>
          <w:rFonts w:ascii="Times New Roman" w:eastAsia="Times New Roman" w:hAnsi="Times New Roman" w:cs="Times New Roman"/>
          <w:sz w:val="24"/>
          <w:szCs w:val="24"/>
        </w:rPr>
        <w:t xml:space="preserve"> lēmumu </w:t>
      </w:r>
      <w:r w:rsidR="00A91F32" w:rsidRPr="00B661D3">
        <w:rPr>
          <w:rFonts w:ascii="Times New Roman" w:eastAsia="Times New Roman" w:hAnsi="Times New Roman" w:cs="Times New Roman"/>
          <w:sz w:val="24"/>
          <w:szCs w:val="24"/>
        </w:rPr>
        <w:t>/numurs/</w:t>
      </w:r>
      <w:r w:rsidR="005B2443" w:rsidRPr="00B661D3">
        <w:rPr>
          <w:rFonts w:ascii="Times New Roman" w:eastAsia="Times New Roman" w:hAnsi="Times New Roman" w:cs="Times New Roman"/>
          <w:sz w:val="24"/>
          <w:szCs w:val="24"/>
        </w:rPr>
        <w:t xml:space="preserve"> (turpmāk – ierosināšanas lēmums)</w:t>
      </w:r>
      <w:r w:rsidR="00D8312A" w:rsidRPr="00B661D3">
        <w:rPr>
          <w:rFonts w:ascii="Times New Roman" w:eastAsia="Times New Roman" w:hAnsi="Times New Roman" w:cs="Times New Roman"/>
          <w:sz w:val="24"/>
          <w:szCs w:val="24"/>
        </w:rPr>
        <w:t xml:space="preserve"> par sistemātiskiem normatīvo aktu pārkāpumiem, ja tos konstatējis Maksātnespējas kontroles dienests Maksātnespējas likumā noteiktajā kārtībā</w:t>
      </w:r>
      <w:r w:rsidR="005B2443" w:rsidRPr="00B661D3">
        <w:rPr>
          <w:rFonts w:ascii="Times New Roman" w:eastAsia="Times New Roman" w:hAnsi="Times New Roman" w:cs="Times New Roman"/>
          <w:sz w:val="24"/>
          <w:szCs w:val="24"/>
        </w:rPr>
        <w:t xml:space="preserve">. </w:t>
      </w:r>
    </w:p>
    <w:p w14:paraId="0A74770C" w14:textId="601CA216" w:rsidR="00242775" w:rsidRPr="00B661D3" w:rsidRDefault="00FC5971" w:rsidP="002E0F64">
      <w:pPr>
        <w:tabs>
          <w:tab w:val="right" w:pos="9356"/>
        </w:tabs>
        <w:spacing w:after="0" w:line="240" w:lineRule="auto"/>
        <w:jc w:val="both"/>
        <w:rPr>
          <w:rFonts w:ascii="Times New Roman" w:hAnsi="Times New Roman" w:cs="Times New Roman"/>
          <w:sz w:val="24"/>
          <w:szCs w:val="24"/>
        </w:rPr>
      </w:pPr>
      <w:r w:rsidRPr="00B661D3">
        <w:rPr>
          <w:rFonts w:ascii="Times New Roman" w:eastAsia="Times New Roman" w:hAnsi="Times New Roman" w:cs="Times New Roman"/>
          <w:sz w:val="24"/>
          <w:szCs w:val="24"/>
        </w:rPr>
        <w:t xml:space="preserve">Ierosināšanas lēmumā </w:t>
      </w:r>
      <w:r w:rsidR="000F2482" w:rsidRPr="00B661D3">
        <w:rPr>
          <w:rFonts w:ascii="Times New Roman" w:eastAsia="Times New Roman" w:hAnsi="Times New Roman" w:cs="Times New Roman"/>
          <w:sz w:val="24"/>
          <w:szCs w:val="24"/>
        </w:rPr>
        <w:t xml:space="preserve">ir norādīti pieci </w:t>
      </w:r>
      <w:r w:rsidR="000F2482" w:rsidRPr="00B661D3">
        <w:rPr>
          <w:rFonts w:ascii="Times New Roman" w:hAnsi="Times New Roman" w:cs="Times New Roman"/>
          <w:sz w:val="24"/>
          <w:szCs w:val="24"/>
        </w:rPr>
        <w:t>Maksātnespējas kontroles dienesta lēmumi</w:t>
      </w:r>
      <w:r w:rsidR="00AE7670" w:rsidRPr="00B661D3">
        <w:rPr>
          <w:rStyle w:val="Vresatsauce"/>
          <w:rFonts w:ascii="Times New Roman" w:hAnsi="Times New Roman" w:cs="Times New Roman"/>
          <w:sz w:val="24"/>
          <w:szCs w:val="24"/>
        </w:rPr>
        <w:footnoteReference w:id="1"/>
      </w:r>
      <w:r w:rsidR="000F2482" w:rsidRPr="00B661D3">
        <w:rPr>
          <w:rFonts w:ascii="Times New Roman" w:hAnsi="Times New Roman" w:cs="Times New Roman"/>
          <w:sz w:val="24"/>
          <w:szCs w:val="24"/>
        </w:rPr>
        <w:t xml:space="preserve">, ar kuriem ir atzīti </w:t>
      </w:r>
      <w:r w:rsidR="005077F4" w:rsidRPr="00B661D3">
        <w:rPr>
          <w:rFonts w:ascii="Times New Roman" w:hAnsi="Times New Roman" w:cs="Times New Roman"/>
          <w:sz w:val="24"/>
          <w:szCs w:val="24"/>
        </w:rPr>
        <w:t>administratora</w:t>
      </w:r>
      <w:r w:rsidR="006A46F5" w:rsidRPr="00B661D3">
        <w:rPr>
          <w:rFonts w:ascii="Times New Roman" w:hAnsi="Times New Roman" w:cs="Times New Roman"/>
          <w:sz w:val="24"/>
          <w:szCs w:val="24"/>
        </w:rPr>
        <w:t xml:space="preserve"> </w:t>
      </w:r>
      <w:r w:rsidR="006A46F5" w:rsidRPr="00B661D3">
        <w:rPr>
          <w:rFonts w:ascii="Times New Roman" w:eastAsia="Times New Roman" w:hAnsi="Times New Roman" w:cs="Times New Roman"/>
          <w:sz w:val="24"/>
          <w:szCs w:val="24"/>
        </w:rPr>
        <w:t>normatīvo aktu</w:t>
      </w:r>
      <w:r w:rsidR="005077F4" w:rsidRPr="00B661D3">
        <w:rPr>
          <w:rFonts w:ascii="Times New Roman" w:hAnsi="Times New Roman" w:cs="Times New Roman"/>
          <w:sz w:val="24"/>
          <w:szCs w:val="24"/>
        </w:rPr>
        <w:t xml:space="preserve"> </w:t>
      </w:r>
      <w:r w:rsidR="000F2482" w:rsidRPr="00B661D3">
        <w:rPr>
          <w:rFonts w:ascii="Times New Roman" w:hAnsi="Times New Roman" w:cs="Times New Roman"/>
          <w:sz w:val="24"/>
          <w:szCs w:val="24"/>
        </w:rPr>
        <w:t>pārkāpumi</w:t>
      </w:r>
      <w:r w:rsidR="005077F4" w:rsidRPr="00B661D3">
        <w:rPr>
          <w:rFonts w:ascii="Times New Roman" w:hAnsi="Times New Roman" w:cs="Times New Roman"/>
          <w:sz w:val="24"/>
          <w:szCs w:val="24"/>
        </w:rPr>
        <w:t>, kurus administrators nav pārsūdzējis, tie ir spēkā esoši</w:t>
      </w:r>
      <w:r w:rsidR="00FB02B3" w:rsidRPr="00B661D3">
        <w:rPr>
          <w:rFonts w:ascii="Times New Roman" w:hAnsi="Times New Roman" w:cs="Times New Roman"/>
          <w:sz w:val="24"/>
          <w:szCs w:val="24"/>
        </w:rPr>
        <w:t xml:space="preserve">, līdz ar </w:t>
      </w:r>
      <w:r w:rsidR="006A46F5" w:rsidRPr="00B661D3">
        <w:rPr>
          <w:rFonts w:ascii="Times New Roman" w:hAnsi="Times New Roman" w:cs="Times New Roman"/>
          <w:sz w:val="24"/>
          <w:szCs w:val="24"/>
        </w:rPr>
        <w:t>to ir i</w:t>
      </w:r>
      <w:r w:rsidR="00590837" w:rsidRPr="00B661D3">
        <w:rPr>
          <w:rFonts w:ascii="Times New Roman" w:hAnsi="Times New Roman" w:cs="Times New Roman"/>
          <w:sz w:val="24"/>
          <w:szCs w:val="24"/>
        </w:rPr>
        <w:t xml:space="preserve">evērotas </w:t>
      </w:r>
      <w:r w:rsidR="00590837" w:rsidRPr="00B661D3">
        <w:rPr>
          <w:rFonts w:ascii="Times New Roman" w:hAnsi="Times New Roman" w:cs="Times New Roman"/>
          <w:iCs/>
          <w:noProof/>
          <w:sz w:val="24"/>
          <w:szCs w:val="24"/>
        </w:rPr>
        <w:t>Maksātnespējas likuma 31.</w:t>
      </w:r>
      <w:r w:rsidR="00590837" w:rsidRPr="00B661D3">
        <w:rPr>
          <w:rFonts w:ascii="Times New Roman" w:hAnsi="Times New Roman" w:cs="Times New Roman"/>
          <w:iCs/>
          <w:noProof/>
          <w:sz w:val="24"/>
          <w:szCs w:val="24"/>
          <w:vertAlign w:val="superscript"/>
        </w:rPr>
        <w:t>1</w:t>
      </w:r>
      <w:r w:rsidR="00590837" w:rsidRPr="00B661D3">
        <w:rPr>
          <w:rFonts w:ascii="Times New Roman" w:hAnsi="Times New Roman" w:cs="Times New Roman"/>
          <w:iCs/>
          <w:noProof/>
          <w:sz w:val="24"/>
          <w:szCs w:val="24"/>
        </w:rPr>
        <w:t> panta otrās daļas 3. punkt</w:t>
      </w:r>
      <w:r w:rsidR="00D4548E" w:rsidRPr="00B661D3">
        <w:rPr>
          <w:rFonts w:ascii="Times New Roman" w:hAnsi="Times New Roman" w:cs="Times New Roman"/>
          <w:iCs/>
          <w:noProof/>
          <w:sz w:val="24"/>
          <w:szCs w:val="24"/>
        </w:rPr>
        <w:t>a prasības.</w:t>
      </w:r>
    </w:p>
    <w:p w14:paraId="4F0D4F7F" w14:textId="77777777" w:rsidR="002F6E55" w:rsidRPr="00B661D3" w:rsidRDefault="002F6E55" w:rsidP="002E0F64">
      <w:pPr>
        <w:tabs>
          <w:tab w:val="right" w:pos="9356"/>
        </w:tabs>
        <w:spacing w:after="0" w:line="240" w:lineRule="auto"/>
        <w:jc w:val="both"/>
        <w:rPr>
          <w:rFonts w:ascii="Times New Roman" w:hAnsi="Times New Roman" w:cs="Times New Roman"/>
          <w:sz w:val="24"/>
          <w:szCs w:val="24"/>
        </w:rPr>
      </w:pPr>
    </w:p>
    <w:p w14:paraId="6142F621" w14:textId="78E5A388" w:rsidR="00633940" w:rsidRPr="00B661D3" w:rsidRDefault="00D4548E" w:rsidP="002E0F64">
      <w:pPr>
        <w:tabs>
          <w:tab w:val="right" w:pos="9356"/>
        </w:tabs>
        <w:spacing w:after="0" w:line="240" w:lineRule="auto"/>
        <w:jc w:val="both"/>
        <w:rPr>
          <w:rFonts w:ascii="Times New Roman" w:hAnsi="Times New Roman" w:cs="Times New Roman"/>
          <w:sz w:val="24"/>
          <w:szCs w:val="24"/>
        </w:rPr>
      </w:pPr>
      <w:r w:rsidRPr="00B661D3">
        <w:rPr>
          <w:rFonts w:ascii="Times New Roman" w:hAnsi="Times New Roman" w:cs="Times New Roman"/>
          <w:sz w:val="24"/>
          <w:szCs w:val="24"/>
        </w:rPr>
        <w:t>[2] </w:t>
      </w:r>
      <w:r w:rsidR="00E22871" w:rsidRPr="00B661D3">
        <w:rPr>
          <w:rFonts w:ascii="Times New Roman" w:hAnsi="Times New Roman" w:cs="Times New Roman"/>
          <w:sz w:val="24"/>
          <w:szCs w:val="24"/>
        </w:rPr>
        <w:t>Lēmuma m</w:t>
      </w:r>
      <w:r w:rsidR="00D50EBC" w:rsidRPr="00B661D3">
        <w:rPr>
          <w:rFonts w:ascii="Times New Roman" w:hAnsi="Times New Roman" w:cs="Times New Roman"/>
          <w:sz w:val="24"/>
          <w:szCs w:val="24"/>
        </w:rPr>
        <w:t>otīvu daļas 4.</w:t>
      </w:r>
      <w:r w:rsidR="001E54A1" w:rsidRPr="00B661D3">
        <w:rPr>
          <w:rFonts w:ascii="Times New Roman" w:hAnsi="Times New Roman" w:cs="Times New Roman"/>
          <w:sz w:val="24"/>
          <w:szCs w:val="24"/>
        </w:rPr>
        <w:t> </w:t>
      </w:r>
      <w:r w:rsidR="00B43905" w:rsidRPr="00B661D3">
        <w:rPr>
          <w:rFonts w:ascii="Times New Roman" w:hAnsi="Times New Roman" w:cs="Times New Roman"/>
          <w:sz w:val="24"/>
          <w:szCs w:val="24"/>
        </w:rPr>
        <w:t xml:space="preserve"> un 9. 1. </w:t>
      </w:r>
      <w:r w:rsidR="001E54A1" w:rsidRPr="00B661D3">
        <w:rPr>
          <w:rFonts w:ascii="Times New Roman" w:hAnsi="Times New Roman" w:cs="Times New Roman"/>
          <w:sz w:val="24"/>
          <w:szCs w:val="24"/>
        </w:rPr>
        <w:t>punktā norādīts, ka</w:t>
      </w:r>
      <w:r w:rsidR="00E22871" w:rsidRPr="00B661D3">
        <w:rPr>
          <w:rFonts w:ascii="Times New Roman" w:hAnsi="Times New Roman" w:cs="Times New Roman"/>
          <w:sz w:val="24"/>
          <w:szCs w:val="24"/>
        </w:rPr>
        <w:t xml:space="preserve"> i</w:t>
      </w:r>
      <w:r w:rsidR="00032A07" w:rsidRPr="00B661D3">
        <w:rPr>
          <w:rFonts w:ascii="Times New Roman" w:hAnsi="Times New Roman" w:cs="Times New Roman"/>
          <w:sz w:val="24"/>
          <w:szCs w:val="24"/>
        </w:rPr>
        <w:t>zvērtējot ierosinātās disciplinārlietas tiesiskos un faktiskos apstākļus, komisija atzīst, ka ierosinātā disciplinārlieta ir izbeidzama.</w:t>
      </w:r>
      <w:r w:rsidR="00215C0F" w:rsidRPr="00B661D3">
        <w:rPr>
          <w:rFonts w:ascii="Times New Roman" w:hAnsi="Times New Roman" w:cs="Times New Roman"/>
          <w:sz w:val="24"/>
          <w:szCs w:val="24"/>
        </w:rPr>
        <w:t xml:space="preserve"> </w:t>
      </w:r>
      <w:r w:rsidR="00D56A33" w:rsidRPr="00B661D3">
        <w:rPr>
          <w:rFonts w:ascii="Times New Roman" w:hAnsi="Times New Roman" w:cs="Times New Roman"/>
          <w:sz w:val="24"/>
          <w:szCs w:val="24"/>
        </w:rPr>
        <w:t>Lai ierosinātu disciplinārlietu un piemērotu disciplinārsodu saskaņā ar Maksātnespējas likuma 31.</w:t>
      </w:r>
      <w:r w:rsidR="00D56A33" w:rsidRPr="00B661D3">
        <w:rPr>
          <w:rFonts w:ascii="Times New Roman" w:hAnsi="Times New Roman" w:cs="Times New Roman"/>
          <w:sz w:val="24"/>
          <w:szCs w:val="24"/>
          <w:vertAlign w:val="superscript"/>
        </w:rPr>
        <w:t>1</w:t>
      </w:r>
      <w:r w:rsidR="00D56A33" w:rsidRPr="00B661D3">
        <w:rPr>
          <w:rFonts w:ascii="Times New Roman" w:hAnsi="Times New Roman" w:cs="Times New Roman"/>
          <w:sz w:val="24"/>
          <w:szCs w:val="24"/>
        </w:rPr>
        <w:t xml:space="preserve"> panta otro daļu, nepieciešams konstatēt, ka Maksātnespējas kontroles dienests Maksātnespējas likuma noteiktajā kārtībā ir konstatējis administratora izdarītus pārkāpumus.</w:t>
      </w:r>
      <w:r w:rsidR="00215C0F" w:rsidRPr="00B661D3">
        <w:rPr>
          <w:rFonts w:ascii="Times New Roman" w:hAnsi="Times New Roman" w:cs="Times New Roman"/>
          <w:sz w:val="24"/>
          <w:szCs w:val="24"/>
        </w:rPr>
        <w:t xml:space="preserve"> </w:t>
      </w:r>
      <w:r w:rsidR="00633940" w:rsidRPr="00B661D3">
        <w:rPr>
          <w:rFonts w:ascii="Times New Roman" w:hAnsi="Times New Roman" w:cs="Times New Roman"/>
          <w:sz w:val="24"/>
          <w:szCs w:val="24"/>
        </w:rPr>
        <w:t xml:space="preserve">Ierosināšanas lēmuma aprakstošajā un secinošajā daļā norādīts, ka disciplinārlieta tiek ierosināta par </w:t>
      </w:r>
      <w:r w:rsidR="00633940" w:rsidRPr="00B661D3">
        <w:rPr>
          <w:rFonts w:ascii="Times New Roman" w:eastAsia="Times New Roman" w:hAnsi="Times New Roman" w:cs="Times New Roman"/>
          <w:iCs/>
          <w:sz w:val="24"/>
          <w:szCs w:val="24"/>
        </w:rPr>
        <w:t>sistemātiskiem normatīvo aktu pārkāpumiem, kurus konstatējis Maksātnespējas kontroles dienests Maksātnespējas likumā noteiktajā kārtībā.</w:t>
      </w:r>
      <w:r w:rsidR="00633940" w:rsidRPr="00B661D3">
        <w:rPr>
          <w:rStyle w:val="Vresatsauce"/>
          <w:rFonts w:ascii="Times New Roman" w:eastAsia="Times New Roman" w:hAnsi="Times New Roman" w:cs="Times New Roman"/>
          <w:iCs/>
          <w:sz w:val="24"/>
          <w:szCs w:val="24"/>
        </w:rPr>
        <w:footnoteReference w:id="2"/>
      </w:r>
      <w:r w:rsidR="00633940" w:rsidRPr="00B661D3">
        <w:rPr>
          <w:rFonts w:ascii="Times New Roman" w:hAnsi="Times New Roman" w:cs="Times New Roman"/>
          <w:sz w:val="24"/>
          <w:szCs w:val="24"/>
        </w:rPr>
        <w:t xml:space="preserve"> Tomēr no ierosināšanas lēmuma rezolutīvās daļas nav saprotams, konkrēti par kuru no Lēmumā Nr. 1, Lēmumā Nr. 2, Lēmumā Nr. 3, Lēmumā Nr. 4 un Lēmumā Nr. 5 konstatētajiem pārkāpumiem ir ierosināta disciplinārlieta. No ierosināšanas lēmumā lietotā formulējuma var izdarīt pieņēmumu, ka disciplinārlieta pret administratoru ierosināta, pamatojoties uz visiem Maksātnespējas likuma 31.</w:t>
      </w:r>
      <w:r w:rsidR="00633940" w:rsidRPr="00B661D3">
        <w:rPr>
          <w:rFonts w:ascii="Times New Roman" w:hAnsi="Times New Roman" w:cs="Times New Roman"/>
          <w:sz w:val="24"/>
          <w:szCs w:val="24"/>
          <w:vertAlign w:val="superscript"/>
        </w:rPr>
        <w:t>1</w:t>
      </w:r>
      <w:r w:rsidR="00633940" w:rsidRPr="00B661D3">
        <w:rPr>
          <w:rFonts w:ascii="Times New Roman" w:hAnsi="Times New Roman" w:cs="Times New Roman"/>
          <w:sz w:val="24"/>
          <w:szCs w:val="24"/>
        </w:rPr>
        <w:t xml:space="preserve"> panta otrajā daļā uzskaitītajiem pārkāpumu veidiem. Tas ir pretrunā ar </w:t>
      </w:r>
      <w:r w:rsidR="00A85033" w:rsidRPr="00B661D3">
        <w:rPr>
          <w:rFonts w:ascii="Times New Roman" w:hAnsi="Times New Roman" w:cs="Times New Roman"/>
          <w:sz w:val="24"/>
          <w:szCs w:val="24"/>
        </w:rPr>
        <w:t>Noteikumu</w:t>
      </w:r>
      <w:r w:rsidR="00633940" w:rsidRPr="00B661D3">
        <w:rPr>
          <w:rFonts w:ascii="Times New Roman" w:hAnsi="Times New Roman" w:cs="Times New Roman"/>
          <w:sz w:val="24"/>
          <w:szCs w:val="24"/>
        </w:rPr>
        <w:t xml:space="preserve"> 7.3. punktu, kas noteic, ka lēmumā par disciplinārlietas ierosināšanu jānorāda konkrētā pārkāptā tiesību norma vai neievērotā profesionālās ētikas kodeksa norma. Proti, šāda nenoteiktība var radīt tiesiskās paļāvības un aizstāvības tiesību ierobežojumus disciplinārprocesā iesaistītajai personai, kā arī apgrūtina lēmuma pārskatāmību un tiesisko kontroli.</w:t>
      </w:r>
      <w:r w:rsidR="0029266B" w:rsidRPr="00B661D3">
        <w:rPr>
          <w:rFonts w:ascii="Times New Roman" w:hAnsi="Times New Roman" w:cs="Times New Roman"/>
          <w:sz w:val="24"/>
          <w:szCs w:val="24"/>
        </w:rPr>
        <w:t xml:space="preserve"> </w:t>
      </w:r>
      <w:r w:rsidR="0029266B" w:rsidRPr="00B661D3">
        <w:rPr>
          <w:rFonts w:ascii="Times New Roman" w:eastAsia="Times New Roman" w:hAnsi="Times New Roman" w:cs="Times New Roman"/>
          <w:sz w:val="24"/>
          <w:szCs w:val="24"/>
        </w:rPr>
        <w:t xml:space="preserve">Komisija secina, </w:t>
      </w:r>
      <w:r w:rsidR="0029266B" w:rsidRPr="00B661D3">
        <w:rPr>
          <w:rFonts w:ascii="Times New Roman" w:hAnsi="Times New Roman" w:cs="Times New Roman"/>
          <w:sz w:val="24"/>
          <w:szCs w:val="24"/>
        </w:rPr>
        <w:t>ka no ierosināšanas lēmuma rezolutīvās daļas nav konkrēti saprotams, uz kuru no Maksātnespējas likuma 31.</w:t>
      </w:r>
      <w:r w:rsidR="0029266B" w:rsidRPr="00B661D3">
        <w:rPr>
          <w:rFonts w:ascii="Times New Roman" w:hAnsi="Times New Roman" w:cs="Times New Roman"/>
          <w:sz w:val="24"/>
          <w:szCs w:val="24"/>
          <w:vertAlign w:val="superscript"/>
        </w:rPr>
        <w:t>1</w:t>
      </w:r>
      <w:r w:rsidR="0029266B" w:rsidRPr="00B661D3">
        <w:rPr>
          <w:rFonts w:ascii="Times New Roman" w:hAnsi="Times New Roman" w:cs="Times New Roman"/>
          <w:sz w:val="24"/>
          <w:szCs w:val="24"/>
        </w:rPr>
        <w:t> panta otrajā daļā uzskaitītajiem pārkāpumu veidiem ir ierosināta disciplinārlieta</w:t>
      </w:r>
    </w:p>
    <w:p w14:paraId="67ECF05D" w14:textId="606C14D8" w:rsidR="00DD6D01" w:rsidRPr="00B661D3" w:rsidRDefault="00AF4965" w:rsidP="00586FB1">
      <w:pPr>
        <w:spacing w:after="0" w:line="240" w:lineRule="auto"/>
        <w:ind w:firstLine="720"/>
        <w:jc w:val="both"/>
        <w:rPr>
          <w:rFonts w:ascii="Times New Roman" w:hAnsi="Times New Roman" w:cs="Times New Roman"/>
          <w:iCs/>
          <w:noProof/>
          <w:sz w:val="24"/>
          <w:szCs w:val="24"/>
        </w:rPr>
      </w:pPr>
      <w:r w:rsidRPr="00B661D3">
        <w:rPr>
          <w:rFonts w:ascii="Times New Roman" w:hAnsi="Times New Roman" w:cs="Times New Roman"/>
          <w:sz w:val="24"/>
          <w:szCs w:val="24"/>
        </w:rPr>
        <w:t xml:space="preserve">Norādām, ka minētais </w:t>
      </w:r>
      <w:r w:rsidR="00250AF3" w:rsidRPr="00B661D3">
        <w:rPr>
          <w:rFonts w:ascii="Times New Roman" w:hAnsi="Times New Roman" w:cs="Times New Roman"/>
          <w:sz w:val="24"/>
          <w:szCs w:val="24"/>
        </w:rPr>
        <w:t>pieņēmums</w:t>
      </w:r>
      <w:r w:rsidRPr="00B661D3">
        <w:rPr>
          <w:rFonts w:ascii="Times New Roman" w:hAnsi="Times New Roman" w:cs="Times New Roman"/>
          <w:sz w:val="24"/>
          <w:szCs w:val="24"/>
        </w:rPr>
        <w:t xml:space="preserve"> lēmumā</w:t>
      </w:r>
      <w:r w:rsidR="00C572C0" w:rsidRPr="00B661D3">
        <w:rPr>
          <w:rFonts w:ascii="Times New Roman" w:hAnsi="Times New Roman" w:cs="Times New Roman"/>
          <w:sz w:val="24"/>
          <w:szCs w:val="24"/>
        </w:rPr>
        <w:t>, ka disciplinārlieta pret administratoru ierosināta, pamatojoties uz visiem Maksātnespējas likuma 31.</w:t>
      </w:r>
      <w:r w:rsidR="00C572C0" w:rsidRPr="00B661D3">
        <w:rPr>
          <w:rFonts w:ascii="Times New Roman" w:hAnsi="Times New Roman" w:cs="Times New Roman"/>
          <w:sz w:val="24"/>
          <w:szCs w:val="24"/>
          <w:vertAlign w:val="superscript"/>
        </w:rPr>
        <w:t>1</w:t>
      </w:r>
      <w:r w:rsidR="00C572C0" w:rsidRPr="00B661D3">
        <w:rPr>
          <w:rFonts w:ascii="Times New Roman" w:hAnsi="Times New Roman" w:cs="Times New Roman"/>
          <w:sz w:val="24"/>
          <w:szCs w:val="24"/>
        </w:rPr>
        <w:t xml:space="preserve"> panta otrajā daļā uzskaitītajiem </w:t>
      </w:r>
      <w:r w:rsidR="00C572C0" w:rsidRPr="00B661D3">
        <w:rPr>
          <w:rFonts w:ascii="Times New Roman" w:hAnsi="Times New Roman" w:cs="Times New Roman"/>
          <w:sz w:val="24"/>
          <w:szCs w:val="24"/>
        </w:rPr>
        <w:lastRenderedPageBreak/>
        <w:t>pārkāpumu veidiem,</w:t>
      </w:r>
      <w:r w:rsidRPr="00B661D3">
        <w:rPr>
          <w:rFonts w:ascii="Times New Roman" w:hAnsi="Times New Roman" w:cs="Times New Roman"/>
          <w:sz w:val="24"/>
          <w:szCs w:val="24"/>
        </w:rPr>
        <w:t xml:space="preserve"> ir pretrunā ierosināšanas lēmumā norādītajam –</w:t>
      </w:r>
      <w:r w:rsidR="00DF58E9" w:rsidRPr="00B661D3">
        <w:rPr>
          <w:rFonts w:ascii="Times New Roman" w:hAnsi="Times New Roman" w:cs="Times New Roman"/>
          <w:iCs/>
          <w:noProof/>
          <w:sz w:val="24"/>
          <w:szCs w:val="24"/>
        </w:rPr>
        <w:t xml:space="preserve"> </w:t>
      </w:r>
      <w:r w:rsidR="00D926E2" w:rsidRPr="00B661D3">
        <w:rPr>
          <w:rFonts w:ascii="Times New Roman" w:hAnsi="Times New Roman" w:cs="Times New Roman"/>
          <w:iCs/>
          <w:noProof/>
          <w:sz w:val="24"/>
          <w:szCs w:val="24"/>
        </w:rPr>
        <w:t>minētā norma (</w:t>
      </w:r>
      <w:r w:rsidR="00DF58E9" w:rsidRPr="00B661D3">
        <w:rPr>
          <w:rFonts w:ascii="Times New Roman" w:hAnsi="Times New Roman" w:cs="Times New Roman"/>
          <w:iCs/>
          <w:noProof/>
          <w:sz w:val="24"/>
          <w:szCs w:val="24"/>
        </w:rPr>
        <w:t>Maksātnespējas likuma 31.</w:t>
      </w:r>
      <w:r w:rsidR="00DF58E9" w:rsidRPr="00B661D3">
        <w:rPr>
          <w:rFonts w:ascii="Times New Roman" w:hAnsi="Times New Roman" w:cs="Times New Roman"/>
          <w:iCs/>
          <w:noProof/>
          <w:sz w:val="24"/>
          <w:szCs w:val="24"/>
          <w:vertAlign w:val="superscript"/>
        </w:rPr>
        <w:t>1</w:t>
      </w:r>
      <w:r w:rsidR="00DF58E9" w:rsidRPr="00B661D3">
        <w:rPr>
          <w:rFonts w:ascii="Times New Roman" w:hAnsi="Times New Roman" w:cs="Times New Roman"/>
          <w:iCs/>
          <w:noProof/>
          <w:sz w:val="24"/>
          <w:szCs w:val="24"/>
        </w:rPr>
        <w:t> panta otrās daļas 3. punkts</w:t>
      </w:r>
      <w:r w:rsidR="00D926E2" w:rsidRPr="00B661D3">
        <w:rPr>
          <w:rFonts w:ascii="Times New Roman" w:hAnsi="Times New Roman" w:cs="Times New Roman"/>
          <w:iCs/>
          <w:noProof/>
          <w:sz w:val="24"/>
          <w:szCs w:val="24"/>
        </w:rPr>
        <w:t xml:space="preserve">) ir </w:t>
      </w:r>
      <w:r w:rsidR="006318CF" w:rsidRPr="00B661D3">
        <w:rPr>
          <w:rFonts w:ascii="Times New Roman" w:hAnsi="Times New Roman" w:cs="Times New Roman"/>
          <w:iCs/>
          <w:noProof/>
          <w:sz w:val="24"/>
          <w:szCs w:val="24"/>
        </w:rPr>
        <w:t xml:space="preserve">iekļauta ierosināšanas lēmuma 4.  un 7. punktā, turklāt </w:t>
      </w:r>
      <w:r w:rsidR="000262CA" w:rsidRPr="00B661D3">
        <w:rPr>
          <w:rFonts w:ascii="Times New Roman" w:hAnsi="Times New Roman" w:cs="Times New Roman"/>
          <w:iCs/>
          <w:noProof/>
          <w:sz w:val="24"/>
          <w:szCs w:val="24"/>
        </w:rPr>
        <w:t xml:space="preserve">termins </w:t>
      </w:r>
      <w:r w:rsidR="003627AD" w:rsidRPr="00B661D3">
        <w:rPr>
          <w:rFonts w:ascii="Times New Roman" w:hAnsi="Times New Roman" w:cs="Times New Roman"/>
          <w:sz w:val="24"/>
          <w:szCs w:val="24"/>
        </w:rPr>
        <w:t>"</w:t>
      </w:r>
      <w:r w:rsidR="008A465E" w:rsidRPr="00B661D3">
        <w:rPr>
          <w:rFonts w:ascii="Times New Roman" w:eastAsia="Times New Roman" w:hAnsi="Times New Roman" w:cs="Times New Roman"/>
          <w:sz w:val="24"/>
          <w:szCs w:val="24"/>
        </w:rPr>
        <w:t>sistemātiski normatīvo aktu pārkāpumi</w:t>
      </w:r>
      <w:r w:rsidR="003627AD" w:rsidRPr="00B661D3">
        <w:rPr>
          <w:rFonts w:ascii="Times New Roman" w:hAnsi="Times New Roman" w:cs="Times New Roman"/>
          <w:sz w:val="24"/>
          <w:szCs w:val="24"/>
        </w:rPr>
        <w:t>"</w:t>
      </w:r>
      <w:r w:rsidR="00DF58E9" w:rsidRPr="00B661D3">
        <w:rPr>
          <w:rFonts w:ascii="Times New Roman" w:hAnsi="Times New Roman" w:cs="Times New Roman"/>
          <w:iCs/>
          <w:noProof/>
          <w:sz w:val="24"/>
          <w:szCs w:val="24"/>
        </w:rPr>
        <w:t xml:space="preserve"> </w:t>
      </w:r>
      <w:r w:rsidR="00B96B1D" w:rsidRPr="00B661D3">
        <w:rPr>
          <w:rFonts w:ascii="Times New Roman" w:hAnsi="Times New Roman" w:cs="Times New Roman"/>
          <w:iCs/>
          <w:noProof/>
          <w:sz w:val="24"/>
          <w:szCs w:val="24"/>
        </w:rPr>
        <w:t>ierosināšanas lēmumā ir vairākkārt izmantots un analizēts</w:t>
      </w:r>
      <w:r w:rsidR="000C61F0" w:rsidRPr="00B661D3">
        <w:rPr>
          <w:rFonts w:ascii="Times New Roman" w:hAnsi="Times New Roman" w:cs="Times New Roman"/>
          <w:iCs/>
          <w:noProof/>
          <w:sz w:val="24"/>
          <w:szCs w:val="24"/>
        </w:rPr>
        <w:t xml:space="preserve"> ierosināšanas lēmuma </w:t>
      </w:r>
      <w:r w:rsidR="000C61F0" w:rsidRPr="00B661D3">
        <w:rPr>
          <w:rFonts w:ascii="Times New Roman" w:hAnsi="Times New Roman" w:cs="Times New Roman"/>
          <w:sz w:val="24"/>
          <w:szCs w:val="24"/>
        </w:rPr>
        <w:t>4. , 6. 5. , 7. , 7. 2. 4.</w:t>
      </w:r>
      <w:r w:rsidR="00494B21" w:rsidRPr="00B661D3">
        <w:rPr>
          <w:rFonts w:ascii="Times New Roman" w:hAnsi="Times New Roman" w:cs="Times New Roman"/>
          <w:sz w:val="24"/>
          <w:szCs w:val="24"/>
        </w:rPr>
        <w:t> </w:t>
      </w:r>
      <w:r w:rsidR="000C61F0" w:rsidRPr="00B661D3">
        <w:rPr>
          <w:rFonts w:ascii="Times New Roman" w:hAnsi="Times New Roman" w:cs="Times New Roman"/>
          <w:sz w:val="24"/>
          <w:szCs w:val="24"/>
        </w:rPr>
        <w:t>un 9. punktā</w:t>
      </w:r>
      <w:r w:rsidR="00AB5655" w:rsidRPr="00B661D3">
        <w:rPr>
          <w:rFonts w:ascii="Times New Roman" w:hAnsi="Times New Roman" w:cs="Times New Roman"/>
          <w:iCs/>
          <w:noProof/>
          <w:sz w:val="24"/>
          <w:szCs w:val="24"/>
        </w:rPr>
        <w:t>. A</w:t>
      </w:r>
      <w:r w:rsidR="00F514B9" w:rsidRPr="00B661D3">
        <w:rPr>
          <w:rFonts w:ascii="Times New Roman" w:hAnsi="Times New Roman" w:cs="Times New Roman"/>
          <w:iCs/>
          <w:noProof/>
          <w:sz w:val="24"/>
          <w:szCs w:val="24"/>
        </w:rPr>
        <w:t>rī no administratora paskaidrojumiem izriet, ka</w:t>
      </w:r>
      <w:r w:rsidR="00DD07CE" w:rsidRPr="00B661D3">
        <w:rPr>
          <w:rFonts w:ascii="Times New Roman" w:hAnsi="Times New Roman" w:cs="Times New Roman"/>
          <w:iCs/>
          <w:noProof/>
          <w:sz w:val="24"/>
          <w:szCs w:val="24"/>
        </w:rPr>
        <w:t xml:space="preserve"> arī</w:t>
      </w:r>
      <w:r w:rsidR="00F514B9" w:rsidRPr="00B661D3">
        <w:rPr>
          <w:rFonts w:ascii="Times New Roman" w:hAnsi="Times New Roman" w:cs="Times New Roman"/>
          <w:iCs/>
          <w:noProof/>
          <w:sz w:val="24"/>
          <w:szCs w:val="24"/>
        </w:rPr>
        <w:t xml:space="preserve"> </w:t>
      </w:r>
      <w:r w:rsidR="00DD07CE" w:rsidRPr="00B661D3">
        <w:rPr>
          <w:rFonts w:ascii="Times New Roman" w:hAnsi="Times New Roman" w:cs="Times New Roman"/>
          <w:iCs/>
          <w:noProof/>
          <w:sz w:val="24"/>
          <w:szCs w:val="24"/>
        </w:rPr>
        <w:t>viņam nav šaubu, ka lēmums ir ierosināts par Maksātnespējas likuma 31.</w:t>
      </w:r>
      <w:r w:rsidR="00DD07CE" w:rsidRPr="00B661D3">
        <w:rPr>
          <w:rFonts w:ascii="Times New Roman" w:hAnsi="Times New Roman" w:cs="Times New Roman"/>
          <w:iCs/>
          <w:noProof/>
          <w:sz w:val="24"/>
          <w:szCs w:val="24"/>
          <w:vertAlign w:val="superscript"/>
        </w:rPr>
        <w:t>1</w:t>
      </w:r>
      <w:r w:rsidR="00DD07CE" w:rsidRPr="00B661D3">
        <w:rPr>
          <w:rFonts w:ascii="Times New Roman" w:hAnsi="Times New Roman" w:cs="Times New Roman"/>
          <w:iCs/>
          <w:noProof/>
          <w:sz w:val="24"/>
          <w:szCs w:val="24"/>
        </w:rPr>
        <w:t> panta otrās daļas 3. punkt</w:t>
      </w:r>
      <w:r w:rsidR="00DD6D01" w:rsidRPr="00B661D3">
        <w:rPr>
          <w:rFonts w:ascii="Times New Roman" w:hAnsi="Times New Roman" w:cs="Times New Roman"/>
          <w:iCs/>
          <w:noProof/>
          <w:sz w:val="24"/>
          <w:szCs w:val="24"/>
        </w:rPr>
        <w:t xml:space="preserve">u – </w:t>
      </w:r>
      <w:r w:rsidR="00DD6D01" w:rsidRPr="00B661D3">
        <w:rPr>
          <w:rFonts w:ascii="Times New Roman" w:eastAsia="Times New Roman" w:hAnsi="Times New Roman" w:cs="Times New Roman"/>
          <w:sz w:val="24"/>
          <w:szCs w:val="24"/>
        </w:rPr>
        <w:t>sistemātiskiem normatīvo aktu pārkāpumiem</w:t>
      </w:r>
      <w:r w:rsidR="00DD6D01" w:rsidRPr="00B661D3">
        <w:rPr>
          <w:rStyle w:val="Vresatsauce"/>
          <w:rFonts w:ascii="Times New Roman" w:eastAsia="Times New Roman" w:hAnsi="Times New Roman" w:cs="Times New Roman"/>
          <w:sz w:val="24"/>
          <w:szCs w:val="24"/>
        </w:rPr>
        <w:footnoteReference w:id="3"/>
      </w:r>
      <w:r w:rsidR="00DD6D01" w:rsidRPr="00B661D3">
        <w:rPr>
          <w:rFonts w:ascii="Times New Roman" w:eastAsia="Times New Roman" w:hAnsi="Times New Roman" w:cs="Times New Roman"/>
          <w:sz w:val="24"/>
          <w:szCs w:val="24"/>
        </w:rPr>
        <w:t>.</w:t>
      </w:r>
    </w:p>
    <w:p w14:paraId="5AB291AD" w14:textId="2D5B7C3A" w:rsidR="00946503" w:rsidRPr="00B661D3" w:rsidRDefault="00664246" w:rsidP="00586FB1">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iCs/>
          <w:noProof/>
          <w:sz w:val="24"/>
          <w:szCs w:val="24"/>
        </w:rPr>
        <w:t>Lai izpildītos d</w:t>
      </w:r>
      <w:r w:rsidR="00946503" w:rsidRPr="00B661D3">
        <w:rPr>
          <w:rFonts w:ascii="Times New Roman" w:hAnsi="Times New Roman" w:cs="Times New Roman"/>
          <w:iCs/>
          <w:noProof/>
          <w:sz w:val="24"/>
          <w:szCs w:val="24"/>
        </w:rPr>
        <w:t>isciplinārpārkāpuma sastāv</w:t>
      </w:r>
      <w:r w:rsidRPr="00B661D3">
        <w:rPr>
          <w:rFonts w:ascii="Times New Roman" w:hAnsi="Times New Roman" w:cs="Times New Roman"/>
          <w:iCs/>
          <w:noProof/>
          <w:sz w:val="24"/>
          <w:szCs w:val="24"/>
        </w:rPr>
        <w:t>a esamība</w:t>
      </w:r>
      <w:r w:rsidR="00946503" w:rsidRPr="00B661D3">
        <w:rPr>
          <w:rFonts w:ascii="Times New Roman" w:hAnsi="Times New Roman" w:cs="Times New Roman"/>
          <w:iCs/>
          <w:noProof/>
          <w:sz w:val="24"/>
          <w:szCs w:val="24"/>
        </w:rPr>
        <w:t xml:space="preserve"> par </w:t>
      </w:r>
      <w:r w:rsidR="00946503" w:rsidRPr="00B661D3">
        <w:rPr>
          <w:rFonts w:ascii="Times New Roman" w:eastAsia="Times New Roman" w:hAnsi="Times New Roman" w:cs="Times New Roman"/>
          <w:sz w:val="24"/>
          <w:szCs w:val="24"/>
        </w:rPr>
        <w:t>sistemātiskiem normatīvo aktu pārkāpumiem</w:t>
      </w:r>
      <w:r w:rsidRPr="00B661D3">
        <w:rPr>
          <w:rFonts w:ascii="Times New Roman" w:eastAsia="Times New Roman" w:hAnsi="Times New Roman" w:cs="Times New Roman"/>
          <w:sz w:val="24"/>
          <w:szCs w:val="24"/>
        </w:rPr>
        <w:t>, tos jā</w:t>
      </w:r>
      <w:r w:rsidR="00946503" w:rsidRPr="00B661D3">
        <w:rPr>
          <w:rFonts w:ascii="Times New Roman" w:eastAsia="Times New Roman" w:hAnsi="Times New Roman" w:cs="Times New Roman"/>
          <w:sz w:val="24"/>
          <w:szCs w:val="24"/>
        </w:rPr>
        <w:t>konstatē Maksātnespējas kontroles dienest</w:t>
      </w:r>
      <w:r w:rsidR="00AB5655" w:rsidRPr="00B661D3">
        <w:rPr>
          <w:rFonts w:ascii="Times New Roman" w:eastAsia="Times New Roman" w:hAnsi="Times New Roman" w:cs="Times New Roman"/>
          <w:sz w:val="24"/>
          <w:szCs w:val="24"/>
        </w:rPr>
        <w:t>am</w:t>
      </w:r>
      <w:r w:rsidR="00946503" w:rsidRPr="00B661D3">
        <w:rPr>
          <w:rFonts w:ascii="Times New Roman" w:eastAsia="Times New Roman" w:hAnsi="Times New Roman" w:cs="Times New Roman"/>
          <w:sz w:val="24"/>
          <w:szCs w:val="24"/>
        </w:rPr>
        <w:t xml:space="preserve"> Maksātnespējas likumā noteiktajā kārtībā</w:t>
      </w:r>
      <w:r w:rsidR="00411F88" w:rsidRPr="00B661D3">
        <w:rPr>
          <w:rFonts w:ascii="Times New Roman" w:eastAsia="Times New Roman" w:hAnsi="Times New Roman" w:cs="Times New Roman"/>
          <w:sz w:val="24"/>
          <w:szCs w:val="24"/>
        </w:rPr>
        <w:t>.</w:t>
      </w:r>
      <w:r w:rsidR="00A108CC" w:rsidRPr="00B661D3">
        <w:rPr>
          <w:rFonts w:ascii="Times New Roman" w:eastAsia="Times New Roman" w:hAnsi="Times New Roman" w:cs="Times New Roman"/>
          <w:sz w:val="24"/>
          <w:szCs w:val="24"/>
        </w:rPr>
        <w:t xml:space="preserve"> </w:t>
      </w:r>
      <w:r w:rsidR="00411F88" w:rsidRPr="00B661D3">
        <w:rPr>
          <w:rFonts w:ascii="Times New Roman" w:eastAsia="Times New Roman" w:hAnsi="Times New Roman" w:cs="Times New Roman"/>
          <w:sz w:val="24"/>
          <w:szCs w:val="24"/>
        </w:rPr>
        <w:t>P</w:t>
      </w:r>
      <w:r w:rsidR="00A108CC" w:rsidRPr="00B661D3">
        <w:rPr>
          <w:rFonts w:ascii="Times New Roman" w:eastAsia="Times New Roman" w:hAnsi="Times New Roman" w:cs="Times New Roman"/>
          <w:sz w:val="24"/>
          <w:szCs w:val="24"/>
        </w:rPr>
        <w:t>roti, nav šaubu, ka</w:t>
      </w:r>
      <w:r w:rsidRPr="00B661D3">
        <w:rPr>
          <w:rFonts w:ascii="Times New Roman" w:eastAsia="Times New Roman" w:hAnsi="Times New Roman" w:cs="Times New Roman"/>
          <w:sz w:val="24"/>
          <w:szCs w:val="24"/>
        </w:rPr>
        <w:t xml:space="preserve"> </w:t>
      </w:r>
      <w:r w:rsidR="00A108CC" w:rsidRPr="00B661D3">
        <w:rPr>
          <w:rFonts w:ascii="Times New Roman" w:eastAsia="Times New Roman" w:hAnsi="Times New Roman" w:cs="Times New Roman"/>
          <w:sz w:val="24"/>
          <w:szCs w:val="24"/>
        </w:rPr>
        <w:t>likumā noteiktajā kārtībā ir konstatēti administratora</w:t>
      </w:r>
      <w:r w:rsidR="00CF7CA7" w:rsidRPr="00B661D3">
        <w:rPr>
          <w:rFonts w:ascii="Times New Roman" w:eastAsia="Times New Roman" w:hAnsi="Times New Roman" w:cs="Times New Roman"/>
          <w:sz w:val="24"/>
          <w:szCs w:val="24"/>
        </w:rPr>
        <w:t xml:space="preserve"> sistemātiski normatīvo aktu pārkāpumi</w:t>
      </w:r>
      <w:r w:rsidR="00946503" w:rsidRPr="00B661D3">
        <w:rPr>
          <w:rFonts w:ascii="Times New Roman" w:hAnsi="Times New Roman" w:cs="Times New Roman"/>
          <w:iCs/>
          <w:noProof/>
          <w:sz w:val="24"/>
          <w:szCs w:val="24"/>
        </w:rPr>
        <w:t xml:space="preserve">, kas norādīti </w:t>
      </w:r>
      <w:r w:rsidR="00946503" w:rsidRPr="00B661D3">
        <w:rPr>
          <w:rFonts w:ascii="Times New Roman" w:hAnsi="Times New Roman" w:cs="Times New Roman"/>
          <w:sz w:val="24"/>
          <w:szCs w:val="24"/>
        </w:rPr>
        <w:t>Lēmumā Nr. 1, Lēmumā Nr. 2, Lēmumā Nr. 3, Lēmumā Nr. 4 un Lēmumā Nr. 5</w:t>
      </w:r>
      <w:r w:rsidR="00CF7CA7" w:rsidRPr="00B661D3">
        <w:rPr>
          <w:rFonts w:ascii="Times New Roman" w:hAnsi="Times New Roman" w:cs="Times New Roman"/>
          <w:sz w:val="24"/>
          <w:szCs w:val="24"/>
        </w:rPr>
        <w:t>.</w:t>
      </w:r>
    </w:p>
    <w:p w14:paraId="048F5019" w14:textId="33FFB54C" w:rsidR="009E5DFA" w:rsidRPr="00B661D3" w:rsidRDefault="006B7D97" w:rsidP="00586FB1">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Ierosināšanas lēmuma 9.</w:t>
      </w:r>
      <w:r w:rsidR="00AE6D95" w:rsidRPr="00B661D3">
        <w:rPr>
          <w:rFonts w:ascii="Times New Roman" w:hAnsi="Times New Roman" w:cs="Times New Roman"/>
          <w:sz w:val="24"/>
          <w:szCs w:val="24"/>
        </w:rPr>
        <w:t> </w:t>
      </w:r>
      <w:r w:rsidRPr="00B661D3">
        <w:rPr>
          <w:rFonts w:ascii="Times New Roman" w:hAnsi="Times New Roman" w:cs="Times New Roman"/>
          <w:sz w:val="24"/>
          <w:szCs w:val="24"/>
        </w:rPr>
        <w:t>punktā</w:t>
      </w:r>
      <w:r w:rsidR="00747A64" w:rsidRPr="00B661D3">
        <w:rPr>
          <w:rFonts w:ascii="Times New Roman" w:hAnsi="Times New Roman" w:cs="Times New Roman"/>
          <w:sz w:val="24"/>
          <w:szCs w:val="24"/>
        </w:rPr>
        <w:t xml:space="preserve"> norādīts, ka a</w:t>
      </w:r>
      <w:r w:rsidRPr="00B661D3">
        <w:rPr>
          <w:rFonts w:ascii="Times New Roman" w:hAnsi="Times New Roman" w:cs="Times New Roman"/>
          <w:sz w:val="24"/>
          <w:szCs w:val="24"/>
        </w:rPr>
        <w:t xml:space="preserve">dministratora pieļautie normatīvo aktu pārkāpumi, kas norādīti šā lēmuma 3. punktā, uzskatāmi par sistemātiskiem normatīvo aktu pārkāpumiem, kas liecina par </w:t>
      </w:r>
      <w:r w:rsidR="00747A64" w:rsidRPr="00B661D3">
        <w:rPr>
          <w:rFonts w:ascii="Times New Roman" w:hAnsi="Times New Roman" w:cs="Times New Roman"/>
          <w:sz w:val="24"/>
          <w:szCs w:val="24"/>
        </w:rPr>
        <w:t>a</w:t>
      </w:r>
      <w:r w:rsidRPr="00B661D3">
        <w:rPr>
          <w:rFonts w:ascii="Times New Roman" w:hAnsi="Times New Roman" w:cs="Times New Roman"/>
          <w:sz w:val="24"/>
          <w:szCs w:val="24"/>
        </w:rPr>
        <w:t>dministratora nepienācīgu rūpību</w:t>
      </w:r>
      <w:r w:rsidR="00747A64" w:rsidRPr="00B661D3">
        <w:rPr>
          <w:rFonts w:ascii="Times New Roman" w:hAnsi="Times New Roman" w:cs="Times New Roman"/>
          <w:sz w:val="24"/>
          <w:szCs w:val="24"/>
        </w:rPr>
        <w:t xml:space="preserve">. </w:t>
      </w:r>
      <w:r w:rsidR="007554C5" w:rsidRPr="00B661D3">
        <w:rPr>
          <w:rFonts w:ascii="Times New Roman" w:hAnsi="Times New Roman" w:cs="Times New Roman"/>
          <w:sz w:val="24"/>
          <w:szCs w:val="24"/>
        </w:rPr>
        <w:t xml:space="preserve">Tādejādi ierosināšanas lēmumā ir izpildītas </w:t>
      </w:r>
      <w:r w:rsidR="00160912" w:rsidRPr="00B661D3">
        <w:rPr>
          <w:rFonts w:ascii="Times New Roman" w:hAnsi="Times New Roman" w:cs="Times New Roman"/>
          <w:sz w:val="24"/>
          <w:szCs w:val="24"/>
        </w:rPr>
        <w:t>Noteikumu 7.3. punkta prasības</w:t>
      </w:r>
      <w:r w:rsidR="00077BC0" w:rsidRPr="00B661D3">
        <w:rPr>
          <w:rFonts w:ascii="Times New Roman" w:hAnsi="Times New Roman" w:cs="Times New Roman"/>
          <w:sz w:val="24"/>
          <w:szCs w:val="24"/>
        </w:rPr>
        <w:t>, jo</w:t>
      </w:r>
      <w:r w:rsidR="009E5DFA" w:rsidRPr="00B661D3">
        <w:rPr>
          <w:rFonts w:ascii="Times New Roman" w:hAnsi="Times New Roman" w:cs="Times New Roman"/>
          <w:sz w:val="24"/>
          <w:szCs w:val="24"/>
        </w:rPr>
        <w:t xml:space="preserve"> </w:t>
      </w:r>
      <w:r w:rsidR="005B4FF6" w:rsidRPr="00B661D3">
        <w:rPr>
          <w:rFonts w:ascii="Times New Roman" w:hAnsi="Times New Roman" w:cs="Times New Roman"/>
          <w:sz w:val="24"/>
          <w:szCs w:val="24"/>
        </w:rPr>
        <w:t xml:space="preserve">tajā ir norādīts </w:t>
      </w:r>
      <w:r w:rsidR="00573C31" w:rsidRPr="00B661D3">
        <w:rPr>
          <w:rFonts w:ascii="Times New Roman" w:hAnsi="Times New Roman" w:cs="Times New Roman"/>
          <w:iCs/>
          <w:noProof/>
          <w:sz w:val="24"/>
          <w:szCs w:val="24"/>
        </w:rPr>
        <w:t>Maksātnespējas likuma 31.</w:t>
      </w:r>
      <w:r w:rsidR="00573C31" w:rsidRPr="00B661D3">
        <w:rPr>
          <w:rFonts w:ascii="Times New Roman" w:hAnsi="Times New Roman" w:cs="Times New Roman"/>
          <w:iCs/>
          <w:noProof/>
          <w:sz w:val="24"/>
          <w:szCs w:val="24"/>
          <w:vertAlign w:val="superscript"/>
        </w:rPr>
        <w:t>1</w:t>
      </w:r>
      <w:r w:rsidR="00573C31" w:rsidRPr="00B661D3">
        <w:rPr>
          <w:rFonts w:ascii="Times New Roman" w:hAnsi="Times New Roman" w:cs="Times New Roman"/>
          <w:iCs/>
          <w:noProof/>
          <w:sz w:val="24"/>
          <w:szCs w:val="24"/>
        </w:rPr>
        <w:t> panta otrās daļas 3. punkts</w:t>
      </w:r>
      <w:r w:rsidR="005B4FF6" w:rsidRPr="00B661D3">
        <w:rPr>
          <w:rFonts w:ascii="Times New Roman" w:hAnsi="Times New Roman" w:cs="Times New Roman"/>
          <w:sz w:val="24"/>
          <w:szCs w:val="24"/>
        </w:rPr>
        <w:t>, turklāt</w:t>
      </w:r>
      <w:r w:rsidR="00573C31" w:rsidRPr="00B661D3">
        <w:rPr>
          <w:rFonts w:ascii="Times New Roman" w:hAnsi="Times New Roman" w:cs="Times New Roman"/>
          <w:sz w:val="24"/>
          <w:szCs w:val="24"/>
        </w:rPr>
        <w:t xml:space="preserve"> ierosināšanas lēmumā ir norādītas arī</w:t>
      </w:r>
      <w:r w:rsidR="00077BC0" w:rsidRPr="00B661D3">
        <w:rPr>
          <w:rFonts w:ascii="Times New Roman" w:hAnsi="Times New Roman" w:cs="Times New Roman"/>
          <w:sz w:val="24"/>
          <w:szCs w:val="24"/>
        </w:rPr>
        <w:t xml:space="preserve"> </w:t>
      </w:r>
      <w:r w:rsidR="00573C31" w:rsidRPr="00B661D3">
        <w:rPr>
          <w:rFonts w:ascii="Times New Roman" w:hAnsi="Times New Roman" w:cs="Times New Roman"/>
          <w:sz w:val="24"/>
          <w:szCs w:val="24"/>
        </w:rPr>
        <w:t xml:space="preserve">Lēmumā Nr. 1, Lēmumā Nr. 2, Lēmumā Nr. 3, Lēmumā Nr. 4 un Lēmumā Nr. 5. </w:t>
      </w:r>
      <w:r w:rsidR="009E5DFA" w:rsidRPr="00B661D3">
        <w:rPr>
          <w:rFonts w:ascii="Times New Roman" w:hAnsi="Times New Roman" w:cs="Times New Roman"/>
          <w:sz w:val="24"/>
          <w:szCs w:val="24"/>
        </w:rPr>
        <w:t>pārkāptās tiesību norm</w:t>
      </w:r>
      <w:r w:rsidR="00573C31" w:rsidRPr="00B661D3">
        <w:rPr>
          <w:rFonts w:ascii="Times New Roman" w:hAnsi="Times New Roman" w:cs="Times New Roman"/>
          <w:sz w:val="24"/>
          <w:szCs w:val="24"/>
        </w:rPr>
        <w:t>as.</w:t>
      </w:r>
      <w:r w:rsidR="00573C31" w:rsidRPr="00B661D3">
        <w:rPr>
          <w:rStyle w:val="Vresatsauce"/>
          <w:rFonts w:ascii="Times New Roman" w:hAnsi="Times New Roman" w:cs="Times New Roman"/>
          <w:sz w:val="24"/>
          <w:szCs w:val="24"/>
        </w:rPr>
        <w:footnoteReference w:id="4"/>
      </w:r>
    </w:p>
    <w:p w14:paraId="539852C3" w14:textId="77777777" w:rsidR="00747A64" w:rsidRPr="00B661D3" w:rsidRDefault="00747A64" w:rsidP="002E0F64">
      <w:pPr>
        <w:spacing w:after="0" w:line="240" w:lineRule="auto"/>
        <w:jc w:val="both"/>
        <w:rPr>
          <w:rFonts w:ascii="Times New Roman" w:hAnsi="Times New Roman" w:cs="Times New Roman"/>
          <w:iCs/>
          <w:noProof/>
          <w:sz w:val="24"/>
          <w:szCs w:val="24"/>
        </w:rPr>
      </w:pPr>
      <w:r w:rsidRPr="00B661D3">
        <w:rPr>
          <w:rFonts w:ascii="Times New Roman" w:hAnsi="Times New Roman" w:cs="Times New Roman"/>
          <w:iCs/>
          <w:noProof/>
          <w:sz w:val="24"/>
          <w:szCs w:val="24"/>
        </w:rPr>
        <w:t xml:space="preserve">Secināms, ka pat neitrālam vērotājam no malas nevarēja rasties pamatotas šaubas, ka ierosināšanas lēmums ir ierosināts </w:t>
      </w:r>
      <w:r w:rsidRPr="00B661D3">
        <w:rPr>
          <w:rFonts w:ascii="Times New Roman" w:eastAsia="Times New Roman" w:hAnsi="Times New Roman" w:cs="Times New Roman"/>
          <w:sz w:val="24"/>
          <w:szCs w:val="24"/>
        </w:rPr>
        <w:t>par sistemātiskiem normatīvo aktu pārkāpumiem, ja tos konstatējis Maksātnespējas kontroles dienests Maksātnespējas likumā noteiktajā kārtībā</w:t>
      </w:r>
      <w:r w:rsidRPr="00B661D3">
        <w:rPr>
          <w:rStyle w:val="Vresatsauce"/>
          <w:rFonts w:ascii="Times New Roman" w:eastAsia="Times New Roman" w:hAnsi="Times New Roman" w:cs="Times New Roman"/>
          <w:sz w:val="24"/>
          <w:szCs w:val="24"/>
        </w:rPr>
        <w:footnoteReference w:id="5"/>
      </w:r>
      <w:r w:rsidRPr="00B661D3">
        <w:rPr>
          <w:rFonts w:ascii="Times New Roman" w:eastAsia="Times New Roman" w:hAnsi="Times New Roman" w:cs="Times New Roman"/>
          <w:sz w:val="24"/>
          <w:szCs w:val="24"/>
        </w:rPr>
        <w:t>.</w:t>
      </w:r>
    </w:p>
    <w:p w14:paraId="15ABE992" w14:textId="77777777" w:rsidR="00747A64" w:rsidRPr="00B661D3" w:rsidRDefault="00747A64" w:rsidP="002E0F64">
      <w:pPr>
        <w:spacing w:after="0" w:line="240" w:lineRule="auto"/>
        <w:jc w:val="both"/>
        <w:rPr>
          <w:rFonts w:ascii="Times New Roman" w:hAnsi="Times New Roman" w:cs="Times New Roman"/>
          <w:iCs/>
          <w:noProof/>
          <w:sz w:val="24"/>
          <w:szCs w:val="24"/>
        </w:rPr>
      </w:pPr>
      <w:r w:rsidRPr="00B661D3">
        <w:rPr>
          <w:rFonts w:ascii="Times New Roman" w:hAnsi="Times New Roman" w:cs="Times New Roman"/>
          <w:iCs/>
          <w:noProof/>
          <w:sz w:val="24"/>
          <w:szCs w:val="24"/>
        </w:rPr>
        <w:t>Cita starpā minētais izriet arī no tiesību normu saprātīgas piemērošanas principa.</w:t>
      </w:r>
      <w:r w:rsidRPr="00B661D3">
        <w:rPr>
          <w:rStyle w:val="Vresatsauce"/>
          <w:rFonts w:ascii="Times New Roman" w:hAnsi="Times New Roman" w:cs="Times New Roman"/>
          <w:iCs/>
          <w:noProof/>
          <w:sz w:val="24"/>
          <w:szCs w:val="24"/>
        </w:rPr>
        <w:footnoteReference w:id="6"/>
      </w:r>
    </w:p>
    <w:p w14:paraId="63EBF695" w14:textId="77777777" w:rsidR="00747A64" w:rsidRPr="00B661D3" w:rsidRDefault="00747A64" w:rsidP="002E0F64">
      <w:pPr>
        <w:spacing w:after="0" w:line="240" w:lineRule="auto"/>
        <w:jc w:val="both"/>
        <w:rPr>
          <w:rFonts w:ascii="Times New Roman" w:hAnsi="Times New Roman" w:cs="Times New Roman"/>
          <w:sz w:val="24"/>
          <w:szCs w:val="24"/>
        </w:rPr>
      </w:pPr>
    </w:p>
    <w:p w14:paraId="54740128" w14:textId="6C9FC0D9" w:rsidR="002914A3" w:rsidRPr="00B661D3" w:rsidRDefault="00242775" w:rsidP="002E0F64">
      <w:pPr>
        <w:spacing w:after="0" w:line="240" w:lineRule="auto"/>
        <w:jc w:val="both"/>
        <w:rPr>
          <w:rFonts w:ascii="Times New Roman" w:hAnsi="Times New Roman" w:cs="Times New Roman"/>
          <w:sz w:val="24"/>
          <w:szCs w:val="24"/>
        </w:rPr>
      </w:pPr>
      <w:r w:rsidRPr="00B661D3">
        <w:rPr>
          <w:rFonts w:ascii="Times New Roman" w:hAnsi="Times New Roman" w:cs="Times New Roman"/>
          <w:sz w:val="24"/>
          <w:szCs w:val="24"/>
        </w:rPr>
        <w:t>[3] </w:t>
      </w:r>
      <w:r w:rsidR="002D577F" w:rsidRPr="00B661D3">
        <w:rPr>
          <w:rFonts w:ascii="Times New Roman" w:hAnsi="Times New Roman" w:cs="Times New Roman"/>
          <w:sz w:val="24"/>
          <w:szCs w:val="24"/>
        </w:rPr>
        <w:t xml:space="preserve">Lēmuma motīvu daļas 7. punktā </w:t>
      </w:r>
      <w:r w:rsidR="002D577F" w:rsidRPr="00B661D3">
        <w:rPr>
          <w:rFonts w:ascii="Times New Roman" w:eastAsia="Times New Roman" w:hAnsi="Times New Roman" w:cs="Times New Roman"/>
          <w:sz w:val="24"/>
          <w:szCs w:val="24"/>
        </w:rPr>
        <w:t xml:space="preserve">procesā būtiski ir izvērtēt pārkāpuma raksturu, smagumu, sekas, kā arī administratora rīcību </w:t>
      </w:r>
      <w:r w:rsidR="002D672C" w:rsidRPr="00B661D3">
        <w:rPr>
          <w:rFonts w:ascii="Times New Roman" w:hAnsi="Times New Roman" w:cs="Times New Roman"/>
          <w:sz w:val="24"/>
          <w:szCs w:val="24"/>
        </w:rPr>
        <w:t>norādīts, ka j</w:t>
      </w:r>
      <w:r w:rsidR="002D672C" w:rsidRPr="00B661D3">
        <w:rPr>
          <w:rFonts w:ascii="Times New Roman" w:eastAsia="Times New Roman" w:hAnsi="Times New Roman" w:cs="Times New Roman"/>
          <w:sz w:val="24"/>
          <w:szCs w:val="24"/>
        </w:rPr>
        <w:t xml:space="preserve">āņem vērā, ka ne katrs administratora darbībā konstatētais pārkāpums ir sodāms ar disciplinārsoda piemērošanu. Disciplinārlietas izskatīšanas </w:t>
      </w:r>
      <w:r w:rsidR="002D577F" w:rsidRPr="00B661D3">
        <w:rPr>
          <w:rFonts w:ascii="Times New Roman" w:eastAsia="Times New Roman" w:hAnsi="Times New Roman" w:cs="Times New Roman"/>
          <w:sz w:val="24"/>
          <w:szCs w:val="24"/>
        </w:rPr>
        <w:t>pēc pārkāpumu konstatēšanas. Saskaņā ar tiesību principiem, tostarp samērīguma un taisnīguma principu, disciplinārsods piemērojams tikai tad, ja pārkāpums ir pietiekami būtisks, lai pamatotu šādu sankciju.</w:t>
      </w:r>
    </w:p>
    <w:p w14:paraId="158427D2" w14:textId="2F3895F7" w:rsidR="002F6E55" w:rsidRPr="00B661D3" w:rsidRDefault="002914A3" w:rsidP="00586FB1">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Lai gan</w:t>
      </w:r>
      <w:r w:rsidR="005B4119" w:rsidRPr="00B661D3">
        <w:rPr>
          <w:rFonts w:ascii="Times New Roman" w:hAnsi="Times New Roman" w:cs="Times New Roman"/>
          <w:sz w:val="24"/>
          <w:szCs w:val="24"/>
        </w:rPr>
        <w:t xml:space="preserve"> lēmuma motīvu daļas 8. punktā norādīts, ka Lēmumā Nr. 1 un Lēmumā Nr. 3 aprakstītie gadījumi ir specifiski un nestandarta, tomēr </w:t>
      </w:r>
      <w:r w:rsidR="00E5344F" w:rsidRPr="00B661D3">
        <w:rPr>
          <w:rFonts w:ascii="Times New Roman" w:hAnsi="Times New Roman" w:cs="Times New Roman"/>
          <w:sz w:val="24"/>
          <w:szCs w:val="24"/>
        </w:rPr>
        <w:t>Lēmumā Nr. 1 atzītais pārkāpums ir informācijas nesniegšana saistībā ar uzņēmuma pāreju, savukārt Lēmumā Nr. 3</w:t>
      </w:r>
      <w:r w:rsidR="00FB5F18" w:rsidRPr="00B661D3">
        <w:rPr>
          <w:rFonts w:ascii="Times New Roman" w:hAnsi="Times New Roman" w:cs="Times New Roman"/>
          <w:sz w:val="24"/>
          <w:szCs w:val="24"/>
        </w:rPr>
        <w:t xml:space="preserve"> atzītais pārkāpums ir</w:t>
      </w:r>
      <w:r w:rsidR="00BA3E9C" w:rsidRPr="00B661D3">
        <w:rPr>
          <w:rFonts w:ascii="Times New Roman" w:hAnsi="Times New Roman" w:cs="Times New Roman"/>
          <w:sz w:val="24"/>
          <w:szCs w:val="24"/>
        </w:rPr>
        <w:t xml:space="preserve"> pieteikum</w:t>
      </w:r>
      <w:r w:rsidR="00244D81" w:rsidRPr="00B661D3">
        <w:rPr>
          <w:rFonts w:ascii="Times New Roman" w:hAnsi="Times New Roman" w:cs="Times New Roman"/>
          <w:sz w:val="24"/>
          <w:szCs w:val="24"/>
        </w:rPr>
        <w:t>a nesniegšana tiesā</w:t>
      </w:r>
      <w:r w:rsidR="00BA3E9C" w:rsidRPr="00B661D3">
        <w:rPr>
          <w:rFonts w:ascii="Times New Roman" w:hAnsi="Times New Roman" w:cs="Times New Roman"/>
          <w:sz w:val="24"/>
          <w:szCs w:val="24"/>
        </w:rPr>
        <w:t xml:space="preserve"> par prasības nodrošināšanu vienlaikus ar prasības celšanu par uzņēmuma pāreju</w:t>
      </w:r>
      <w:r w:rsidR="006174A1" w:rsidRPr="00B661D3">
        <w:rPr>
          <w:rFonts w:ascii="Times New Roman" w:hAnsi="Times New Roman" w:cs="Times New Roman"/>
          <w:sz w:val="24"/>
          <w:szCs w:val="24"/>
        </w:rPr>
        <w:t xml:space="preserve">. Abi pārkāpumi ir saistīti ar uzņēmuma pārejas institūtu, kas nav jauns, turklāt par šo ir pieejama plaša </w:t>
      </w:r>
      <w:r w:rsidR="0039477E" w:rsidRPr="00B661D3">
        <w:rPr>
          <w:rFonts w:ascii="Times New Roman" w:hAnsi="Times New Roman" w:cs="Times New Roman"/>
          <w:sz w:val="24"/>
          <w:szCs w:val="24"/>
        </w:rPr>
        <w:t>judikatūra</w:t>
      </w:r>
      <w:r w:rsidR="00A05032" w:rsidRPr="00B661D3">
        <w:rPr>
          <w:rStyle w:val="Vresatsauce"/>
          <w:rFonts w:ascii="Times New Roman" w:hAnsi="Times New Roman" w:cs="Times New Roman"/>
          <w:sz w:val="24"/>
          <w:szCs w:val="24"/>
        </w:rPr>
        <w:footnoteReference w:id="7"/>
      </w:r>
      <w:r w:rsidR="006174A1" w:rsidRPr="00B661D3">
        <w:rPr>
          <w:rFonts w:ascii="Times New Roman" w:hAnsi="Times New Roman" w:cs="Times New Roman"/>
          <w:sz w:val="24"/>
          <w:szCs w:val="24"/>
        </w:rPr>
        <w:t>.</w:t>
      </w:r>
    </w:p>
    <w:p w14:paraId="242FE404" w14:textId="39478931" w:rsidR="00050BC9" w:rsidRPr="00B661D3" w:rsidRDefault="00C832C1" w:rsidP="00586FB1">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Norādām, ka no</w:t>
      </w:r>
      <w:r w:rsidR="00050BC9" w:rsidRPr="00B661D3">
        <w:rPr>
          <w:rFonts w:ascii="Times New Roman" w:hAnsi="Times New Roman" w:cs="Times New Roman"/>
          <w:sz w:val="24"/>
          <w:szCs w:val="24"/>
        </w:rPr>
        <w:t xml:space="preserve"> minētā ir secināms, ka </w:t>
      </w:r>
      <w:r w:rsidR="00BD5763" w:rsidRPr="00B661D3">
        <w:rPr>
          <w:rFonts w:ascii="Times New Roman" w:eastAsia="Times New Roman" w:hAnsi="Times New Roman" w:cs="Times New Roman"/>
          <w:iCs/>
          <w:sz w:val="24"/>
          <w:szCs w:val="24"/>
        </w:rPr>
        <w:t>a</w:t>
      </w:r>
      <w:r w:rsidR="00050BC9" w:rsidRPr="00B661D3">
        <w:rPr>
          <w:rFonts w:ascii="Times New Roman" w:eastAsia="Times New Roman" w:hAnsi="Times New Roman" w:cs="Times New Roman"/>
          <w:iCs/>
          <w:sz w:val="24"/>
          <w:szCs w:val="24"/>
        </w:rPr>
        <w:t>dministrators sistemātiski pieļ</w:t>
      </w:r>
      <w:r w:rsidR="008E34F5" w:rsidRPr="00B661D3">
        <w:rPr>
          <w:rFonts w:ascii="Times New Roman" w:eastAsia="Times New Roman" w:hAnsi="Times New Roman" w:cs="Times New Roman"/>
          <w:iCs/>
          <w:sz w:val="24"/>
          <w:szCs w:val="24"/>
        </w:rPr>
        <w:t>āva</w:t>
      </w:r>
      <w:r w:rsidR="00050BC9" w:rsidRPr="00B661D3">
        <w:rPr>
          <w:rFonts w:ascii="Times New Roman" w:eastAsia="Times New Roman" w:hAnsi="Times New Roman" w:cs="Times New Roman"/>
          <w:iCs/>
          <w:sz w:val="24"/>
          <w:szCs w:val="24"/>
        </w:rPr>
        <w:t xml:space="preserve"> normatīvo aktu pārkāpumus, kā rezultātā pēdējo divu gadu laikā ir pieņemti pieci </w:t>
      </w:r>
      <w:r w:rsidR="00D47D9E" w:rsidRPr="00B661D3">
        <w:rPr>
          <w:rFonts w:ascii="Times New Roman" w:eastAsia="Times New Roman" w:hAnsi="Times New Roman" w:cs="Times New Roman"/>
          <w:iCs/>
          <w:sz w:val="24"/>
          <w:szCs w:val="24"/>
        </w:rPr>
        <w:t xml:space="preserve">Maksātnespējas </w:t>
      </w:r>
      <w:r w:rsidR="00D47D9E" w:rsidRPr="00B661D3">
        <w:rPr>
          <w:rFonts w:ascii="Times New Roman" w:eastAsia="Times New Roman" w:hAnsi="Times New Roman" w:cs="Times New Roman"/>
          <w:iCs/>
          <w:sz w:val="24"/>
          <w:szCs w:val="24"/>
        </w:rPr>
        <w:lastRenderedPageBreak/>
        <w:t xml:space="preserve">kontroles dienesta </w:t>
      </w:r>
      <w:r w:rsidR="00050BC9" w:rsidRPr="00B661D3">
        <w:rPr>
          <w:rFonts w:ascii="Times New Roman" w:eastAsia="Times New Roman" w:hAnsi="Times New Roman" w:cs="Times New Roman"/>
          <w:iCs/>
          <w:sz w:val="24"/>
          <w:szCs w:val="24"/>
        </w:rPr>
        <w:t xml:space="preserve">uzraudzības lēmumi, ar kuriem </w:t>
      </w:r>
      <w:r w:rsidR="002D5535" w:rsidRPr="00B661D3">
        <w:rPr>
          <w:rFonts w:ascii="Times New Roman" w:eastAsia="Times New Roman" w:hAnsi="Times New Roman" w:cs="Times New Roman"/>
          <w:iCs/>
          <w:sz w:val="24"/>
          <w:szCs w:val="24"/>
        </w:rPr>
        <w:t>a</w:t>
      </w:r>
      <w:r w:rsidR="00050BC9" w:rsidRPr="00B661D3">
        <w:rPr>
          <w:rFonts w:ascii="Times New Roman" w:eastAsia="Times New Roman" w:hAnsi="Times New Roman" w:cs="Times New Roman"/>
          <w:iCs/>
          <w:sz w:val="24"/>
          <w:szCs w:val="24"/>
        </w:rPr>
        <w:t xml:space="preserve">dministratora rīcībā konstatēti normatīvo aktu pārkāpumi. Vienam no pastāvīgi konstatētajiem pārkāpumiem ir raksturīga ilgstoša informācijas nesniegšana maksātnespējas procesā iesaistītajām pusēm. Proti, </w:t>
      </w:r>
      <w:r w:rsidR="005035B7" w:rsidRPr="00B661D3">
        <w:rPr>
          <w:rFonts w:ascii="Times New Roman" w:eastAsia="Times New Roman" w:hAnsi="Times New Roman" w:cs="Times New Roman"/>
          <w:iCs/>
          <w:sz w:val="24"/>
          <w:szCs w:val="24"/>
        </w:rPr>
        <w:t>a</w:t>
      </w:r>
      <w:r w:rsidR="00050BC9" w:rsidRPr="00B661D3">
        <w:rPr>
          <w:rFonts w:ascii="Times New Roman" w:eastAsia="Times New Roman" w:hAnsi="Times New Roman" w:cs="Times New Roman"/>
          <w:iCs/>
          <w:sz w:val="24"/>
          <w:szCs w:val="24"/>
        </w:rPr>
        <w:t>dministrators informāciju nesniedz</w:t>
      </w:r>
      <w:r w:rsidR="005035B7" w:rsidRPr="00B661D3">
        <w:rPr>
          <w:rFonts w:ascii="Times New Roman" w:eastAsia="Times New Roman" w:hAnsi="Times New Roman" w:cs="Times New Roman"/>
          <w:iCs/>
          <w:sz w:val="24"/>
          <w:szCs w:val="24"/>
        </w:rPr>
        <w:t>a</w:t>
      </w:r>
      <w:r w:rsidR="00050BC9" w:rsidRPr="00B661D3">
        <w:rPr>
          <w:rFonts w:ascii="Times New Roman" w:eastAsia="Times New Roman" w:hAnsi="Times New Roman" w:cs="Times New Roman"/>
          <w:iCs/>
          <w:sz w:val="24"/>
          <w:szCs w:val="24"/>
        </w:rPr>
        <w:t xml:space="preserve"> kreditoriem un Maksātnespējas kontroles dienestam kā uzraugošajai iestādei.</w:t>
      </w:r>
    </w:p>
    <w:p w14:paraId="240E8F35" w14:textId="5F9CE76D" w:rsidR="0030197A" w:rsidRPr="00B661D3" w:rsidRDefault="00050BC9" w:rsidP="002E0F64">
      <w:pPr>
        <w:spacing w:after="0" w:line="240" w:lineRule="auto"/>
        <w:ind w:firstLine="720"/>
        <w:jc w:val="both"/>
        <w:rPr>
          <w:rFonts w:ascii="Times New Roman" w:eastAsia="Times New Roman" w:hAnsi="Times New Roman" w:cs="Times New Roman"/>
          <w:iCs/>
          <w:sz w:val="24"/>
          <w:szCs w:val="24"/>
        </w:rPr>
      </w:pPr>
      <w:r w:rsidRPr="00B661D3">
        <w:rPr>
          <w:rFonts w:ascii="Times New Roman" w:eastAsia="Times New Roman" w:hAnsi="Times New Roman" w:cs="Times New Roman"/>
          <w:iCs/>
          <w:sz w:val="24"/>
          <w:szCs w:val="24"/>
        </w:rPr>
        <w:t>Informācijas sniegšana ir būtisks administratora pienākums, kas izriet cita starpā no likumā nostiprinātā atklātības principa</w:t>
      </w:r>
      <w:r w:rsidR="0030197A" w:rsidRPr="00B661D3">
        <w:rPr>
          <w:rStyle w:val="Vresatsauce"/>
          <w:rFonts w:ascii="Times New Roman" w:eastAsia="Times New Roman" w:hAnsi="Times New Roman" w:cs="Times New Roman"/>
          <w:iCs/>
          <w:sz w:val="24"/>
          <w:szCs w:val="24"/>
        </w:rPr>
        <w:footnoteReference w:id="8"/>
      </w:r>
      <w:r w:rsidRPr="00B661D3">
        <w:rPr>
          <w:rFonts w:ascii="Times New Roman" w:eastAsia="Times New Roman" w:hAnsi="Times New Roman" w:cs="Times New Roman"/>
          <w:iCs/>
          <w:sz w:val="24"/>
          <w:szCs w:val="24"/>
        </w:rPr>
        <w:t xml:space="preserve">. </w:t>
      </w:r>
      <w:r w:rsidR="003A1DC0" w:rsidRPr="00B661D3">
        <w:rPr>
          <w:rFonts w:ascii="Times New Roman" w:eastAsia="Times New Roman" w:hAnsi="Times New Roman" w:cs="Times New Roman"/>
          <w:iCs/>
          <w:sz w:val="24"/>
          <w:szCs w:val="24"/>
        </w:rPr>
        <w:t>Atklātības principa ievērošana maksātnespējas procesā ir būtisks priekšnoteikums, lai procesā iesaistītās personas savlaicīgi un efektīvi varētu īstenot likumā paredzētās tiesības.</w:t>
      </w:r>
      <w:r w:rsidR="003A1DC0" w:rsidRPr="00B661D3">
        <w:rPr>
          <w:rStyle w:val="Vresatsauce"/>
          <w:rFonts w:ascii="Times New Roman" w:eastAsia="Times New Roman" w:hAnsi="Times New Roman" w:cs="Times New Roman"/>
          <w:iCs/>
          <w:sz w:val="24"/>
          <w:szCs w:val="24"/>
        </w:rPr>
        <w:footnoteReference w:id="9"/>
      </w:r>
      <w:r w:rsidR="003A1DC0" w:rsidRPr="00B661D3">
        <w:rPr>
          <w:rFonts w:ascii="Times New Roman" w:eastAsia="Times New Roman" w:hAnsi="Times New Roman" w:cs="Times New Roman"/>
          <w:iCs/>
          <w:sz w:val="24"/>
          <w:szCs w:val="24"/>
        </w:rPr>
        <w:t xml:space="preserve"> Līdz ar to administratora pienākums, pieņemot lēmumus maksātnespējas procesā, ir respektēt atklātības principu un interpretēt tiesību normas </w:t>
      </w:r>
      <w:r w:rsidR="00DF7907" w:rsidRPr="00B661D3">
        <w:rPr>
          <w:rFonts w:ascii="Times New Roman" w:eastAsia="Times New Roman" w:hAnsi="Times New Roman" w:cs="Times New Roman"/>
          <w:iCs/>
          <w:sz w:val="24"/>
          <w:szCs w:val="24"/>
        </w:rPr>
        <w:t>atbilstoši tam.</w:t>
      </w:r>
    </w:p>
    <w:p w14:paraId="5C4B317D" w14:textId="00C86D1D" w:rsidR="00050BC9" w:rsidRPr="00B661D3" w:rsidRDefault="00050BC9" w:rsidP="002E0F64">
      <w:pPr>
        <w:spacing w:after="0" w:line="240" w:lineRule="auto"/>
        <w:ind w:firstLine="720"/>
        <w:jc w:val="both"/>
        <w:rPr>
          <w:rFonts w:ascii="Times New Roman" w:eastAsia="Times New Roman" w:hAnsi="Times New Roman" w:cs="Times New Roman"/>
          <w:iCs/>
          <w:sz w:val="24"/>
          <w:szCs w:val="24"/>
        </w:rPr>
      </w:pPr>
      <w:r w:rsidRPr="00B661D3">
        <w:rPr>
          <w:rFonts w:ascii="Times New Roman" w:eastAsia="Times New Roman" w:hAnsi="Times New Roman" w:cs="Times New Roman"/>
          <w:iCs/>
          <w:sz w:val="24"/>
          <w:szCs w:val="24"/>
        </w:rPr>
        <w:t xml:space="preserve">Minētais pārkāpums ir veikts vairakkārt, vairākās epizodēs, t.sk. jau pēc pārkāpuma atzīšanas ar </w:t>
      </w:r>
      <w:r w:rsidR="00B7492E" w:rsidRPr="00B661D3">
        <w:rPr>
          <w:rFonts w:ascii="Times New Roman" w:eastAsia="Times New Roman" w:hAnsi="Times New Roman" w:cs="Times New Roman"/>
          <w:iCs/>
          <w:sz w:val="24"/>
          <w:szCs w:val="24"/>
        </w:rPr>
        <w:t>Maksātnespējas kontroles dienesta</w:t>
      </w:r>
      <w:r w:rsidRPr="00B661D3">
        <w:rPr>
          <w:rFonts w:ascii="Times New Roman" w:eastAsia="Times New Roman" w:hAnsi="Times New Roman" w:cs="Times New Roman"/>
          <w:iCs/>
          <w:sz w:val="24"/>
          <w:szCs w:val="24"/>
        </w:rPr>
        <w:t xml:space="preserve"> lēmumu, pēc kura administratoram bija jārēķinās, ka šāda rīcība nav pieļaujama. Pārkāpumiem, kas saistīti ar ilgstošas informācijas nesniegšanu konkrētajos gadījumos, nav formāls raksturs, jo informācija ne tikai nav sniegta nesamērīgi ilgu laiku, bet tā arī attiecas uz būtiskiem maksātnespējas procesa jautājumiem, kas skar kreditoru intereses un uzraugošās iestādes pienākumu izpildi.</w:t>
      </w:r>
    </w:p>
    <w:p w14:paraId="4BB65F8D" w14:textId="77777777" w:rsidR="00050BC9" w:rsidRPr="00B661D3" w:rsidRDefault="00050BC9" w:rsidP="002E0F64">
      <w:pPr>
        <w:spacing w:after="0" w:line="240" w:lineRule="auto"/>
        <w:ind w:firstLine="720"/>
        <w:jc w:val="both"/>
        <w:rPr>
          <w:rFonts w:ascii="Times New Roman" w:hAnsi="Times New Roman" w:cs="Times New Roman"/>
          <w:sz w:val="24"/>
          <w:szCs w:val="24"/>
        </w:rPr>
      </w:pPr>
      <w:r w:rsidRPr="00B661D3">
        <w:rPr>
          <w:rFonts w:ascii="Times New Roman" w:eastAsia="Times New Roman" w:hAnsi="Times New Roman" w:cs="Times New Roman"/>
          <w:iCs/>
          <w:sz w:val="24"/>
          <w:szCs w:val="24"/>
        </w:rPr>
        <w:t xml:space="preserve">Minētais attiecas arī uz citiem pārkāpumiem administratora pienākumu nepildīšanā, kuri atzīti lēmumos, kas liecina, ka administratora rīcībā normatīvo aktu pārkāpumos ir saskatāms </w:t>
      </w:r>
      <w:r w:rsidRPr="00B661D3">
        <w:rPr>
          <w:rFonts w:ascii="Times New Roman" w:hAnsi="Times New Roman" w:cs="Times New Roman"/>
          <w:sz w:val="24"/>
          <w:szCs w:val="24"/>
        </w:rPr>
        <w:t xml:space="preserve">sistemātiskums, administratoram nav raksturīga disciplīnas ievērošana. </w:t>
      </w:r>
    </w:p>
    <w:p w14:paraId="5F87C481" w14:textId="77777777" w:rsidR="00C82C1E" w:rsidRPr="00B661D3" w:rsidRDefault="00FB40B4" w:rsidP="002E0F64">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Piecos</w:t>
      </w:r>
      <w:r w:rsidR="00050BC9" w:rsidRPr="00B661D3">
        <w:rPr>
          <w:rFonts w:ascii="Times New Roman" w:hAnsi="Times New Roman" w:cs="Times New Roman"/>
          <w:sz w:val="24"/>
          <w:szCs w:val="24"/>
        </w:rPr>
        <w:t xml:space="preserve"> lēmumos konstatēti normatīvo aktu pārkāpumi, kas nav nejauši vai vienreizēji, bet notiek regulāri un atkārtoti. Proti tas izpaužas kā administratora pienākumu nepildīšana, administrators tīši vai aiz nolaidības neizdara darbības, kuras tam pēc likuma jāpilda. </w:t>
      </w:r>
    </w:p>
    <w:p w14:paraId="2961EFD9" w14:textId="0C0DB7A3" w:rsidR="009C7433" w:rsidRPr="00B661D3" w:rsidRDefault="00C82C1E" w:rsidP="002E0F64">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Lēmum</w:t>
      </w:r>
      <w:r w:rsidR="009C7433" w:rsidRPr="00B661D3">
        <w:rPr>
          <w:rFonts w:ascii="Times New Roman" w:hAnsi="Times New Roman" w:cs="Times New Roman"/>
          <w:sz w:val="24"/>
          <w:szCs w:val="24"/>
        </w:rPr>
        <w:t>ā</w:t>
      </w:r>
      <w:r w:rsidRPr="00B661D3">
        <w:rPr>
          <w:rFonts w:ascii="Times New Roman" w:hAnsi="Times New Roman" w:cs="Times New Roman"/>
          <w:sz w:val="24"/>
          <w:szCs w:val="24"/>
        </w:rPr>
        <w:t xml:space="preserve"> Nr. 2</w:t>
      </w:r>
      <w:r w:rsidR="009C7433" w:rsidRPr="00B661D3">
        <w:rPr>
          <w:rFonts w:ascii="Times New Roman" w:hAnsi="Times New Roman" w:cs="Times New Roman"/>
          <w:sz w:val="24"/>
          <w:szCs w:val="24"/>
        </w:rPr>
        <w:t xml:space="preserve"> atzīto pārkāpumu kopums izpaužas</w:t>
      </w:r>
      <w:r w:rsidR="00BD341A" w:rsidRPr="00B661D3">
        <w:rPr>
          <w:rFonts w:ascii="Times New Roman" w:hAnsi="Times New Roman" w:cs="Times New Roman"/>
          <w:sz w:val="24"/>
          <w:szCs w:val="24"/>
        </w:rPr>
        <w:t xml:space="preserve"> plašā</w:t>
      </w:r>
      <w:r w:rsidR="009C7433" w:rsidRPr="00B661D3">
        <w:rPr>
          <w:rFonts w:ascii="Times New Roman" w:hAnsi="Times New Roman" w:cs="Times New Roman"/>
          <w:sz w:val="24"/>
          <w:szCs w:val="24"/>
        </w:rPr>
        <w:t xml:space="preserve"> administratora pienākumu neizpildē (lēmuma nepieņemšana, dokumentu nesagatavošana atbilstoši normatīvo aktu prasībām, kā arī to nepaziņošana likumā noteiktajiem subjektiem, termiņu neievērošana un informācijas nesniegšana kreditoriem, kā arī attiecīgās informācijas nenorādīšana </w:t>
      </w:r>
      <w:r w:rsidR="00C832C1" w:rsidRPr="00B661D3">
        <w:rPr>
          <w:rFonts w:ascii="Times New Roman" w:hAnsi="Times New Roman" w:cs="Times New Roman"/>
          <w:sz w:val="24"/>
          <w:szCs w:val="24"/>
        </w:rPr>
        <w:t>Elektronisk</w:t>
      </w:r>
      <w:r w:rsidR="002E0F64" w:rsidRPr="00B661D3">
        <w:rPr>
          <w:rFonts w:ascii="Times New Roman" w:hAnsi="Times New Roman" w:cs="Times New Roman"/>
          <w:sz w:val="24"/>
          <w:szCs w:val="24"/>
        </w:rPr>
        <w:t>aj</w:t>
      </w:r>
      <w:r w:rsidR="00C832C1" w:rsidRPr="00B661D3">
        <w:rPr>
          <w:rFonts w:ascii="Times New Roman" w:hAnsi="Times New Roman" w:cs="Times New Roman"/>
          <w:sz w:val="24"/>
          <w:szCs w:val="24"/>
        </w:rPr>
        <w:t>ā maksātnespējas uzskaites sistēm</w:t>
      </w:r>
      <w:r w:rsidR="002E0F64" w:rsidRPr="00B661D3">
        <w:rPr>
          <w:rFonts w:ascii="Times New Roman" w:hAnsi="Times New Roman" w:cs="Times New Roman"/>
          <w:sz w:val="24"/>
          <w:szCs w:val="24"/>
        </w:rPr>
        <w:t>ā</w:t>
      </w:r>
      <w:r w:rsidR="009C7433" w:rsidRPr="00B661D3">
        <w:rPr>
          <w:rFonts w:ascii="Times New Roman" w:hAnsi="Times New Roman" w:cs="Times New Roman"/>
          <w:sz w:val="24"/>
          <w:szCs w:val="24"/>
        </w:rPr>
        <w:t>), ko varētu raksturot kā tiesisko nihilismu. No Lēmuma Nr.2 secināms, ka administratora rīcībā ir saskatāms tiesiskais nihilisms, kurā administrators kopumā demonstrē ignorējošu un noliedzošu attieksmi pret tiesību normām un tiesību sistēmu, kā arī pret maksātnespējas procesa subjektiem – kreditoriem un uzraugošo iestādi MKD, nepildot likumā noteiktos pienākumus kā administratoram saistošus</w:t>
      </w:r>
      <w:r w:rsidR="00AE64D4" w:rsidRPr="00B661D3">
        <w:rPr>
          <w:rFonts w:ascii="Times New Roman" w:hAnsi="Times New Roman" w:cs="Times New Roman"/>
          <w:sz w:val="24"/>
          <w:szCs w:val="24"/>
        </w:rPr>
        <w:t>.</w:t>
      </w:r>
    </w:p>
    <w:p w14:paraId="7BEC53A8" w14:textId="048F6B71" w:rsidR="003A5355" w:rsidRPr="00B661D3" w:rsidRDefault="00050BC9" w:rsidP="002E0F64">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 xml:space="preserve">Spilgts piemērs ir </w:t>
      </w:r>
      <w:bookmarkStart w:id="0" w:name="_Hlk204853793"/>
      <w:r w:rsidRPr="00B661D3">
        <w:rPr>
          <w:rFonts w:ascii="Times New Roman" w:hAnsi="Times New Roman" w:cs="Times New Roman"/>
          <w:sz w:val="24"/>
          <w:szCs w:val="24"/>
        </w:rPr>
        <w:t>Lēmum</w:t>
      </w:r>
      <w:r w:rsidR="009A54C5" w:rsidRPr="00B661D3">
        <w:rPr>
          <w:rFonts w:ascii="Times New Roman" w:hAnsi="Times New Roman" w:cs="Times New Roman"/>
          <w:sz w:val="24"/>
          <w:szCs w:val="24"/>
        </w:rPr>
        <w:t>s</w:t>
      </w:r>
      <w:r w:rsidRPr="00B661D3">
        <w:rPr>
          <w:rFonts w:ascii="Times New Roman" w:hAnsi="Times New Roman" w:cs="Times New Roman"/>
          <w:sz w:val="24"/>
          <w:szCs w:val="24"/>
        </w:rPr>
        <w:t xml:space="preserve"> Nr.</w:t>
      </w:r>
      <w:r w:rsidR="00FA7334" w:rsidRPr="00B661D3">
        <w:rPr>
          <w:rFonts w:ascii="Times New Roman" w:hAnsi="Times New Roman" w:cs="Times New Roman"/>
          <w:sz w:val="24"/>
          <w:szCs w:val="24"/>
        </w:rPr>
        <w:t> </w:t>
      </w:r>
      <w:r w:rsidRPr="00B661D3">
        <w:rPr>
          <w:rFonts w:ascii="Times New Roman" w:hAnsi="Times New Roman" w:cs="Times New Roman"/>
          <w:sz w:val="24"/>
          <w:szCs w:val="24"/>
        </w:rPr>
        <w:t>3</w:t>
      </w:r>
      <w:bookmarkEnd w:id="0"/>
      <w:r w:rsidRPr="00B661D3">
        <w:rPr>
          <w:rFonts w:ascii="Times New Roman" w:hAnsi="Times New Roman" w:cs="Times New Roman"/>
          <w:sz w:val="24"/>
          <w:szCs w:val="24"/>
        </w:rPr>
        <w:t>, kur administratora pienākumu neizpildes rezultātā parādnieka kreditoram nav nodrošināta iespēja saņemt savu prasījumu apmierinājumu pēc iespējas lielākā apmērā</w:t>
      </w:r>
      <w:r w:rsidR="00500002" w:rsidRPr="00B661D3">
        <w:rPr>
          <w:rFonts w:ascii="Times New Roman" w:hAnsi="Times New Roman" w:cs="Times New Roman"/>
          <w:sz w:val="24"/>
          <w:szCs w:val="24"/>
        </w:rPr>
        <w:t>.</w:t>
      </w:r>
      <w:r w:rsidR="00424176" w:rsidRPr="00B661D3">
        <w:rPr>
          <w:rFonts w:ascii="Times New Roman" w:hAnsi="Times New Roman" w:cs="Times New Roman"/>
          <w:sz w:val="24"/>
          <w:szCs w:val="24"/>
        </w:rPr>
        <w:t xml:space="preserve"> </w:t>
      </w:r>
      <w:r w:rsidR="007A4365" w:rsidRPr="00B661D3">
        <w:rPr>
          <w:rFonts w:ascii="Times New Roman" w:hAnsi="Times New Roman" w:cs="Times New Roman"/>
          <w:sz w:val="24"/>
          <w:szCs w:val="24"/>
        </w:rPr>
        <w:t>Lēmumā Nr.</w:t>
      </w:r>
      <w:r w:rsidR="00FA7334" w:rsidRPr="00B661D3">
        <w:rPr>
          <w:rFonts w:ascii="Times New Roman" w:hAnsi="Times New Roman" w:cs="Times New Roman"/>
          <w:sz w:val="24"/>
          <w:szCs w:val="24"/>
        </w:rPr>
        <w:t> </w:t>
      </w:r>
      <w:r w:rsidR="007A4365" w:rsidRPr="00B661D3">
        <w:rPr>
          <w:rFonts w:ascii="Times New Roman" w:hAnsi="Times New Roman" w:cs="Times New Roman"/>
          <w:sz w:val="24"/>
          <w:szCs w:val="24"/>
        </w:rPr>
        <w:t>3 norādīts</w:t>
      </w:r>
      <w:r w:rsidR="003A5355" w:rsidRPr="00B661D3">
        <w:rPr>
          <w:rFonts w:ascii="Times New Roman" w:hAnsi="Times New Roman" w:cs="Times New Roman"/>
          <w:sz w:val="24"/>
          <w:szCs w:val="24"/>
        </w:rPr>
        <w:t xml:space="preserve">, ka </w:t>
      </w:r>
      <w:r w:rsidR="007A4365" w:rsidRPr="00B661D3">
        <w:rPr>
          <w:rFonts w:ascii="Times New Roman" w:hAnsi="Times New Roman" w:cs="Times New Roman"/>
          <w:sz w:val="24"/>
          <w:szCs w:val="24"/>
        </w:rPr>
        <w:t>a</w:t>
      </w:r>
      <w:r w:rsidR="003A5355" w:rsidRPr="00B661D3">
        <w:rPr>
          <w:rFonts w:ascii="Times New Roman" w:hAnsi="Times New Roman" w:cs="Times New Roman"/>
          <w:sz w:val="24"/>
          <w:szCs w:val="24"/>
        </w:rPr>
        <w:t xml:space="preserve">dministrators cēla prasību tiesā pret </w:t>
      </w:r>
      <w:r w:rsidR="007A4365" w:rsidRPr="00B661D3">
        <w:rPr>
          <w:rFonts w:ascii="Times New Roman" w:hAnsi="Times New Roman" w:cs="Times New Roman"/>
          <w:sz w:val="24"/>
          <w:szCs w:val="24"/>
        </w:rPr>
        <w:t>a</w:t>
      </w:r>
      <w:r w:rsidR="003A5355" w:rsidRPr="00B661D3">
        <w:rPr>
          <w:rFonts w:ascii="Times New Roman" w:hAnsi="Times New Roman" w:cs="Times New Roman"/>
          <w:sz w:val="24"/>
          <w:szCs w:val="24"/>
        </w:rPr>
        <w:t xml:space="preserve">tbildētāju par uzņēmuma pārejas atzīšanu un </w:t>
      </w:r>
      <w:r w:rsidR="003A5355" w:rsidRPr="00B661D3">
        <w:rPr>
          <w:rFonts w:ascii="Times New Roman" w:hAnsi="Times New Roman" w:cs="Times New Roman"/>
          <w:iCs/>
          <w:sz w:val="24"/>
          <w:szCs w:val="24"/>
        </w:rPr>
        <w:t>naudas līdzekļu 1 335 692,98 </w:t>
      </w:r>
      <w:r w:rsidR="003A5355" w:rsidRPr="00B661D3">
        <w:rPr>
          <w:rFonts w:ascii="Times New Roman" w:hAnsi="Times New Roman" w:cs="Times New Roman"/>
          <w:i/>
          <w:sz w:val="24"/>
          <w:szCs w:val="24"/>
        </w:rPr>
        <w:t>euro</w:t>
      </w:r>
      <w:r w:rsidR="003A5355" w:rsidRPr="00B661D3">
        <w:rPr>
          <w:rFonts w:ascii="Times New Roman" w:hAnsi="Times New Roman" w:cs="Times New Roman"/>
          <w:iCs/>
          <w:sz w:val="24"/>
          <w:szCs w:val="24"/>
        </w:rPr>
        <w:t xml:space="preserve"> piedziņu</w:t>
      </w:r>
      <w:r w:rsidR="003A5355" w:rsidRPr="00B661D3">
        <w:rPr>
          <w:rFonts w:ascii="Times New Roman" w:hAnsi="Times New Roman" w:cs="Times New Roman"/>
          <w:sz w:val="24"/>
          <w:szCs w:val="24"/>
        </w:rPr>
        <w:t xml:space="preserve">. </w:t>
      </w:r>
      <w:r w:rsidR="003A5355" w:rsidRPr="00B661D3">
        <w:rPr>
          <w:rFonts w:ascii="Times New Roman" w:hAnsi="Times New Roman" w:cs="Times New Roman"/>
          <w:iCs/>
          <w:sz w:val="24"/>
          <w:szCs w:val="24"/>
        </w:rPr>
        <w:t xml:space="preserve">Ar </w:t>
      </w:r>
      <w:r w:rsidR="008D4C7B" w:rsidRPr="00B661D3">
        <w:rPr>
          <w:rFonts w:ascii="Times New Roman" w:hAnsi="Times New Roman" w:cs="Times New Roman"/>
          <w:iCs/>
          <w:sz w:val="24"/>
          <w:szCs w:val="24"/>
        </w:rPr>
        <w:t>/</w:t>
      </w:r>
      <w:r w:rsidR="003A5355" w:rsidRPr="00B661D3">
        <w:rPr>
          <w:rFonts w:ascii="Times New Roman" w:hAnsi="Times New Roman" w:cs="Times New Roman"/>
          <w:iCs/>
          <w:sz w:val="24"/>
          <w:szCs w:val="24"/>
        </w:rPr>
        <w:t>tiesas</w:t>
      </w:r>
      <w:r w:rsidR="008D4C7B" w:rsidRPr="00B661D3">
        <w:rPr>
          <w:rFonts w:ascii="Times New Roman" w:hAnsi="Times New Roman" w:cs="Times New Roman"/>
          <w:iCs/>
          <w:sz w:val="24"/>
          <w:szCs w:val="24"/>
        </w:rPr>
        <w:t xml:space="preserve"> nosaukums/</w:t>
      </w:r>
      <w:r w:rsidR="003A5355" w:rsidRPr="00B661D3">
        <w:rPr>
          <w:rFonts w:ascii="Times New Roman" w:hAnsi="Times New Roman" w:cs="Times New Roman"/>
          <w:iCs/>
          <w:sz w:val="24"/>
          <w:szCs w:val="24"/>
        </w:rPr>
        <w:t xml:space="preserve"> </w:t>
      </w:r>
      <w:r w:rsidR="008D4C7B" w:rsidRPr="00B661D3">
        <w:rPr>
          <w:rFonts w:ascii="Times New Roman" w:hAnsi="Times New Roman" w:cs="Times New Roman"/>
          <w:iCs/>
          <w:sz w:val="24"/>
          <w:szCs w:val="24"/>
        </w:rPr>
        <w:t>/datums/</w:t>
      </w:r>
      <w:r w:rsidR="003A5355" w:rsidRPr="00B661D3">
        <w:rPr>
          <w:rFonts w:ascii="Times New Roman" w:hAnsi="Times New Roman" w:cs="Times New Roman"/>
          <w:iCs/>
          <w:sz w:val="24"/>
          <w:szCs w:val="24"/>
        </w:rPr>
        <w:t xml:space="preserve"> lēmumu ierosināta </w:t>
      </w:r>
      <w:r w:rsidR="00C97ECC" w:rsidRPr="00B661D3">
        <w:rPr>
          <w:rFonts w:ascii="Times New Roman" w:hAnsi="Times New Roman" w:cs="Times New Roman"/>
          <w:iCs/>
          <w:sz w:val="24"/>
          <w:szCs w:val="24"/>
        </w:rPr>
        <w:t>c</w:t>
      </w:r>
      <w:r w:rsidR="003A5355" w:rsidRPr="00B661D3">
        <w:rPr>
          <w:rFonts w:ascii="Times New Roman" w:hAnsi="Times New Roman" w:cs="Times New Roman"/>
          <w:iCs/>
          <w:sz w:val="24"/>
          <w:szCs w:val="24"/>
        </w:rPr>
        <w:t>ivillieta.</w:t>
      </w:r>
      <w:r w:rsidR="00C97ECC" w:rsidRPr="00B661D3">
        <w:rPr>
          <w:rFonts w:ascii="Times New Roman" w:hAnsi="Times New Roman" w:cs="Times New Roman"/>
          <w:iCs/>
          <w:sz w:val="24"/>
          <w:szCs w:val="24"/>
        </w:rPr>
        <w:t xml:space="preserve"> </w:t>
      </w:r>
      <w:r w:rsidR="003A5355" w:rsidRPr="00B661D3">
        <w:rPr>
          <w:rFonts w:ascii="Times New Roman" w:hAnsi="Times New Roman" w:cs="Times New Roman"/>
          <w:iCs/>
          <w:sz w:val="24"/>
          <w:szCs w:val="24"/>
        </w:rPr>
        <w:t xml:space="preserve">Neskatoties uz to, ka prasības priekšmets – uzņēmumu pāreja – norāda uz iespējamajām </w:t>
      </w:r>
      <w:r w:rsidR="007F3F39" w:rsidRPr="00B661D3">
        <w:rPr>
          <w:rFonts w:ascii="Times New Roman" w:hAnsi="Times New Roman" w:cs="Times New Roman"/>
          <w:iCs/>
          <w:sz w:val="24"/>
          <w:szCs w:val="24"/>
        </w:rPr>
        <w:t>a</w:t>
      </w:r>
      <w:r w:rsidR="003A5355" w:rsidRPr="00B661D3">
        <w:rPr>
          <w:rFonts w:ascii="Times New Roman" w:hAnsi="Times New Roman" w:cs="Times New Roman"/>
          <w:iCs/>
          <w:sz w:val="24"/>
          <w:szCs w:val="24"/>
        </w:rPr>
        <w:t xml:space="preserve">tbildētāja negodprātīgi veiktajām darbībām, kuru rezultātā </w:t>
      </w:r>
      <w:r w:rsidR="003A5355" w:rsidRPr="00B661D3">
        <w:rPr>
          <w:rFonts w:ascii="Times New Roman" w:hAnsi="Times New Roman" w:cs="Times New Roman"/>
          <w:sz w:val="24"/>
          <w:szCs w:val="24"/>
        </w:rPr>
        <w:t xml:space="preserve">pārņemti </w:t>
      </w:r>
      <w:r w:rsidR="007F3F39" w:rsidRPr="00B661D3">
        <w:rPr>
          <w:rFonts w:ascii="Times New Roman" w:hAnsi="Times New Roman" w:cs="Times New Roman"/>
          <w:sz w:val="24"/>
          <w:szCs w:val="24"/>
        </w:rPr>
        <w:t>p</w:t>
      </w:r>
      <w:r w:rsidR="003A5355" w:rsidRPr="00B661D3">
        <w:rPr>
          <w:rFonts w:ascii="Times New Roman" w:hAnsi="Times New Roman" w:cs="Times New Roman"/>
          <w:sz w:val="24"/>
          <w:szCs w:val="24"/>
        </w:rPr>
        <w:t xml:space="preserve">arādnieka sadarbības partneri un identitāte, bet parādsaistības atstātas </w:t>
      </w:r>
      <w:r w:rsidR="007F3F39" w:rsidRPr="00B661D3">
        <w:rPr>
          <w:rFonts w:ascii="Times New Roman" w:hAnsi="Times New Roman" w:cs="Times New Roman"/>
          <w:sz w:val="24"/>
          <w:szCs w:val="24"/>
        </w:rPr>
        <w:t>p</w:t>
      </w:r>
      <w:r w:rsidR="003A5355" w:rsidRPr="00B661D3">
        <w:rPr>
          <w:rFonts w:ascii="Times New Roman" w:hAnsi="Times New Roman" w:cs="Times New Roman"/>
          <w:sz w:val="24"/>
          <w:szCs w:val="24"/>
        </w:rPr>
        <w:t xml:space="preserve">arādniekam, </w:t>
      </w:r>
      <w:r w:rsidR="007F3F39" w:rsidRPr="00B661D3">
        <w:rPr>
          <w:rFonts w:ascii="Times New Roman" w:hAnsi="Times New Roman" w:cs="Times New Roman"/>
          <w:sz w:val="24"/>
          <w:szCs w:val="24"/>
        </w:rPr>
        <w:t>a</w:t>
      </w:r>
      <w:r w:rsidR="003A5355" w:rsidRPr="00B661D3">
        <w:rPr>
          <w:rFonts w:ascii="Times New Roman" w:hAnsi="Times New Roman" w:cs="Times New Roman"/>
          <w:sz w:val="24"/>
          <w:szCs w:val="24"/>
        </w:rPr>
        <w:t>dministrators, ceļot prasību tiesā par uzņēmuma pāreju, vienlaikus nelūdza šo prasību nodrošināt.</w:t>
      </w:r>
      <w:r w:rsidR="007F3F39" w:rsidRPr="00B661D3">
        <w:rPr>
          <w:rFonts w:ascii="Times New Roman" w:hAnsi="Times New Roman" w:cs="Times New Roman"/>
          <w:sz w:val="24"/>
          <w:szCs w:val="24"/>
        </w:rPr>
        <w:t xml:space="preserve"> </w:t>
      </w:r>
      <w:r w:rsidR="003A5355" w:rsidRPr="00B661D3">
        <w:rPr>
          <w:rFonts w:ascii="Times New Roman" w:hAnsi="Times New Roman" w:cs="Times New Roman"/>
          <w:sz w:val="24"/>
          <w:szCs w:val="24"/>
        </w:rPr>
        <w:t xml:space="preserve">Administratora rīcība ļāva </w:t>
      </w:r>
      <w:r w:rsidR="007F3F39" w:rsidRPr="00B661D3">
        <w:rPr>
          <w:rFonts w:ascii="Times New Roman" w:hAnsi="Times New Roman" w:cs="Times New Roman"/>
          <w:sz w:val="24"/>
          <w:szCs w:val="24"/>
        </w:rPr>
        <w:t>a</w:t>
      </w:r>
      <w:r w:rsidR="003A5355" w:rsidRPr="00B661D3">
        <w:rPr>
          <w:rFonts w:ascii="Times New Roman" w:hAnsi="Times New Roman" w:cs="Times New Roman"/>
          <w:sz w:val="24"/>
          <w:szCs w:val="24"/>
        </w:rPr>
        <w:t xml:space="preserve">tbildētāja valdes loceklim veikt darbības, kas nodrošinātu to, ka </w:t>
      </w:r>
      <w:r w:rsidR="007F3F39" w:rsidRPr="00B661D3">
        <w:rPr>
          <w:rFonts w:ascii="Times New Roman" w:hAnsi="Times New Roman" w:cs="Times New Roman"/>
          <w:sz w:val="24"/>
          <w:szCs w:val="24"/>
        </w:rPr>
        <w:t>p</w:t>
      </w:r>
      <w:r w:rsidR="003A5355" w:rsidRPr="00B661D3">
        <w:rPr>
          <w:rFonts w:ascii="Times New Roman" w:hAnsi="Times New Roman" w:cs="Times New Roman"/>
          <w:sz w:val="24"/>
          <w:szCs w:val="24"/>
        </w:rPr>
        <w:t xml:space="preserve">arādnieka kreditoru tiesības saņemt sava prasījuma apmierinājumu </w:t>
      </w:r>
      <w:r w:rsidR="00AB0E27" w:rsidRPr="00B661D3">
        <w:rPr>
          <w:rFonts w:ascii="Times New Roman" w:hAnsi="Times New Roman" w:cs="Times New Roman"/>
          <w:sz w:val="24"/>
          <w:szCs w:val="24"/>
        </w:rPr>
        <w:t>c</w:t>
      </w:r>
      <w:r w:rsidR="003A5355" w:rsidRPr="00B661D3">
        <w:rPr>
          <w:rFonts w:ascii="Times New Roman" w:hAnsi="Times New Roman" w:cs="Times New Roman"/>
          <w:sz w:val="24"/>
          <w:szCs w:val="24"/>
        </w:rPr>
        <w:t xml:space="preserve">ivillietā ir būtiski apgrūtinātas. Proti, četrus mēnešus pēc prasības celšanas par uzņēmuma pāreju, noslēgts komercķīlas akts, no kura izriet, ka par labu </w:t>
      </w:r>
      <w:r w:rsidR="00C97ECC" w:rsidRPr="00B661D3">
        <w:rPr>
          <w:rFonts w:ascii="Times New Roman" w:hAnsi="Times New Roman" w:cs="Times New Roman"/>
          <w:sz w:val="24"/>
          <w:szCs w:val="24"/>
        </w:rPr>
        <w:t>a</w:t>
      </w:r>
      <w:r w:rsidR="003A5355" w:rsidRPr="00B661D3">
        <w:rPr>
          <w:rFonts w:ascii="Times New Roman" w:hAnsi="Times New Roman" w:cs="Times New Roman"/>
          <w:sz w:val="24"/>
          <w:szCs w:val="24"/>
        </w:rPr>
        <w:t xml:space="preserve">tbildētāja valdes loceklim ir ieķīlātas </w:t>
      </w:r>
      <w:r w:rsidR="00EB596C" w:rsidRPr="00B661D3">
        <w:rPr>
          <w:rFonts w:ascii="Times New Roman" w:hAnsi="Times New Roman" w:cs="Times New Roman"/>
          <w:sz w:val="24"/>
          <w:szCs w:val="24"/>
        </w:rPr>
        <w:t>a</w:t>
      </w:r>
      <w:r w:rsidR="003A5355" w:rsidRPr="00B661D3">
        <w:rPr>
          <w:rFonts w:ascii="Times New Roman" w:hAnsi="Times New Roman" w:cs="Times New Roman"/>
          <w:sz w:val="24"/>
          <w:szCs w:val="24"/>
        </w:rPr>
        <w:t xml:space="preserve">tbildētāja pajas, akcijas un obligācijas, uzņēmums kā lietu kopība, krājumi, nemateriālie ieguldījumi, ķermeniskie pamatlīdzekļi un prasījuma tiesības – visi kā lietu kopība uz ieķīlāšanas brīdi, kā arī lietu kopības nākamās sastāvdaļas. </w:t>
      </w:r>
    </w:p>
    <w:p w14:paraId="0D57E140" w14:textId="77777777" w:rsidR="00424176" w:rsidRPr="00B661D3" w:rsidRDefault="00424176" w:rsidP="002E0F64">
      <w:pPr>
        <w:pStyle w:val="naisf"/>
        <w:spacing w:before="0" w:after="0"/>
        <w:ind w:firstLine="720"/>
      </w:pPr>
      <w:r w:rsidRPr="00B661D3">
        <w:t xml:space="preserve">Proti pirmais pieteikums par prasības nodrošināšanu tiek iesniegts tiesā tikai pēc kreditora informācijas pieprasīšanas par iemesliem, kādēļ administrators šādu pieteikumu tiesā </w:t>
      </w:r>
      <w:r w:rsidRPr="00B661D3">
        <w:lastRenderedPageBreak/>
        <w:t>nav iesniedzis, turklāt minētajā pieteikumā bija būtiskās nepilnības, kuru dēļ tiesa to noraidīja, kas norāda uz administratora pienākumu formālu, paviršu izpildi. Pēc pirmā pieteikuma par prasības nodrošināšanas noraidīšanas administrators pats nesniedza jaunu pieteikumu vairāk kā četrus mēnešus, bet to izdarīja tikai pēc tam, kad kreditors lūdza administratoru sniegt informāciju, vai tiesā ir celta jauna prasība par nodrošinājumu.</w:t>
      </w:r>
    </w:p>
    <w:p w14:paraId="57671775" w14:textId="6A217FA9" w:rsidR="00CA6292" w:rsidRPr="00B661D3" w:rsidRDefault="0005117E" w:rsidP="002E0F64">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Lēmum</w:t>
      </w:r>
      <w:r w:rsidR="00CF608E" w:rsidRPr="00B661D3">
        <w:rPr>
          <w:rFonts w:ascii="Times New Roman" w:hAnsi="Times New Roman" w:cs="Times New Roman"/>
          <w:sz w:val="24"/>
          <w:szCs w:val="24"/>
        </w:rPr>
        <w:t>a motīvu daļas 8.</w:t>
      </w:r>
      <w:r w:rsidR="00AA53D2" w:rsidRPr="00B661D3">
        <w:rPr>
          <w:rFonts w:ascii="Times New Roman" w:hAnsi="Times New Roman" w:cs="Times New Roman"/>
          <w:sz w:val="24"/>
          <w:szCs w:val="24"/>
        </w:rPr>
        <w:t> un 9.</w:t>
      </w:r>
      <w:r w:rsidR="00CF608E" w:rsidRPr="00B661D3">
        <w:rPr>
          <w:rFonts w:ascii="Times New Roman" w:hAnsi="Times New Roman" w:cs="Times New Roman"/>
          <w:sz w:val="24"/>
          <w:szCs w:val="24"/>
        </w:rPr>
        <w:t xml:space="preserve"> punktā </w:t>
      </w:r>
      <w:r w:rsidR="00426CBC" w:rsidRPr="00B661D3">
        <w:rPr>
          <w:rFonts w:ascii="Times New Roman" w:hAnsi="Times New Roman" w:cs="Times New Roman"/>
          <w:sz w:val="24"/>
          <w:szCs w:val="24"/>
        </w:rPr>
        <w:t xml:space="preserve">komisija </w:t>
      </w:r>
      <w:r w:rsidR="00C50FFB" w:rsidRPr="00B661D3">
        <w:rPr>
          <w:rFonts w:ascii="Times New Roman" w:hAnsi="Times New Roman" w:cs="Times New Roman"/>
          <w:sz w:val="24"/>
          <w:szCs w:val="24"/>
        </w:rPr>
        <w:t>ņēma</w:t>
      </w:r>
      <w:r w:rsidR="00426CBC" w:rsidRPr="00B661D3">
        <w:rPr>
          <w:rFonts w:ascii="Times New Roman" w:hAnsi="Times New Roman" w:cs="Times New Roman"/>
          <w:sz w:val="24"/>
          <w:szCs w:val="24"/>
        </w:rPr>
        <w:t xml:space="preserve"> vērā administratora paskaidrojumus</w:t>
      </w:r>
      <w:r w:rsidR="00F4407B" w:rsidRPr="00B661D3">
        <w:rPr>
          <w:rFonts w:ascii="Times New Roman" w:hAnsi="Times New Roman" w:cs="Times New Roman"/>
          <w:sz w:val="24"/>
          <w:szCs w:val="24"/>
        </w:rPr>
        <w:t xml:space="preserve"> par jautājumu</w:t>
      </w:r>
      <w:r w:rsidR="008B369D" w:rsidRPr="00B661D3">
        <w:rPr>
          <w:rFonts w:ascii="Times New Roman" w:hAnsi="Times New Roman" w:cs="Times New Roman"/>
          <w:sz w:val="24"/>
          <w:szCs w:val="24"/>
        </w:rPr>
        <w:t xml:space="preserve"> par</w:t>
      </w:r>
      <w:r w:rsidR="00C50FFB" w:rsidRPr="00B661D3">
        <w:rPr>
          <w:rFonts w:ascii="Times New Roman" w:hAnsi="Times New Roman" w:cs="Times New Roman"/>
          <w:sz w:val="24"/>
          <w:szCs w:val="24"/>
        </w:rPr>
        <w:t xml:space="preserve"> pieteikumu par prasības nodrošināšanu</w:t>
      </w:r>
      <w:r w:rsidR="008B369D" w:rsidRPr="00B661D3">
        <w:rPr>
          <w:rFonts w:ascii="Times New Roman" w:hAnsi="Times New Roman" w:cs="Times New Roman"/>
          <w:sz w:val="24"/>
          <w:szCs w:val="24"/>
        </w:rPr>
        <w:t>, norādot</w:t>
      </w:r>
      <w:r w:rsidR="00554D0E" w:rsidRPr="00B661D3">
        <w:rPr>
          <w:rFonts w:ascii="Times New Roman" w:hAnsi="Times New Roman" w:cs="Times New Roman"/>
          <w:sz w:val="24"/>
          <w:szCs w:val="24"/>
        </w:rPr>
        <w:t>, k</w:t>
      </w:r>
      <w:r w:rsidR="008B369D" w:rsidRPr="00B661D3">
        <w:rPr>
          <w:rFonts w:ascii="Times New Roman" w:hAnsi="Times New Roman" w:cs="Times New Roman"/>
          <w:sz w:val="24"/>
          <w:szCs w:val="24"/>
        </w:rPr>
        <w:t>a pārkāpumi, kas saistīti ar administratora veicamajām procesuālajām darbībām, ir novērsti, veicot attiecīgus labojumus un sniedzot atbildes uz Maksātnespējas kontroles dienesta jautājumiem, tādējādi nodrošinot atbilstību normatīvo aktu prasībām</w:t>
      </w:r>
      <w:r w:rsidR="00063551" w:rsidRPr="00B661D3">
        <w:rPr>
          <w:rFonts w:ascii="Times New Roman" w:hAnsi="Times New Roman" w:cs="Times New Roman"/>
          <w:sz w:val="24"/>
          <w:szCs w:val="24"/>
        </w:rPr>
        <w:t xml:space="preserve">, tomēr nav ņemts vērā </w:t>
      </w:r>
      <w:r w:rsidR="00BF0A4A" w:rsidRPr="00B661D3">
        <w:rPr>
          <w:rFonts w:ascii="Times New Roman" w:hAnsi="Times New Roman" w:cs="Times New Roman"/>
          <w:sz w:val="24"/>
          <w:szCs w:val="24"/>
        </w:rPr>
        <w:t>Lēmumā Nr.</w:t>
      </w:r>
      <w:r w:rsidR="00B710DE" w:rsidRPr="00B661D3">
        <w:rPr>
          <w:rFonts w:ascii="Times New Roman" w:hAnsi="Times New Roman" w:cs="Times New Roman"/>
          <w:sz w:val="24"/>
          <w:szCs w:val="24"/>
        </w:rPr>
        <w:t> </w:t>
      </w:r>
      <w:r w:rsidR="00BF0A4A" w:rsidRPr="00B661D3">
        <w:rPr>
          <w:rFonts w:ascii="Times New Roman" w:hAnsi="Times New Roman" w:cs="Times New Roman"/>
          <w:sz w:val="24"/>
          <w:szCs w:val="24"/>
        </w:rPr>
        <w:t>3 norādīt</w:t>
      </w:r>
      <w:r w:rsidR="00063551" w:rsidRPr="00B661D3">
        <w:rPr>
          <w:rFonts w:ascii="Times New Roman" w:hAnsi="Times New Roman" w:cs="Times New Roman"/>
          <w:sz w:val="24"/>
          <w:szCs w:val="24"/>
        </w:rPr>
        <w:t>ais</w:t>
      </w:r>
      <w:r w:rsidR="00BF0A4A" w:rsidRPr="00B661D3">
        <w:rPr>
          <w:rFonts w:ascii="Times New Roman" w:hAnsi="Times New Roman" w:cs="Times New Roman"/>
          <w:sz w:val="24"/>
          <w:szCs w:val="24"/>
        </w:rPr>
        <w:t>, ka n</w:t>
      </w:r>
      <w:r w:rsidR="00CA6292" w:rsidRPr="00B661D3">
        <w:rPr>
          <w:rFonts w:ascii="Times New Roman" w:eastAsia="Times New Roman" w:hAnsi="Times New Roman" w:cs="Times New Roman"/>
          <w:sz w:val="24"/>
          <w:szCs w:val="24"/>
        </w:rPr>
        <w:t xml:space="preserve">odrošinājuma lēmumā tiesa vērtējusi arī </w:t>
      </w:r>
      <w:r w:rsidR="00BF0A4A" w:rsidRPr="00B661D3">
        <w:rPr>
          <w:rFonts w:ascii="Times New Roman" w:eastAsia="Times New Roman" w:hAnsi="Times New Roman" w:cs="Times New Roman"/>
          <w:sz w:val="24"/>
          <w:szCs w:val="24"/>
        </w:rPr>
        <w:t>a</w:t>
      </w:r>
      <w:r w:rsidR="00CA6292" w:rsidRPr="00B661D3">
        <w:rPr>
          <w:rFonts w:ascii="Times New Roman" w:eastAsia="Times New Roman" w:hAnsi="Times New Roman" w:cs="Times New Roman"/>
          <w:sz w:val="24"/>
          <w:szCs w:val="24"/>
        </w:rPr>
        <w:t xml:space="preserve">tbildētāja finansiālo stāvokli. Proti, no 2023. gada pārskatiem tiesa secināja, ka </w:t>
      </w:r>
      <w:r w:rsidR="00063551" w:rsidRPr="00B661D3">
        <w:rPr>
          <w:rFonts w:ascii="Times New Roman" w:eastAsia="Times New Roman" w:hAnsi="Times New Roman" w:cs="Times New Roman"/>
          <w:sz w:val="24"/>
          <w:szCs w:val="24"/>
        </w:rPr>
        <w:t>a</w:t>
      </w:r>
      <w:r w:rsidR="00CA6292" w:rsidRPr="00B661D3">
        <w:rPr>
          <w:rFonts w:ascii="Times New Roman" w:eastAsia="Times New Roman" w:hAnsi="Times New Roman" w:cs="Times New Roman"/>
          <w:sz w:val="24"/>
          <w:szCs w:val="24"/>
        </w:rPr>
        <w:t>tbildētājas aktīvi bija 382 449 </w:t>
      </w:r>
      <w:r w:rsidR="00CA6292" w:rsidRPr="00B661D3">
        <w:rPr>
          <w:rFonts w:ascii="Times New Roman" w:eastAsia="Times New Roman" w:hAnsi="Times New Roman" w:cs="Times New Roman"/>
          <w:i/>
          <w:iCs/>
          <w:sz w:val="24"/>
          <w:szCs w:val="24"/>
        </w:rPr>
        <w:t>euro</w:t>
      </w:r>
      <w:r w:rsidR="00CA6292" w:rsidRPr="00B661D3">
        <w:rPr>
          <w:rFonts w:ascii="Times New Roman" w:eastAsia="Times New Roman" w:hAnsi="Times New Roman" w:cs="Times New Roman"/>
          <w:sz w:val="24"/>
          <w:szCs w:val="24"/>
        </w:rPr>
        <w:t>, tai skaitā pamatlīdzekļi 29 970 </w:t>
      </w:r>
      <w:r w:rsidR="00CA6292" w:rsidRPr="00B661D3">
        <w:rPr>
          <w:rFonts w:ascii="Times New Roman" w:eastAsia="Times New Roman" w:hAnsi="Times New Roman" w:cs="Times New Roman"/>
          <w:i/>
          <w:iCs/>
          <w:sz w:val="24"/>
          <w:szCs w:val="24"/>
        </w:rPr>
        <w:t>euro</w:t>
      </w:r>
      <w:r w:rsidR="00CA6292" w:rsidRPr="00B661D3">
        <w:rPr>
          <w:rFonts w:ascii="Times New Roman" w:eastAsia="Times New Roman" w:hAnsi="Times New Roman" w:cs="Times New Roman"/>
          <w:sz w:val="24"/>
          <w:szCs w:val="24"/>
        </w:rPr>
        <w:t xml:space="preserve"> apmērā. </w:t>
      </w:r>
      <w:r w:rsidR="00CA6292" w:rsidRPr="00B661D3">
        <w:rPr>
          <w:rFonts w:ascii="Times New Roman" w:hAnsi="Times New Roman" w:cs="Times New Roman"/>
          <w:sz w:val="24"/>
          <w:szCs w:val="24"/>
        </w:rPr>
        <w:t>2023. gada apgrozījums bija 3 144 477 </w:t>
      </w:r>
      <w:r w:rsidR="00CA6292" w:rsidRPr="00B661D3">
        <w:rPr>
          <w:rFonts w:ascii="Times New Roman" w:hAnsi="Times New Roman" w:cs="Times New Roman"/>
          <w:i/>
          <w:iCs/>
          <w:sz w:val="24"/>
          <w:szCs w:val="24"/>
        </w:rPr>
        <w:t>euro</w:t>
      </w:r>
      <w:r w:rsidR="00CA6292" w:rsidRPr="00B661D3">
        <w:rPr>
          <w:rFonts w:ascii="Times New Roman" w:hAnsi="Times New Roman" w:cs="Times New Roman"/>
          <w:sz w:val="24"/>
          <w:szCs w:val="24"/>
        </w:rPr>
        <w:t>, peļņa pēc nodokļiem 154 438 </w:t>
      </w:r>
      <w:r w:rsidR="00CA6292" w:rsidRPr="00B661D3">
        <w:rPr>
          <w:rFonts w:ascii="Times New Roman" w:hAnsi="Times New Roman" w:cs="Times New Roman"/>
          <w:i/>
          <w:iCs/>
          <w:sz w:val="24"/>
          <w:szCs w:val="24"/>
        </w:rPr>
        <w:t>euro</w:t>
      </w:r>
      <w:r w:rsidR="00CA6292" w:rsidRPr="00B661D3">
        <w:rPr>
          <w:rFonts w:ascii="Times New Roman" w:hAnsi="Times New Roman" w:cs="Times New Roman"/>
          <w:sz w:val="24"/>
          <w:szCs w:val="24"/>
        </w:rPr>
        <w:t>, par 2024. gada pirmajiem četriem mēnešiem apgrozījums bija 836 914 </w:t>
      </w:r>
      <w:r w:rsidR="00CA6292" w:rsidRPr="00B661D3">
        <w:rPr>
          <w:rFonts w:ascii="Times New Roman" w:hAnsi="Times New Roman" w:cs="Times New Roman"/>
          <w:i/>
          <w:iCs/>
          <w:sz w:val="24"/>
          <w:szCs w:val="24"/>
        </w:rPr>
        <w:t>euro</w:t>
      </w:r>
      <w:r w:rsidR="00CA6292" w:rsidRPr="00B661D3">
        <w:rPr>
          <w:rFonts w:ascii="Times New Roman" w:hAnsi="Times New Roman" w:cs="Times New Roman"/>
          <w:sz w:val="24"/>
          <w:szCs w:val="24"/>
        </w:rPr>
        <w:t>, bet zaudējumi 134 774 </w:t>
      </w:r>
      <w:r w:rsidR="00CA6292" w:rsidRPr="00B661D3">
        <w:rPr>
          <w:rFonts w:ascii="Times New Roman" w:hAnsi="Times New Roman" w:cs="Times New Roman"/>
          <w:i/>
          <w:iCs/>
          <w:sz w:val="24"/>
          <w:szCs w:val="24"/>
        </w:rPr>
        <w:t>euro</w:t>
      </w:r>
      <w:r w:rsidR="00CA6292" w:rsidRPr="00B661D3">
        <w:rPr>
          <w:rFonts w:ascii="Times New Roman" w:hAnsi="Times New Roman" w:cs="Times New Roman"/>
          <w:sz w:val="24"/>
          <w:szCs w:val="24"/>
        </w:rPr>
        <w:t>.</w:t>
      </w:r>
      <w:r w:rsidR="00063551" w:rsidRPr="00B661D3">
        <w:rPr>
          <w:rFonts w:ascii="Times New Roman" w:hAnsi="Times New Roman" w:cs="Times New Roman"/>
          <w:sz w:val="24"/>
          <w:szCs w:val="24"/>
        </w:rPr>
        <w:t xml:space="preserve"> </w:t>
      </w:r>
      <w:r w:rsidR="00770D96" w:rsidRPr="00B661D3">
        <w:rPr>
          <w:rFonts w:ascii="Times New Roman" w:hAnsi="Times New Roman" w:cs="Times New Roman"/>
          <w:sz w:val="24"/>
          <w:szCs w:val="24"/>
        </w:rPr>
        <w:t>Līdz ar to</w:t>
      </w:r>
      <w:r w:rsidR="00A72599" w:rsidRPr="00B661D3">
        <w:rPr>
          <w:rFonts w:ascii="Times New Roman" w:hAnsi="Times New Roman" w:cs="Times New Roman"/>
          <w:sz w:val="24"/>
          <w:szCs w:val="24"/>
        </w:rPr>
        <w:t xml:space="preserve"> minētā</w:t>
      </w:r>
      <w:r w:rsidR="00770D96" w:rsidRPr="00B661D3">
        <w:rPr>
          <w:rFonts w:ascii="Times New Roman" w:hAnsi="Times New Roman" w:cs="Times New Roman"/>
          <w:sz w:val="24"/>
          <w:szCs w:val="24"/>
        </w:rPr>
        <w:t xml:space="preserve"> pārkāpuma</w:t>
      </w:r>
      <w:r w:rsidR="00A72599" w:rsidRPr="00B661D3">
        <w:rPr>
          <w:rFonts w:ascii="Times New Roman" w:hAnsi="Times New Roman" w:cs="Times New Roman"/>
          <w:sz w:val="24"/>
          <w:szCs w:val="24"/>
        </w:rPr>
        <w:t xml:space="preserve"> izdarīšanas rezultātā, </w:t>
      </w:r>
      <w:r w:rsidR="004E2A0A" w:rsidRPr="00B661D3">
        <w:rPr>
          <w:rFonts w:ascii="Times New Roman" w:hAnsi="Times New Roman" w:cs="Times New Roman"/>
          <w:sz w:val="24"/>
          <w:szCs w:val="24"/>
        </w:rPr>
        <w:t xml:space="preserve">neiesniedzot tiesā pieteikumu par prasības nodrošināšanu vienlaikus ar prasības celšanu par uzņēmuma pāreju, </w:t>
      </w:r>
      <w:r w:rsidR="00195CD8" w:rsidRPr="00B661D3">
        <w:rPr>
          <w:rFonts w:ascii="Times New Roman" w:hAnsi="Times New Roman" w:cs="Times New Roman"/>
          <w:sz w:val="24"/>
          <w:szCs w:val="24"/>
        </w:rPr>
        <w:t>ir būtiski ietekmēta kreditoru prasījumu segšana</w:t>
      </w:r>
      <w:r w:rsidR="00DA5188" w:rsidRPr="00B661D3">
        <w:rPr>
          <w:rFonts w:ascii="Times New Roman" w:hAnsi="Times New Roman" w:cs="Times New Roman"/>
          <w:sz w:val="24"/>
          <w:szCs w:val="24"/>
        </w:rPr>
        <w:t xml:space="preserve">, kaut gan </w:t>
      </w:r>
      <w:r w:rsidR="00915B42" w:rsidRPr="00B661D3">
        <w:rPr>
          <w:rFonts w:ascii="Times New Roman" w:hAnsi="Times New Roman" w:cs="Times New Roman"/>
          <w:sz w:val="24"/>
          <w:szCs w:val="24"/>
        </w:rPr>
        <w:t>lēmuma motīvu daļas 7. </w:t>
      </w:r>
      <w:r w:rsidR="003D03D1" w:rsidRPr="00B661D3">
        <w:rPr>
          <w:rFonts w:ascii="Times New Roman" w:hAnsi="Times New Roman" w:cs="Times New Roman"/>
          <w:sz w:val="24"/>
          <w:szCs w:val="24"/>
        </w:rPr>
        <w:t>un 9. </w:t>
      </w:r>
      <w:r w:rsidR="00915B42" w:rsidRPr="00B661D3">
        <w:rPr>
          <w:rFonts w:ascii="Times New Roman" w:hAnsi="Times New Roman" w:cs="Times New Roman"/>
          <w:sz w:val="24"/>
          <w:szCs w:val="24"/>
        </w:rPr>
        <w:t>punktā norādīts</w:t>
      </w:r>
      <w:r w:rsidR="00A76F3C" w:rsidRPr="00B661D3">
        <w:rPr>
          <w:rFonts w:ascii="Times New Roman" w:hAnsi="Times New Roman" w:cs="Times New Roman"/>
          <w:sz w:val="24"/>
          <w:szCs w:val="24"/>
        </w:rPr>
        <w:t xml:space="preserve">, ka </w:t>
      </w:r>
      <w:r w:rsidR="00F81944" w:rsidRPr="00B661D3">
        <w:rPr>
          <w:rFonts w:ascii="Times New Roman" w:eastAsia="Times New Roman" w:hAnsi="Times New Roman" w:cs="Times New Roman"/>
          <w:sz w:val="24"/>
          <w:szCs w:val="24"/>
        </w:rPr>
        <w:t>konstatētie pārkāpumi pēc būtības ir novērsti, nav radījuši būtisku kaitējumu iesaistīto personu tiesībām vai interesēm, un administrators ir izrādījis iniciatīvu to labošanā</w:t>
      </w:r>
      <w:r w:rsidR="00A76F3C" w:rsidRPr="00B661D3">
        <w:rPr>
          <w:rFonts w:ascii="Times New Roman" w:eastAsia="Times New Roman" w:hAnsi="Times New Roman" w:cs="Times New Roman"/>
          <w:sz w:val="24"/>
          <w:szCs w:val="24"/>
        </w:rPr>
        <w:t>.</w:t>
      </w:r>
      <w:r w:rsidR="00AD6542" w:rsidRPr="00B661D3">
        <w:rPr>
          <w:rFonts w:ascii="Times New Roman" w:eastAsia="Times New Roman" w:hAnsi="Times New Roman" w:cs="Times New Roman"/>
          <w:sz w:val="24"/>
          <w:szCs w:val="24"/>
        </w:rPr>
        <w:t xml:space="preserve"> Līdz ar to ar tiesas spriedumu piedzīto </w:t>
      </w:r>
      <w:r w:rsidR="00AD6542" w:rsidRPr="00B661D3">
        <w:rPr>
          <w:rFonts w:ascii="Times New Roman" w:hAnsi="Times New Roman" w:cs="Times New Roman"/>
          <w:iCs/>
          <w:sz w:val="24"/>
          <w:szCs w:val="24"/>
        </w:rPr>
        <w:t>1 335 692,98 </w:t>
      </w:r>
      <w:r w:rsidR="00AD6542" w:rsidRPr="00B661D3">
        <w:rPr>
          <w:rFonts w:ascii="Times New Roman" w:hAnsi="Times New Roman" w:cs="Times New Roman"/>
          <w:i/>
          <w:sz w:val="24"/>
          <w:szCs w:val="24"/>
        </w:rPr>
        <w:t>euro</w:t>
      </w:r>
      <w:r w:rsidR="00AD6542" w:rsidRPr="00B661D3">
        <w:rPr>
          <w:rFonts w:ascii="Times New Roman" w:hAnsi="Times New Roman" w:cs="Times New Roman"/>
          <w:iCs/>
          <w:sz w:val="24"/>
          <w:szCs w:val="24"/>
        </w:rPr>
        <w:t xml:space="preserve"> vietā, </w:t>
      </w:r>
      <w:r w:rsidR="001A6B3C" w:rsidRPr="00B661D3">
        <w:rPr>
          <w:rFonts w:ascii="Times New Roman" w:hAnsi="Times New Roman" w:cs="Times New Roman"/>
          <w:iCs/>
          <w:sz w:val="24"/>
          <w:szCs w:val="24"/>
        </w:rPr>
        <w:t xml:space="preserve">iespējams, </w:t>
      </w:r>
      <w:r w:rsidR="00021EF4" w:rsidRPr="00B661D3">
        <w:rPr>
          <w:rFonts w:ascii="Times New Roman" w:hAnsi="Times New Roman" w:cs="Times New Roman"/>
          <w:iCs/>
          <w:sz w:val="24"/>
          <w:szCs w:val="24"/>
        </w:rPr>
        <w:t xml:space="preserve">atbilstoši izlīgumam </w:t>
      </w:r>
      <w:r w:rsidR="001A6B3C" w:rsidRPr="00B661D3">
        <w:rPr>
          <w:rFonts w:ascii="Times New Roman" w:hAnsi="Times New Roman" w:cs="Times New Roman"/>
          <w:iCs/>
          <w:sz w:val="24"/>
          <w:szCs w:val="24"/>
        </w:rPr>
        <w:t xml:space="preserve">tiks </w:t>
      </w:r>
      <w:r w:rsidR="00D22357" w:rsidRPr="00B661D3">
        <w:rPr>
          <w:rFonts w:ascii="Times New Roman" w:hAnsi="Times New Roman" w:cs="Times New Roman"/>
          <w:iCs/>
          <w:sz w:val="24"/>
          <w:szCs w:val="24"/>
        </w:rPr>
        <w:t xml:space="preserve">saņemti </w:t>
      </w:r>
      <w:r w:rsidR="00D22357" w:rsidRPr="00B661D3">
        <w:rPr>
          <w:rFonts w:ascii="Times New Roman" w:hAnsi="Times New Roman" w:cs="Times New Roman"/>
          <w:sz w:val="24"/>
          <w:szCs w:val="24"/>
        </w:rPr>
        <w:t xml:space="preserve">133 000 </w:t>
      </w:r>
      <w:r w:rsidR="00D22357" w:rsidRPr="00B661D3">
        <w:rPr>
          <w:rFonts w:ascii="Times New Roman" w:hAnsi="Times New Roman" w:cs="Times New Roman"/>
          <w:i/>
          <w:iCs/>
          <w:sz w:val="24"/>
          <w:szCs w:val="24"/>
        </w:rPr>
        <w:t>euro</w:t>
      </w:r>
      <w:r w:rsidR="00D22357" w:rsidRPr="00B661D3">
        <w:rPr>
          <w:rFonts w:ascii="Times New Roman" w:hAnsi="Times New Roman" w:cs="Times New Roman"/>
          <w:sz w:val="24"/>
          <w:szCs w:val="24"/>
        </w:rPr>
        <w:t xml:space="preserve"> apmērā</w:t>
      </w:r>
      <w:r w:rsidR="004A00DB" w:rsidRPr="00B661D3">
        <w:rPr>
          <w:rFonts w:ascii="Times New Roman" w:hAnsi="Times New Roman" w:cs="Times New Roman"/>
          <w:sz w:val="24"/>
          <w:szCs w:val="24"/>
        </w:rPr>
        <w:t xml:space="preserve"> </w:t>
      </w:r>
      <w:r w:rsidR="00F523CB" w:rsidRPr="00B661D3">
        <w:rPr>
          <w:rFonts w:ascii="Times New Roman" w:hAnsi="Times New Roman" w:cs="Times New Roman"/>
          <w:sz w:val="24"/>
          <w:szCs w:val="24"/>
        </w:rPr>
        <w:t>(šobrīd</w:t>
      </w:r>
      <w:r w:rsidR="00D22357" w:rsidRPr="00B661D3">
        <w:rPr>
          <w:rFonts w:ascii="Times New Roman" w:hAnsi="Times New Roman" w:cs="Times New Roman"/>
          <w:sz w:val="24"/>
          <w:szCs w:val="24"/>
        </w:rPr>
        <w:t xml:space="preserve"> saņemti divi maksājumi par kopējo summu 44 000 </w:t>
      </w:r>
      <w:r w:rsidR="00D22357" w:rsidRPr="00B661D3">
        <w:rPr>
          <w:rFonts w:ascii="Times New Roman" w:hAnsi="Times New Roman" w:cs="Times New Roman"/>
          <w:i/>
          <w:iCs/>
          <w:sz w:val="24"/>
          <w:szCs w:val="24"/>
        </w:rPr>
        <w:t>euro</w:t>
      </w:r>
      <w:r w:rsidR="00D22357" w:rsidRPr="00B661D3">
        <w:rPr>
          <w:rFonts w:ascii="Times New Roman" w:hAnsi="Times New Roman" w:cs="Times New Roman"/>
          <w:iCs/>
          <w:sz w:val="24"/>
          <w:szCs w:val="24"/>
        </w:rPr>
        <w:t xml:space="preserve"> </w:t>
      </w:r>
      <w:r w:rsidR="00F523CB" w:rsidRPr="00B661D3">
        <w:rPr>
          <w:rFonts w:ascii="Times New Roman" w:hAnsi="Times New Roman" w:cs="Times New Roman"/>
          <w:iCs/>
          <w:sz w:val="24"/>
          <w:szCs w:val="24"/>
        </w:rPr>
        <w:t>)</w:t>
      </w:r>
      <w:r w:rsidR="004A00DB" w:rsidRPr="00B661D3">
        <w:rPr>
          <w:rStyle w:val="Vresatsauce"/>
          <w:rFonts w:ascii="Times New Roman" w:hAnsi="Times New Roman" w:cs="Times New Roman"/>
          <w:iCs/>
          <w:sz w:val="24"/>
          <w:szCs w:val="24"/>
        </w:rPr>
        <w:footnoteReference w:id="10"/>
      </w:r>
      <w:r w:rsidR="004A00DB" w:rsidRPr="00B661D3">
        <w:rPr>
          <w:rFonts w:ascii="Times New Roman" w:hAnsi="Times New Roman" w:cs="Times New Roman"/>
          <w:iCs/>
          <w:sz w:val="24"/>
          <w:szCs w:val="24"/>
        </w:rPr>
        <w:t>.</w:t>
      </w:r>
    </w:p>
    <w:p w14:paraId="5DDDAF43" w14:textId="34257EEA" w:rsidR="00B750FF" w:rsidRPr="00B661D3" w:rsidRDefault="00B750FF" w:rsidP="002E0F64">
      <w:pPr>
        <w:spacing w:after="0"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t xml:space="preserve">Administratora rīcības rezultātā būtiski ietekmēta parādnieka kreditoru iespēja saņemt sava prasījuma apmierinājumu pēc iespējas lielākā apmērā, nenodrošinot </w:t>
      </w:r>
      <w:r w:rsidRPr="00B661D3">
        <w:rPr>
          <w:rFonts w:ascii="Times New Roman" w:hAnsi="Times New Roman" w:cs="Times New Roman"/>
          <w:color w:val="000000" w:themeColor="text1"/>
          <w:sz w:val="24"/>
          <w:szCs w:val="24"/>
        </w:rPr>
        <w:t>Maksātnespējas procesa pamatmērķi – veicināt finansiālās grūtībās nonākuša parādnieka saistību izpildi un, ja iespējams, maksātspējas atjaunošanu, kā arī segt kreditoru prasījumus, lai veicinātu parādnieka saistību izpildi (Maksātnespējas likuma 1. pants un 4. panta pirmā daļa). Kā ir norādīts arī tiesu praksē</w:t>
      </w:r>
      <w:r w:rsidRPr="00B661D3">
        <w:rPr>
          <w:rFonts w:ascii="Times New Roman" w:hAnsi="Times New Roman" w:cs="Times New Roman"/>
          <w:sz w:val="24"/>
          <w:szCs w:val="24"/>
        </w:rPr>
        <w:t>, ka kreditoru kopuma interešu ievērošanas princips ir viens no fundamentāliem maksātnespējas procesa principiem, kas ir īpaši nozīmīgs tiesiskās noteiktības un drošības nodrošināšanai komercdarbības vidē. Līdz ar to administratoram, ir pienākums gādāt, lai kreditori pēc iespējas savlaicīgi un maksimāli pieejamā apmērā saņemtu savu prasījumu apmierinājumu saskaņā ar saistībām, kuras tie nodibinājuši ar parādnieku pirms maksātnespējas procesa uzsākšanas.</w:t>
      </w:r>
      <w:r w:rsidRPr="00B661D3">
        <w:rPr>
          <w:rStyle w:val="Vresatsauce"/>
          <w:rFonts w:ascii="Times New Roman" w:hAnsi="Times New Roman" w:cs="Times New Roman"/>
          <w:sz w:val="24"/>
          <w:szCs w:val="24"/>
        </w:rPr>
        <w:footnoteReference w:id="11"/>
      </w:r>
    </w:p>
    <w:p w14:paraId="07DD74BD" w14:textId="77777777" w:rsidR="00245E46" w:rsidRPr="00B661D3" w:rsidRDefault="00245E46" w:rsidP="002E0F64">
      <w:pPr>
        <w:spacing w:after="0" w:line="240" w:lineRule="auto"/>
        <w:ind w:firstLine="720"/>
        <w:jc w:val="both"/>
        <w:rPr>
          <w:rFonts w:ascii="Times New Roman" w:hAnsi="Times New Roman" w:cs="Times New Roman"/>
          <w:sz w:val="24"/>
          <w:szCs w:val="24"/>
        </w:rPr>
      </w:pPr>
    </w:p>
    <w:p w14:paraId="3A3491C9" w14:textId="2552E6D2" w:rsidR="006E237D" w:rsidRPr="00B661D3" w:rsidRDefault="00171AB0" w:rsidP="002E0F64">
      <w:pPr>
        <w:spacing w:after="0" w:line="240" w:lineRule="auto"/>
        <w:jc w:val="both"/>
        <w:rPr>
          <w:rFonts w:ascii="Times New Roman" w:hAnsi="Times New Roman" w:cs="Times New Roman"/>
          <w:sz w:val="24"/>
          <w:szCs w:val="24"/>
        </w:rPr>
      </w:pPr>
      <w:r w:rsidRPr="00B661D3">
        <w:rPr>
          <w:rFonts w:ascii="Times New Roman" w:hAnsi="Times New Roman" w:cs="Times New Roman"/>
          <w:sz w:val="24"/>
          <w:szCs w:val="24"/>
        </w:rPr>
        <w:t>[5] </w:t>
      </w:r>
      <w:r w:rsidR="00245E46" w:rsidRPr="00B661D3">
        <w:rPr>
          <w:rFonts w:ascii="Times New Roman" w:hAnsi="Times New Roman" w:cs="Times New Roman"/>
          <w:sz w:val="24"/>
          <w:szCs w:val="24"/>
        </w:rPr>
        <w:t xml:space="preserve">Norādām, ka </w:t>
      </w:r>
      <w:r w:rsidR="0012413D" w:rsidRPr="00B661D3">
        <w:rPr>
          <w:rFonts w:ascii="Times New Roman" w:hAnsi="Times New Roman" w:cs="Times New Roman"/>
          <w:sz w:val="24"/>
          <w:szCs w:val="24"/>
        </w:rPr>
        <w:t>ar</w:t>
      </w:r>
      <w:r w:rsidR="00245E46" w:rsidRPr="00B661D3">
        <w:rPr>
          <w:rFonts w:ascii="Times New Roman" w:hAnsi="Times New Roman" w:cs="Times New Roman"/>
          <w:sz w:val="24"/>
          <w:szCs w:val="24"/>
        </w:rPr>
        <w:t xml:space="preserve"> </w:t>
      </w:r>
      <w:r w:rsidR="0099677C" w:rsidRPr="00B661D3">
        <w:rPr>
          <w:rFonts w:ascii="Times New Roman" w:hAnsi="Times New Roman" w:cs="Times New Roman"/>
          <w:sz w:val="24"/>
          <w:szCs w:val="24"/>
        </w:rPr>
        <w:t>pieciem</w:t>
      </w:r>
      <w:r w:rsidR="0012413D" w:rsidRPr="00B661D3">
        <w:rPr>
          <w:rFonts w:ascii="Times New Roman" w:hAnsi="Times New Roman" w:cs="Times New Roman"/>
          <w:sz w:val="24"/>
          <w:szCs w:val="24"/>
        </w:rPr>
        <w:t xml:space="preserve"> Maksātnespējas kontroles dienesta minētajiem lēmumiem ir pierādīts, ka ad</w:t>
      </w:r>
      <w:r w:rsidR="000E36EE" w:rsidRPr="00B661D3">
        <w:rPr>
          <w:rFonts w:ascii="Times New Roman" w:hAnsi="Times New Roman" w:cs="Times New Roman"/>
          <w:sz w:val="24"/>
          <w:szCs w:val="24"/>
        </w:rPr>
        <w:t>ministrators pieļāva sistemātisku</w:t>
      </w:r>
      <w:r w:rsidR="0099677C" w:rsidRPr="00B661D3">
        <w:rPr>
          <w:rFonts w:ascii="Times New Roman" w:hAnsi="Times New Roman" w:cs="Times New Roman"/>
          <w:sz w:val="24"/>
          <w:szCs w:val="24"/>
        </w:rPr>
        <w:t>s</w:t>
      </w:r>
      <w:r w:rsidR="000E36EE" w:rsidRPr="00B661D3">
        <w:rPr>
          <w:rFonts w:ascii="Times New Roman" w:hAnsi="Times New Roman" w:cs="Times New Roman"/>
          <w:sz w:val="24"/>
          <w:szCs w:val="24"/>
        </w:rPr>
        <w:t xml:space="preserve"> normatīvo aktu pārkāpumus</w:t>
      </w:r>
      <w:r w:rsidR="00515144" w:rsidRPr="00B661D3">
        <w:rPr>
          <w:rStyle w:val="Vresatsauce"/>
          <w:rFonts w:ascii="Times New Roman" w:hAnsi="Times New Roman" w:cs="Times New Roman"/>
          <w:sz w:val="24"/>
          <w:szCs w:val="24"/>
        </w:rPr>
        <w:footnoteReference w:id="12"/>
      </w:r>
      <w:r w:rsidR="00FC2F1C" w:rsidRPr="00B661D3">
        <w:rPr>
          <w:rFonts w:ascii="Times New Roman" w:hAnsi="Times New Roman" w:cs="Times New Roman"/>
          <w:sz w:val="24"/>
          <w:szCs w:val="24"/>
        </w:rPr>
        <w:t>, kuri atzīti ar spēkā esošajiem lēmumiem</w:t>
      </w:r>
      <w:r w:rsidR="0059587D" w:rsidRPr="00B661D3">
        <w:rPr>
          <w:rFonts w:ascii="Times New Roman" w:hAnsi="Times New Roman" w:cs="Times New Roman"/>
          <w:sz w:val="24"/>
          <w:szCs w:val="24"/>
        </w:rPr>
        <w:t>, pārkāpjot</w:t>
      </w:r>
      <w:r w:rsidR="00D8509A" w:rsidRPr="00B661D3">
        <w:rPr>
          <w:rFonts w:ascii="Times New Roman" w:hAnsi="Times New Roman" w:cs="Times New Roman"/>
          <w:sz w:val="24"/>
          <w:szCs w:val="24"/>
        </w:rPr>
        <w:t xml:space="preserve"> </w:t>
      </w:r>
      <w:r w:rsidR="00001DD6" w:rsidRPr="00B661D3">
        <w:rPr>
          <w:rFonts w:ascii="Times New Roman" w:hAnsi="Times New Roman" w:cs="Times New Roman"/>
          <w:sz w:val="24"/>
          <w:szCs w:val="24"/>
        </w:rPr>
        <w:t>Maksātnespējas likuma 26. panta trešās daļas 5. punktu, 64. panta pirmās daļas 2. punktu 78. panta trešo un ceturto daļu, 78. panta otrās daļas 2. punktu, 111. panta pirmo daļu, 111. panta sesto daļu kopsakarā ar 81. panta pirmās daļas 9. punktu, 6. panta 7. punktu, 26. panta trešās daļas 2. punktu un 113. panta ceturto daļu, 6. panta 7. punktā nostiprināto atklātības principu, 26. panta otrās 2.</w:t>
      </w:r>
      <w:r w:rsidR="00001DD6" w:rsidRPr="00B661D3">
        <w:rPr>
          <w:rFonts w:ascii="Times New Roman" w:hAnsi="Times New Roman" w:cs="Times New Roman"/>
          <w:sz w:val="24"/>
          <w:szCs w:val="24"/>
          <w:vertAlign w:val="superscript"/>
        </w:rPr>
        <w:t>1</w:t>
      </w:r>
      <w:r w:rsidR="00001DD6" w:rsidRPr="00B661D3">
        <w:rPr>
          <w:rFonts w:ascii="Times New Roman" w:hAnsi="Times New Roman" w:cs="Times New Roman"/>
          <w:sz w:val="24"/>
          <w:szCs w:val="24"/>
        </w:rPr>
        <w:t> daļu, Ministru kabineta 2018. gada 4. decembra noteikumu Nr. 761 "Elektroniskās maksātnespējas uzskaites sistēmas noteikumi" 16.16., 16.23. apakšpunktu un Ministru kabineta 2019. gada 11. jūnija noteikumu Nr. 246 "Kārtība, kādā maksātnespējas procesa administratori un tiesiskās aizsardzības procesa uzraugošās personas kārto lietvedību" 8. punktu, Maksātnespējas likuma 6. panta 4. punktā noteikto saistību izpildes principu kopsakarā ar 26. panta otro daļu un 65. panta 6. punktu, 6. panta 7. punkta un 26. panta trešās daļas 2. punkta prasības, 26. panta otro daļu kopsakarā ar Maksātnespējas likuma 6. panta 7. punktu un 26. panta trešās daļas 2. punktu.</w:t>
      </w:r>
      <w:r w:rsidR="00D8509A" w:rsidRPr="00B661D3">
        <w:rPr>
          <w:rStyle w:val="Vresatsauce"/>
          <w:rFonts w:ascii="Times New Roman" w:hAnsi="Times New Roman" w:cs="Times New Roman"/>
          <w:sz w:val="24"/>
          <w:szCs w:val="24"/>
        </w:rPr>
        <w:footnoteReference w:id="13"/>
      </w:r>
      <w:r w:rsidR="00001DD6" w:rsidRPr="00B661D3">
        <w:rPr>
          <w:rFonts w:ascii="Times New Roman" w:eastAsia="Times New Roman" w:hAnsi="Times New Roman" w:cs="Times New Roman"/>
          <w:sz w:val="24"/>
          <w:szCs w:val="24"/>
        </w:rPr>
        <w:t xml:space="preserve"> </w:t>
      </w:r>
    </w:p>
    <w:p w14:paraId="1A655171" w14:textId="17B5F2E9" w:rsidR="00FC2F1C" w:rsidRPr="00B661D3" w:rsidRDefault="001B449D" w:rsidP="00CD2133">
      <w:pPr>
        <w:spacing w:line="240" w:lineRule="auto"/>
        <w:ind w:firstLine="720"/>
        <w:jc w:val="both"/>
        <w:rPr>
          <w:rFonts w:ascii="Times New Roman" w:hAnsi="Times New Roman" w:cs="Times New Roman"/>
          <w:sz w:val="24"/>
          <w:szCs w:val="24"/>
        </w:rPr>
      </w:pPr>
      <w:r w:rsidRPr="00B661D3">
        <w:rPr>
          <w:rFonts w:ascii="Times New Roman" w:hAnsi="Times New Roman" w:cs="Times New Roman"/>
          <w:sz w:val="24"/>
          <w:szCs w:val="24"/>
        </w:rPr>
        <w:lastRenderedPageBreak/>
        <w:t>L</w:t>
      </w:r>
      <w:r w:rsidR="0059587D" w:rsidRPr="00B661D3">
        <w:rPr>
          <w:rFonts w:ascii="Times New Roman" w:hAnsi="Times New Roman" w:cs="Times New Roman"/>
          <w:sz w:val="24"/>
          <w:szCs w:val="24"/>
        </w:rPr>
        <w:t>īdz ar to</w:t>
      </w:r>
      <w:r w:rsidRPr="00B661D3">
        <w:rPr>
          <w:rFonts w:ascii="Times New Roman" w:hAnsi="Times New Roman" w:cs="Times New Roman"/>
          <w:sz w:val="24"/>
          <w:szCs w:val="24"/>
        </w:rPr>
        <w:t xml:space="preserve"> uzskatām, ka </w:t>
      </w:r>
      <w:r w:rsidRPr="00B661D3">
        <w:rPr>
          <w:rFonts w:ascii="Times New Roman" w:hAnsi="Times New Roman" w:cs="Times New Roman"/>
          <w:b/>
          <w:bCs/>
          <w:sz w:val="24"/>
          <w:szCs w:val="24"/>
        </w:rPr>
        <w:t>komisijai bija jāsa</w:t>
      </w:r>
      <w:r w:rsidR="00F64C67" w:rsidRPr="00B661D3">
        <w:rPr>
          <w:rFonts w:ascii="Times New Roman" w:hAnsi="Times New Roman" w:cs="Times New Roman"/>
          <w:b/>
          <w:bCs/>
          <w:sz w:val="24"/>
          <w:szCs w:val="24"/>
        </w:rPr>
        <w:t>uc administrators pie atbildības</w:t>
      </w:r>
      <w:r w:rsidR="00F64C67" w:rsidRPr="00B661D3">
        <w:rPr>
          <w:rFonts w:ascii="Times New Roman" w:hAnsi="Times New Roman" w:cs="Times New Roman"/>
          <w:sz w:val="24"/>
          <w:szCs w:val="24"/>
        </w:rPr>
        <w:t>,</w:t>
      </w:r>
      <w:r w:rsidR="00E92AFA" w:rsidRPr="00B661D3">
        <w:rPr>
          <w:rFonts w:ascii="Times New Roman" w:hAnsi="Times New Roman" w:cs="Times New Roman"/>
          <w:sz w:val="24"/>
          <w:szCs w:val="24"/>
        </w:rPr>
        <w:t xml:space="preserve"> ievērojot, ka disciplinārās atbildības mērķis ir preventīvi novērst citus iespējamos pārkāpumus,</w:t>
      </w:r>
      <w:r w:rsidR="00F64C67" w:rsidRPr="00B661D3">
        <w:rPr>
          <w:rFonts w:ascii="Times New Roman" w:hAnsi="Times New Roman" w:cs="Times New Roman"/>
          <w:sz w:val="24"/>
          <w:szCs w:val="24"/>
        </w:rPr>
        <w:t xml:space="preserve"> </w:t>
      </w:r>
      <w:r w:rsidR="00F64C67" w:rsidRPr="00B661D3">
        <w:rPr>
          <w:rFonts w:ascii="Times New Roman" w:hAnsi="Times New Roman" w:cs="Times New Roman"/>
          <w:b/>
          <w:bCs/>
          <w:sz w:val="24"/>
          <w:szCs w:val="24"/>
        </w:rPr>
        <w:t>piemērojot</w:t>
      </w:r>
      <w:r w:rsidR="002700E0" w:rsidRPr="00B661D3">
        <w:rPr>
          <w:rFonts w:ascii="Times New Roman" w:hAnsi="Times New Roman" w:cs="Times New Roman"/>
          <w:b/>
          <w:bCs/>
          <w:sz w:val="24"/>
          <w:szCs w:val="24"/>
        </w:rPr>
        <w:t xml:space="preserve"> disciplinārsodu</w:t>
      </w:r>
      <w:r w:rsidR="0099677C" w:rsidRPr="00B661D3">
        <w:rPr>
          <w:rFonts w:ascii="Times New Roman" w:hAnsi="Times New Roman" w:cs="Times New Roman"/>
          <w:sz w:val="24"/>
          <w:szCs w:val="24"/>
        </w:rPr>
        <w:t xml:space="preserve"> atbilstoši</w:t>
      </w:r>
      <w:r w:rsidR="00B658CB" w:rsidRPr="00B661D3">
        <w:rPr>
          <w:rFonts w:ascii="Times New Roman" w:hAnsi="Times New Roman" w:cs="Times New Roman"/>
          <w:sz w:val="24"/>
          <w:szCs w:val="24"/>
        </w:rPr>
        <w:t xml:space="preserve"> Maksātnespējas likuma</w:t>
      </w:r>
      <w:r w:rsidR="0002309B" w:rsidRPr="00B661D3">
        <w:rPr>
          <w:rFonts w:ascii="Times New Roman" w:hAnsi="Times New Roman" w:cs="Times New Roman"/>
          <w:sz w:val="24"/>
          <w:szCs w:val="24"/>
        </w:rPr>
        <w:t xml:space="preserve"> 31.</w:t>
      </w:r>
      <w:r w:rsidR="0002309B" w:rsidRPr="00B661D3">
        <w:rPr>
          <w:rFonts w:ascii="Times New Roman" w:hAnsi="Times New Roman" w:cs="Times New Roman"/>
          <w:sz w:val="24"/>
          <w:szCs w:val="24"/>
          <w:vertAlign w:val="superscript"/>
        </w:rPr>
        <w:t>6</w:t>
      </w:r>
      <w:r w:rsidR="0002309B" w:rsidRPr="00B661D3">
        <w:rPr>
          <w:rFonts w:ascii="Times New Roman" w:hAnsi="Times New Roman" w:cs="Times New Roman"/>
          <w:sz w:val="24"/>
          <w:szCs w:val="24"/>
        </w:rPr>
        <w:t> panta pirmās daļas 1. punkt</w:t>
      </w:r>
      <w:r w:rsidR="0099677C" w:rsidRPr="00B661D3">
        <w:rPr>
          <w:rFonts w:ascii="Times New Roman" w:hAnsi="Times New Roman" w:cs="Times New Roman"/>
          <w:sz w:val="24"/>
          <w:szCs w:val="24"/>
        </w:rPr>
        <w:t>am un</w:t>
      </w:r>
      <w:r w:rsidR="00F64C67" w:rsidRPr="00B661D3">
        <w:rPr>
          <w:rFonts w:ascii="Times New Roman" w:hAnsi="Times New Roman" w:cs="Times New Roman"/>
          <w:sz w:val="24"/>
          <w:szCs w:val="24"/>
        </w:rPr>
        <w:t xml:space="preserve"> </w:t>
      </w:r>
      <w:r w:rsidR="0044245D" w:rsidRPr="00B661D3">
        <w:rPr>
          <w:rFonts w:ascii="Times New Roman" w:hAnsi="Times New Roman" w:cs="Times New Roman"/>
          <w:sz w:val="24"/>
          <w:szCs w:val="24"/>
        </w:rPr>
        <w:t>31.</w:t>
      </w:r>
      <w:r w:rsidR="0044245D" w:rsidRPr="00B661D3">
        <w:rPr>
          <w:rFonts w:ascii="Times New Roman" w:hAnsi="Times New Roman" w:cs="Times New Roman"/>
          <w:sz w:val="24"/>
          <w:szCs w:val="24"/>
          <w:vertAlign w:val="superscript"/>
        </w:rPr>
        <w:t>7</w:t>
      </w:r>
      <w:r w:rsidR="0044245D" w:rsidRPr="00B661D3">
        <w:rPr>
          <w:rFonts w:ascii="Times New Roman" w:hAnsi="Times New Roman" w:cs="Times New Roman"/>
          <w:sz w:val="24"/>
          <w:szCs w:val="24"/>
        </w:rPr>
        <w:t> panta pirmaj</w:t>
      </w:r>
      <w:r w:rsidR="0099677C" w:rsidRPr="00B661D3">
        <w:rPr>
          <w:rFonts w:ascii="Times New Roman" w:hAnsi="Times New Roman" w:cs="Times New Roman"/>
          <w:sz w:val="24"/>
          <w:szCs w:val="24"/>
        </w:rPr>
        <w:t>ai</w:t>
      </w:r>
      <w:r w:rsidR="0044245D" w:rsidRPr="00B661D3">
        <w:rPr>
          <w:rFonts w:ascii="Times New Roman" w:hAnsi="Times New Roman" w:cs="Times New Roman"/>
          <w:sz w:val="24"/>
          <w:szCs w:val="24"/>
        </w:rPr>
        <w:t xml:space="preserve"> daļ</w:t>
      </w:r>
      <w:r w:rsidR="0099677C" w:rsidRPr="00B661D3">
        <w:rPr>
          <w:rFonts w:ascii="Times New Roman" w:hAnsi="Times New Roman" w:cs="Times New Roman"/>
          <w:sz w:val="24"/>
          <w:szCs w:val="24"/>
        </w:rPr>
        <w:t>ai</w:t>
      </w:r>
      <w:r w:rsidR="0044245D" w:rsidRPr="00B661D3">
        <w:rPr>
          <w:rFonts w:ascii="Times New Roman" w:hAnsi="Times New Roman" w:cs="Times New Roman"/>
          <w:sz w:val="24"/>
          <w:szCs w:val="24"/>
        </w:rPr>
        <w:t>.</w:t>
      </w:r>
    </w:p>
    <w:p w14:paraId="5B95F57E" w14:textId="77777777" w:rsidR="00107754" w:rsidRPr="00B661D3" w:rsidRDefault="00107754" w:rsidP="00734925">
      <w:pPr>
        <w:jc w:val="both"/>
        <w:rPr>
          <w:rFonts w:ascii="Times New Roman" w:hAnsi="Times New Roman" w:cs="Times New Roman"/>
        </w:rPr>
      </w:pPr>
    </w:p>
    <w:p w14:paraId="0C91E93D" w14:textId="2C46F6EA" w:rsidR="009815BF" w:rsidRPr="00B661D3" w:rsidRDefault="0071070A" w:rsidP="007D2DBB">
      <w:pPr>
        <w:jc w:val="right"/>
        <w:rPr>
          <w:rFonts w:ascii="Times New Roman" w:hAnsi="Times New Roman" w:cs="Times New Roman"/>
          <w:sz w:val="24"/>
          <w:szCs w:val="24"/>
        </w:rPr>
      </w:pPr>
      <w:r w:rsidRPr="00B661D3">
        <w:rPr>
          <w:rFonts w:ascii="Times New Roman" w:hAnsi="Times New Roman" w:cs="Times New Roman"/>
          <w:sz w:val="24"/>
          <w:szCs w:val="24"/>
        </w:rPr>
        <w:t>K</w:t>
      </w:r>
      <w:r w:rsidR="00107754" w:rsidRPr="00B661D3">
        <w:rPr>
          <w:rFonts w:ascii="Times New Roman" w:hAnsi="Times New Roman" w:cs="Times New Roman"/>
          <w:sz w:val="24"/>
          <w:szCs w:val="24"/>
        </w:rPr>
        <w:t>omisijas locek</w:t>
      </w:r>
      <w:r w:rsidR="00E93C1D" w:rsidRPr="00B661D3">
        <w:rPr>
          <w:rFonts w:ascii="Times New Roman" w:hAnsi="Times New Roman" w:cs="Times New Roman"/>
          <w:sz w:val="24"/>
          <w:szCs w:val="24"/>
        </w:rPr>
        <w:t>ļi</w:t>
      </w:r>
      <w:r w:rsidR="00107754" w:rsidRPr="00B661D3">
        <w:rPr>
          <w:rFonts w:ascii="Times New Roman" w:hAnsi="Times New Roman" w:cs="Times New Roman"/>
          <w:sz w:val="24"/>
          <w:szCs w:val="24"/>
        </w:rPr>
        <w:t xml:space="preserve">: </w:t>
      </w:r>
      <w:r w:rsidR="008D4C7B" w:rsidRPr="00B661D3">
        <w:rPr>
          <w:rFonts w:ascii="Times New Roman" w:hAnsi="Times New Roman" w:cs="Times New Roman"/>
          <w:sz w:val="24"/>
          <w:szCs w:val="24"/>
        </w:rPr>
        <w:t>/pers. A/</w:t>
      </w:r>
      <w:r w:rsidR="00107754" w:rsidRPr="00B661D3">
        <w:rPr>
          <w:rFonts w:ascii="Times New Roman" w:hAnsi="Times New Roman" w:cs="Times New Roman"/>
          <w:sz w:val="24"/>
          <w:szCs w:val="24"/>
        </w:rPr>
        <w:t xml:space="preserve"> un </w:t>
      </w:r>
      <w:r w:rsidR="008D4C7B" w:rsidRPr="00B661D3">
        <w:rPr>
          <w:rFonts w:ascii="Times New Roman" w:hAnsi="Times New Roman" w:cs="Times New Roman"/>
          <w:sz w:val="24"/>
          <w:szCs w:val="24"/>
        </w:rPr>
        <w:t>/pers. B/</w:t>
      </w:r>
    </w:p>
    <w:p w14:paraId="6EA3696D" w14:textId="2E1B12E4" w:rsidR="00734925" w:rsidRPr="00B661D3" w:rsidRDefault="00734925" w:rsidP="00FE6503">
      <w:pPr>
        <w:jc w:val="both"/>
        <w:rPr>
          <w:rFonts w:ascii="Times New Roman" w:hAnsi="Times New Roman" w:cs="Times New Roman"/>
        </w:rPr>
      </w:pPr>
    </w:p>
    <w:p w14:paraId="5FB07C88" w14:textId="4DE79683" w:rsidR="00107754" w:rsidRPr="00FE6503" w:rsidRDefault="00107754" w:rsidP="007D2DBB">
      <w:pPr>
        <w:jc w:val="center"/>
        <w:rPr>
          <w:rFonts w:ascii="Times New Roman" w:hAnsi="Times New Roman" w:cs="Times New Roman"/>
        </w:rPr>
      </w:pPr>
      <w:r w:rsidRPr="00B661D3">
        <w:rPr>
          <w:rFonts w:ascii="Times New Roman" w:hAnsi="Times New Roman" w:cs="Times New Roman"/>
        </w:rPr>
        <w:t>PARAKSTĪTS AR DROŠU ELEKTRONISKO PARAKSTU UN SATUR LAIKA ZĪMOGU</w:t>
      </w:r>
    </w:p>
    <w:sectPr w:rsidR="00107754" w:rsidRPr="00FE6503" w:rsidSect="002F6E55">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50D9" w14:textId="77777777" w:rsidR="009B26E2" w:rsidRDefault="009B26E2" w:rsidP="00633940">
      <w:pPr>
        <w:spacing w:after="0" w:line="240" w:lineRule="auto"/>
      </w:pPr>
      <w:r>
        <w:separator/>
      </w:r>
    </w:p>
  </w:endnote>
  <w:endnote w:type="continuationSeparator" w:id="0">
    <w:p w14:paraId="247E45AE" w14:textId="77777777" w:rsidR="009B26E2" w:rsidRDefault="009B26E2" w:rsidP="0063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858144"/>
      <w:docPartObj>
        <w:docPartGallery w:val="Page Numbers (Bottom of Page)"/>
        <w:docPartUnique/>
      </w:docPartObj>
    </w:sdtPr>
    <w:sdtContent>
      <w:p w14:paraId="599A11FE" w14:textId="006A0991" w:rsidR="00E873F8" w:rsidRDefault="00E873F8">
        <w:pPr>
          <w:pStyle w:val="Kjene"/>
          <w:jc w:val="center"/>
        </w:pPr>
        <w:r>
          <w:fldChar w:fldCharType="begin"/>
        </w:r>
        <w:r>
          <w:instrText>PAGE   \* MERGEFORMAT</w:instrText>
        </w:r>
        <w:r>
          <w:fldChar w:fldCharType="separate"/>
        </w:r>
        <w:r>
          <w:t>2</w:t>
        </w:r>
        <w:r>
          <w:fldChar w:fldCharType="end"/>
        </w:r>
      </w:p>
    </w:sdtContent>
  </w:sdt>
  <w:p w14:paraId="7816F95E" w14:textId="24698D9A" w:rsidR="00145906" w:rsidRDefault="001459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A93E" w14:textId="77777777" w:rsidR="009B26E2" w:rsidRDefault="009B26E2" w:rsidP="00633940">
      <w:pPr>
        <w:spacing w:after="0" w:line="240" w:lineRule="auto"/>
      </w:pPr>
      <w:r>
        <w:separator/>
      </w:r>
    </w:p>
  </w:footnote>
  <w:footnote w:type="continuationSeparator" w:id="0">
    <w:p w14:paraId="1CD7C8D8" w14:textId="77777777" w:rsidR="009B26E2" w:rsidRDefault="009B26E2" w:rsidP="00633940">
      <w:pPr>
        <w:spacing w:after="0" w:line="240" w:lineRule="auto"/>
      </w:pPr>
      <w:r>
        <w:continuationSeparator/>
      </w:r>
    </w:p>
  </w:footnote>
  <w:footnote w:id="1">
    <w:p w14:paraId="7BD2E0D6" w14:textId="19F7CF92" w:rsidR="008B3191" w:rsidRPr="00B661D3" w:rsidRDefault="00AE7670" w:rsidP="00145906">
      <w:pPr>
        <w:pStyle w:val="Vresteksts"/>
        <w:jc w:val="both"/>
        <w:rPr>
          <w:noProof/>
        </w:rPr>
      </w:pPr>
      <w:r w:rsidRPr="00B661D3">
        <w:rPr>
          <w:rStyle w:val="Vresatsauce"/>
        </w:rPr>
        <w:footnoteRef/>
      </w:r>
      <w:r w:rsidRPr="00B661D3">
        <w:t xml:space="preserve"> </w:t>
      </w:r>
      <w:r w:rsidR="00A04EBC" w:rsidRPr="00B661D3">
        <w:rPr>
          <w:noProof/>
        </w:rPr>
        <w:t xml:space="preserve">Maksātnespējas kontroles dienesta </w:t>
      </w:r>
      <w:r w:rsidR="000E61EA" w:rsidRPr="00B661D3">
        <w:rPr>
          <w:noProof/>
        </w:rPr>
        <w:t>/datums/</w:t>
      </w:r>
      <w:r w:rsidR="00A04EBC" w:rsidRPr="00B661D3">
        <w:rPr>
          <w:noProof/>
        </w:rPr>
        <w:t xml:space="preserve"> lēmums </w:t>
      </w:r>
      <w:r w:rsidR="008D4C7B" w:rsidRPr="00B661D3">
        <w:rPr>
          <w:noProof/>
        </w:rPr>
        <w:t>/numurs/</w:t>
      </w:r>
      <w:r w:rsidR="00A04EBC" w:rsidRPr="00B661D3">
        <w:rPr>
          <w:noProof/>
        </w:rPr>
        <w:t xml:space="preserve">, </w:t>
      </w:r>
      <w:r w:rsidR="000E61EA" w:rsidRPr="00B661D3">
        <w:rPr>
          <w:noProof/>
        </w:rPr>
        <w:t>/datums/</w:t>
      </w:r>
      <w:r w:rsidR="00A04EBC" w:rsidRPr="00B661D3">
        <w:rPr>
          <w:noProof/>
        </w:rPr>
        <w:t xml:space="preserve"> lēmums </w:t>
      </w:r>
      <w:r w:rsidR="008D4C7B" w:rsidRPr="00B661D3">
        <w:rPr>
          <w:noProof/>
        </w:rPr>
        <w:t>/numurs/</w:t>
      </w:r>
      <w:r w:rsidR="009D6AD6" w:rsidRPr="00B661D3">
        <w:rPr>
          <w:noProof/>
        </w:rPr>
        <w:t xml:space="preserve">, </w:t>
      </w:r>
      <w:r w:rsidR="000E61EA" w:rsidRPr="00B661D3">
        <w:rPr>
          <w:noProof/>
        </w:rPr>
        <w:t>/datums/</w:t>
      </w:r>
      <w:r w:rsidR="006F5BC2" w:rsidRPr="00B661D3">
        <w:rPr>
          <w:noProof/>
        </w:rPr>
        <w:t xml:space="preserve"> lēmums </w:t>
      </w:r>
      <w:r w:rsidR="008D4C7B" w:rsidRPr="00B661D3">
        <w:rPr>
          <w:noProof/>
        </w:rPr>
        <w:t>/numurs/</w:t>
      </w:r>
      <w:r w:rsidR="006F5BC2" w:rsidRPr="00B661D3">
        <w:rPr>
          <w:noProof/>
        </w:rPr>
        <w:t xml:space="preserve">, </w:t>
      </w:r>
      <w:r w:rsidR="000E61EA" w:rsidRPr="00B661D3">
        <w:rPr>
          <w:noProof/>
        </w:rPr>
        <w:t>/datums/</w:t>
      </w:r>
      <w:r w:rsidR="006F5BC2" w:rsidRPr="00B661D3">
        <w:rPr>
          <w:noProof/>
        </w:rPr>
        <w:t xml:space="preserve"> lēmums </w:t>
      </w:r>
      <w:r w:rsidR="008D4C7B" w:rsidRPr="00B661D3">
        <w:rPr>
          <w:noProof/>
        </w:rPr>
        <w:t>/numurs/</w:t>
      </w:r>
      <w:r w:rsidR="006F5BC2" w:rsidRPr="00B661D3">
        <w:rPr>
          <w:noProof/>
        </w:rPr>
        <w:t xml:space="preserve"> un </w:t>
      </w:r>
      <w:r w:rsidR="000E61EA" w:rsidRPr="00B661D3">
        <w:rPr>
          <w:noProof/>
        </w:rPr>
        <w:t>/datums/</w:t>
      </w:r>
      <w:r w:rsidR="006F5BC2" w:rsidRPr="00B661D3">
        <w:rPr>
          <w:noProof/>
        </w:rPr>
        <w:t xml:space="preserve"> lēmums </w:t>
      </w:r>
      <w:r w:rsidR="008D4C7B" w:rsidRPr="00B661D3">
        <w:rPr>
          <w:noProof/>
        </w:rPr>
        <w:t>/numurs/</w:t>
      </w:r>
      <w:r w:rsidR="006F5BC2" w:rsidRPr="00B661D3">
        <w:rPr>
          <w:noProof/>
        </w:rPr>
        <w:t>.</w:t>
      </w:r>
    </w:p>
  </w:footnote>
  <w:footnote w:id="2">
    <w:p w14:paraId="0D296937" w14:textId="77777777" w:rsidR="00633940" w:rsidRPr="004E6918" w:rsidRDefault="00633940" w:rsidP="00145906">
      <w:pPr>
        <w:pStyle w:val="Vresteksts"/>
        <w:jc w:val="both"/>
        <w:rPr>
          <w:noProof/>
        </w:rPr>
      </w:pPr>
      <w:r w:rsidRPr="00B661D3">
        <w:rPr>
          <w:rStyle w:val="Vresatsauce"/>
          <w:noProof/>
        </w:rPr>
        <w:footnoteRef/>
      </w:r>
      <w:r w:rsidRPr="00B661D3">
        <w:rPr>
          <w:iCs/>
          <w:noProof/>
        </w:rPr>
        <w:t> Maksātnespējas likuma 31.</w:t>
      </w:r>
      <w:r w:rsidRPr="00B661D3">
        <w:rPr>
          <w:iCs/>
          <w:noProof/>
          <w:vertAlign w:val="superscript"/>
        </w:rPr>
        <w:t>1</w:t>
      </w:r>
      <w:r w:rsidRPr="00B661D3">
        <w:rPr>
          <w:iCs/>
          <w:noProof/>
        </w:rPr>
        <w:t> panta otrās daļas 3. </w:t>
      </w:r>
      <w:r w:rsidRPr="00B661D3">
        <w:rPr>
          <w:iCs/>
          <w:noProof/>
        </w:rPr>
        <w:t>punkts.</w:t>
      </w:r>
    </w:p>
  </w:footnote>
  <w:footnote w:id="3">
    <w:p w14:paraId="1CF6AA15" w14:textId="3EEC16D2" w:rsidR="00DD6D01" w:rsidRDefault="00DD6D01" w:rsidP="002F6E55">
      <w:pPr>
        <w:pStyle w:val="Vresteksts"/>
        <w:jc w:val="both"/>
      </w:pPr>
      <w:r>
        <w:rPr>
          <w:rStyle w:val="Vresatsauce"/>
        </w:rPr>
        <w:footnoteRef/>
      </w:r>
      <w:r>
        <w:t xml:space="preserve"> </w:t>
      </w:r>
      <w:r w:rsidR="000C4116">
        <w:t xml:space="preserve">Administratora </w:t>
      </w:r>
      <w:r w:rsidR="000C4116" w:rsidRPr="001D67F6">
        <w:rPr>
          <w:noProof/>
        </w:rPr>
        <w:t>202</w:t>
      </w:r>
      <w:r w:rsidR="000C4116">
        <w:rPr>
          <w:noProof/>
        </w:rPr>
        <w:t>5</w:t>
      </w:r>
      <w:r w:rsidR="000C4116" w:rsidRPr="001D67F6">
        <w:rPr>
          <w:noProof/>
        </w:rPr>
        <w:t>. gada 2</w:t>
      </w:r>
      <w:r w:rsidR="000C4116">
        <w:rPr>
          <w:noProof/>
        </w:rPr>
        <w:t>0</w:t>
      </w:r>
      <w:r w:rsidR="000C4116" w:rsidRPr="001D67F6">
        <w:rPr>
          <w:noProof/>
        </w:rPr>
        <w:t>. </w:t>
      </w:r>
      <w:r w:rsidR="000C4116">
        <w:rPr>
          <w:noProof/>
        </w:rPr>
        <w:t>maija</w:t>
      </w:r>
      <w:r w:rsidR="000C4116" w:rsidRPr="001D67F6">
        <w:rPr>
          <w:noProof/>
        </w:rPr>
        <w:t xml:space="preserve"> paskaidrojumi</w:t>
      </w:r>
      <w:r w:rsidR="004A0C1B">
        <w:rPr>
          <w:noProof/>
        </w:rPr>
        <w:t xml:space="preserve">, </w:t>
      </w:r>
      <w:r w:rsidR="00B41F4C">
        <w:t>3. lpp.</w:t>
      </w:r>
      <w:r w:rsidR="00225A79">
        <w:t xml:space="preserve"> un lēmuma</w:t>
      </w:r>
      <w:r w:rsidR="000B13DC">
        <w:t xml:space="preserve"> aprakstošās daļas 3. punkts.</w:t>
      </w:r>
    </w:p>
  </w:footnote>
  <w:footnote w:id="4">
    <w:p w14:paraId="332685C8" w14:textId="280C15FF" w:rsidR="00573C31" w:rsidRDefault="00573C31" w:rsidP="002F6E55">
      <w:pPr>
        <w:pStyle w:val="Vresteksts"/>
        <w:jc w:val="both"/>
      </w:pPr>
      <w:r w:rsidRPr="00E92E58">
        <w:rPr>
          <w:rStyle w:val="Vresatsauce"/>
        </w:rPr>
        <w:footnoteRef/>
      </w:r>
      <w:r w:rsidRPr="00E92E58">
        <w:t xml:space="preserve"> </w:t>
      </w:r>
      <w:r w:rsidR="00DB25DB">
        <w:t>A</w:t>
      </w:r>
      <w:r w:rsidR="00DB25DB" w:rsidRPr="00DB25DB">
        <w:t>dministratora sistemātiski normatīvo aktu pārkāpumi</w:t>
      </w:r>
      <w:r w:rsidR="00DB25DB">
        <w:t>,</w:t>
      </w:r>
      <w:r w:rsidR="00DB25DB" w:rsidRPr="00DB25DB">
        <w:t xml:space="preserve"> </w:t>
      </w:r>
      <w:r w:rsidR="004E2802" w:rsidRPr="00E92E58">
        <w:t>pārkāpjot Maksātnespējas likuma 26. panta trešās daļas 5. punktu, 64. panta pirmās daļas 2. punktu 78. panta trešo un ceturto daļu, 78. panta otrās daļas 2. punktu, 111. panta pirmo daļu, 111. panta sesto daļu kopsakarā ar 81. panta pirmās daļas 9. punktu, 6. panta 7. punktu, 26. panta trešās daļas 2. punktu un 113. panta ceturto daļu, 6. panta 7. punktā nostiprināto atklātības principu, 26. panta otrās 2.</w:t>
      </w:r>
      <w:r w:rsidR="004E2802" w:rsidRPr="00E92E58">
        <w:rPr>
          <w:vertAlign w:val="superscript"/>
        </w:rPr>
        <w:t>1</w:t>
      </w:r>
      <w:r w:rsidR="004E2802" w:rsidRPr="00E92E58">
        <w:t> daļu, Ministru kabineta 2018. gada 4. decembra noteikumu Nr. 761 "Elektroniskās maksātnespējas uzskaites sistēmas noteikumi" 16.16., 16.23. apakšpunktu un Ministru kabineta 2019. gada 11. jūnija noteikumu Nr. 246 "Kārtība, kādā maksātnespējas procesa administratori un tiesiskās aizsardzības procesa uzraugošās personas kārto lietvedību" 8. punktu, Maksātnespējas likuma 6. panta 4. punktā noteikto saistību izpildes principu kopsakarā ar 26. panta otro daļu un 65. panta 6. punktu, 6. panta 7. punkta un 26. panta trešās daļas 2. punkta prasības, 26. panta otro daļu kopsakarā ar Maksātnespējas likuma 6. panta 7. punktu un 26. panta trešās daļas 2. punktu</w:t>
      </w:r>
    </w:p>
  </w:footnote>
  <w:footnote w:id="5">
    <w:p w14:paraId="7F2C3AA3" w14:textId="77777777" w:rsidR="00747A64" w:rsidRDefault="00747A64" w:rsidP="002F6E55">
      <w:pPr>
        <w:pStyle w:val="Vresteksts"/>
        <w:jc w:val="both"/>
      </w:pPr>
      <w:r>
        <w:rPr>
          <w:rStyle w:val="Vresatsauce"/>
        </w:rPr>
        <w:footnoteRef/>
      </w:r>
      <w:r>
        <w:t xml:space="preserve"> </w:t>
      </w:r>
      <w:r w:rsidRPr="004E6918">
        <w:rPr>
          <w:iCs/>
          <w:noProof/>
        </w:rPr>
        <w:t>Maksātnespējas likuma 31.</w:t>
      </w:r>
      <w:r w:rsidRPr="004E6918">
        <w:rPr>
          <w:iCs/>
          <w:noProof/>
          <w:vertAlign w:val="superscript"/>
        </w:rPr>
        <w:t>1</w:t>
      </w:r>
      <w:r w:rsidRPr="004E6918">
        <w:rPr>
          <w:iCs/>
          <w:noProof/>
        </w:rPr>
        <w:t> panta otrās daļas 3. punkts.</w:t>
      </w:r>
    </w:p>
  </w:footnote>
  <w:footnote w:id="6">
    <w:p w14:paraId="5ED26CAF" w14:textId="77777777" w:rsidR="00747A64" w:rsidRDefault="00747A64" w:rsidP="002F6E55">
      <w:pPr>
        <w:pStyle w:val="Vresteksts"/>
        <w:jc w:val="both"/>
      </w:pPr>
      <w:r>
        <w:rPr>
          <w:rStyle w:val="Vresatsauce"/>
        </w:rPr>
        <w:footnoteRef/>
      </w:r>
      <w:r>
        <w:t xml:space="preserve"> </w:t>
      </w:r>
      <w:r w:rsidRPr="001B7E28">
        <w:t>Administratīvā procesa likums, 8. pants.</w:t>
      </w:r>
    </w:p>
  </w:footnote>
  <w:footnote w:id="7">
    <w:p w14:paraId="401F6D30" w14:textId="38F0D81C" w:rsidR="00A05032" w:rsidRDefault="00A05032" w:rsidP="002F6E55">
      <w:pPr>
        <w:jc w:val="both"/>
      </w:pPr>
      <w:r w:rsidRPr="00A05032">
        <w:rPr>
          <w:rStyle w:val="Vresatsauce"/>
          <w:rFonts w:ascii="Times New Roman" w:hAnsi="Times New Roman" w:cs="Times New Roman"/>
          <w:sz w:val="20"/>
          <w:szCs w:val="20"/>
        </w:rPr>
        <w:footnoteRef/>
      </w:r>
      <w:hyperlink r:id="rId1" w:history="1">
        <w:r w:rsidRPr="00A05032">
          <w:rPr>
            <w:rStyle w:val="Hipersaite"/>
            <w:rFonts w:ascii="Times New Roman" w:hAnsi="Times New Roman" w:cs="Times New Roman"/>
            <w:sz w:val="20"/>
            <w:szCs w:val="20"/>
          </w:rPr>
          <w:t>https://www.at.gov.lv/lv/tiesu-prakse/judikaturas-nolemumu-arhivs/civillietu-departaments/klasifikators-pec-lietu-kategorijam/komerctiesibas/uznemuma-pareja-reorganizacija-likvidacija</w:t>
        </w:r>
      </w:hyperlink>
    </w:p>
  </w:footnote>
  <w:footnote w:id="8">
    <w:p w14:paraId="475A008C" w14:textId="08066C70" w:rsidR="0030197A" w:rsidRDefault="0030197A" w:rsidP="002F6E55">
      <w:pPr>
        <w:pStyle w:val="Vresteksts"/>
        <w:jc w:val="both"/>
      </w:pPr>
      <w:r>
        <w:rPr>
          <w:rStyle w:val="Vresatsauce"/>
        </w:rPr>
        <w:footnoteRef/>
      </w:r>
      <w:r>
        <w:t xml:space="preserve"> </w:t>
      </w:r>
      <w:r w:rsidR="00361983" w:rsidRPr="00361983">
        <w:t>Maksātnespējas likuma 6.</w:t>
      </w:r>
      <w:r w:rsidR="00361983">
        <w:t> </w:t>
      </w:r>
      <w:r w:rsidR="00361983" w:rsidRPr="00361983">
        <w:t>panta 7.</w:t>
      </w:r>
      <w:r w:rsidR="00361983">
        <w:t> </w:t>
      </w:r>
      <w:r w:rsidR="00361983" w:rsidRPr="00361983">
        <w:t>punkt</w:t>
      </w:r>
      <w:r w:rsidR="00361983">
        <w:t>s</w:t>
      </w:r>
    </w:p>
  </w:footnote>
  <w:footnote w:id="9">
    <w:p w14:paraId="20EA3545" w14:textId="39E53662" w:rsidR="003A1DC0" w:rsidRDefault="003A1DC0" w:rsidP="002F6E55">
      <w:pPr>
        <w:pStyle w:val="Vresteksts"/>
        <w:jc w:val="both"/>
      </w:pPr>
      <w:r>
        <w:rPr>
          <w:rStyle w:val="Vresatsauce"/>
        </w:rPr>
        <w:footnoteRef/>
      </w:r>
      <w:r>
        <w:t xml:space="preserve"> </w:t>
      </w:r>
      <w:r w:rsidR="00DF7907" w:rsidRPr="00DF7907">
        <w:t>International Monetary Fund. Orderly and Effective Insolvency Procedures. Key Issues. 1999, p.7.</w:t>
      </w:r>
    </w:p>
  </w:footnote>
  <w:footnote w:id="10">
    <w:p w14:paraId="222B6704" w14:textId="044676F2" w:rsidR="004A00DB" w:rsidRDefault="004A00DB">
      <w:pPr>
        <w:pStyle w:val="Vresteksts"/>
      </w:pPr>
      <w:r>
        <w:rPr>
          <w:rStyle w:val="Vresatsauce"/>
        </w:rPr>
        <w:footnoteRef/>
      </w:r>
      <w:r>
        <w:t xml:space="preserve"> Lēmuma </w:t>
      </w:r>
      <w:r w:rsidR="00366BA9">
        <w:t>aprakstošās daļas 3. punkts</w:t>
      </w:r>
    </w:p>
  </w:footnote>
  <w:footnote w:id="11">
    <w:p w14:paraId="1C997FF3" w14:textId="77777777" w:rsidR="00B750FF" w:rsidRDefault="00B750FF" w:rsidP="002F6E55">
      <w:pPr>
        <w:pStyle w:val="Vresteksts"/>
        <w:jc w:val="both"/>
      </w:pPr>
      <w:r>
        <w:rPr>
          <w:rStyle w:val="Vresatsauce"/>
        </w:rPr>
        <w:footnoteRef/>
      </w:r>
      <w:r>
        <w:t xml:space="preserve"> </w:t>
      </w:r>
      <w:r w:rsidRPr="002A2B5A">
        <w:t>Rīgas pilsētas Vidzemes priekšpilsētas tiesas 2018. gada 31. janvāra lēmumā lietā Nr. C30435518 norādīts</w:t>
      </w:r>
    </w:p>
  </w:footnote>
  <w:footnote w:id="12">
    <w:p w14:paraId="0438E131" w14:textId="6D126BA5" w:rsidR="00515144" w:rsidRDefault="00515144" w:rsidP="002F6E55">
      <w:pPr>
        <w:pStyle w:val="Vresteksts"/>
        <w:jc w:val="both"/>
      </w:pPr>
      <w:r>
        <w:rPr>
          <w:rStyle w:val="Vresatsauce"/>
        </w:rPr>
        <w:footnoteRef/>
      </w:r>
      <w:r>
        <w:t xml:space="preserve"> </w:t>
      </w:r>
      <w:r w:rsidR="009122E6" w:rsidRPr="00B76B56">
        <w:t>Maksātnespējas likuma 31.</w:t>
      </w:r>
      <w:r w:rsidR="009122E6" w:rsidRPr="00B76B56">
        <w:rPr>
          <w:vertAlign w:val="superscript"/>
        </w:rPr>
        <w:t>1</w:t>
      </w:r>
      <w:r w:rsidR="009122E6" w:rsidRPr="00B76B56">
        <w:t> panta otrās daļas 3. punkt</w:t>
      </w:r>
      <w:r w:rsidR="009122E6">
        <w:t>s</w:t>
      </w:r>
    </w:p>
  </w:footnote>
  <w:footnote w:id="13">
    <w:p w14:paraId="57642778" w14:textId="01BF923C" w:rsidR="00D8509A" w:rsidRDefault="00D8509A" w:rsidP="002F6E55">
      <w:pPr>
        <w:pStyle w:val="Vresteksts"/>
        <w:jc w:val="both"/>
      </w:pPr>
      <w:r>
        <w:rPr>
          <w:rStyle w:val="Vresatsauce"/>
        </w:rPr>
        <w:footnoteRef/>
      </w:r>
      <w:r>
        <w:t xml:space="preserve"> </w:t>
      </w:r>
      <w:r w:rsidR="00427608">
        <w:t>Lēmuma</w:t>
      </w:r>
      <w:r w:rsidR="006E237D">
        <w:t xml:space="preserve"> aprakstošās daļas</w:t>
      </w:r>
      <w:r w:rsidR="00427608">
        <w:t xml:space="preserve"> 1.1.-1.5. punkts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03"/>
    <w:rsid w:val="00001DD6"/>
    <w:rsid w:val="00021EF4"/>
    <w:rsid w:val="0002309B"/>
    <w:rsid w:val="000262CA"/>
    <w:rsid w:val="00032A07"/>
    <w:rsid w:val="00036379"/>
    <w:rsid w:val="00050BC9"/>
    <w:rsid w:val="0005117E"/>
    <w:rsid w:val="00063551"/>
    <w:rsid w:val="00077BC0"/>
    <w:rsid w:val="000B13DC"/>
    <w:rsid w:val="000C4116"/>
    <w:rsid w:val="000C5228"/>
    <w:rsid w:val="000C61F0"/>
    <w:rsid w:val="000E2240"/>
    <w:rsid w:val="000E36EE"/>
    <w:rsid w:val="000E61EA"/>
    <w:rsid w:val="000F2482"/>
    <w:rsid w:val="000F2918"/>
    <w:rsid w:val="00107754"/>
    <w:rsid w:val="001078B5"/>
    <w:rsid w:val="00121C9C"/>
    <w:rsid w:val="0012413D"/>
    <w:rsid w:val="00145906"/>
    <w:rsid w:val="00160912"/>
    <w:rsid w:val="00165A62"/>
    <w:rsid w:val="00171AB0"/>
    <w:rsid w:val="0017475E"/>
    <w:rsid w:val="00195CD8"/>
    <w:rsid w:val="001A6B3C"/>
    <w:rsid w:val="001B449D"/>
    <w:rsid w:val="001B7E28"/>
    <w:rsid w:val="001C4518"/>
    <w:rsid w:val="001D6F8F"/>
    <w:rsid w:val="001D7812"/>
    <w:rsid w:val="001E54A1"/>
    <w:rsid w:val="001F62B1"/>
    <w:rsid w:val="00215C0F"/>
    <w:rsid w:val="00225A79"/>
    <w:rsid w:val="0022718A"/>
    <w:rsid w:val="002365BD"/>
    <w:rsid w:val="00242775"/>
    <w:rsid w:val="00244D81"/>
    <w:rsid w:val="00245E46"/>
    <w:rsid w:val="00250AF3"/>
    <w:rsid w:val="002619D1"/>
    <w:rsid w:val="002700E0"/>
    <w:rsid w:val="002914A3"/>
    <w:rsid w:val="0029266B"/>
    <w:rsid w:val="002C2DCA"/>
    <w:rsid w:val="002D5535"/>
    <w:rsid w:val="002D577F"/>
    <w:rsid w:val="002D672C"/>
    <w:rsid w:val="002E0F64"/>
    <w:rsid w:val="002F6E55"/>
    <w:rsid w:val="0030197A"/>
    <w:rsid w:val="003058E7"/>
    <w:rsid w:val="00334882"/>
    <w:rsid w:val="003508F7"/>
    <w:rsid w:val="00361983"/>
    <w:rsid w:val="003627AD"/>
    <w:rsid w:val="00366BA9"/>
    <w:rsid w:val="00370895"/>
    <w:rsid w:val="00382F05"/>
    <w:rsid w:val="0039477E"/>
    <w:rsid w:val="003A1DC0"/>
    <w:rsid w:val="003A5355"/>
    <w:rsid w:val="003C380D"/>
    <w:rsid w:val="003D03D1"/>
    <w:rsid w:val="00411F88"/>
    <w:rsid w:val="00424176"/>
    <w:rsid w:val="00426CBC"/>
    <w:rsid w:val="00427608"/>
    <w:rsid w:val="0044245D"/>
    <w:rsid w:val="00471DCB"/>
    <w:rsid w:val="00494B21"/>
    <w:rsid w:val="00496860"/>
    <w:rsid w:val="004A00DB"/>
    <w:rsid w:val="004A0C1B"/>
    <w:rsid w:val="004A3302"/>
    <w:rsid w:val="004A43DE"/>
    <w:rsid w:val="004B463C"/>
    <w:rsid w:val="004E2802"/>
    <w:rsid w:val="004E2A0A"/>
    <w:rsid w:val="004F008F"/>
    <w:rsid w:val="004F44EB"/>
    <w:rsid w:val="00500002"/>
    <w:rsid w:val="005035B7"/>
    <w:rsid w:val="005077F4"/>
    <w:rsid w:val="00515144"/>
    <w:rsid w:val="00554D0E"/>
    <w:rsid w:val="00573C31"/>
    <w:rsid w:val="00575B0D"/>
    <w:rsid w:val="00584FF8"/>
    <w:rsid w:val="00586FB1"/>
    <w:rsid w:val="00590837"/>
    <w:rsid w:val="0059587D"/>
    <w:rsid w:val="005B2443"/>
    <w:rsid w:val="005B3E7D"/>
    <w:rsid w:val="005B4119"/>
    <w:rsid w:val="005B442B"/>
    <w:rsid w:val="005B4FF6"/>
    <w:rsid w:val="00602CCF"/>
    <w:rsid w:val="00613587"/>
    <w:rsid w:val="0061610A"/>
    <w:rsid w:val="006174A1"/>
    <w:rsid w:val="00623C0D"/>
    <w:rsid w:val="006318CF"/>
    <w:rsid w:val="00633940"/>
    <w:rsid w:val="00636712"/>
    <w:rsid w:val="00644A30"/>
    <w:rsid w:val="00664246"/>
    <w:rsid w:val="006A46F5"/>
    <w:rsid w:val="006B64B8"/>
    <w:rsid w:val="006B7D97"/>
    <w:rsid w:val="006E237D"/>
    <w:rsid w:val="006F4EF7"/>
    <w:rsid w:val="006F5BC2"/>
    <w:rsid w:val="00707574"/>
    <w:rsid w:val="0071070A"/>
    <w:rsid w:val="00723F5E"/>
    <w:rsid w:val="00730C8C"/>
    <w:rsid w:val="00734925"/>
    <w:rsid w:val="00747A64"/>
    <w:rsid w:val="007554C5"/>
    <w:rsid w:val="00770D96"/>
    <w:rsid w:val="00784828"/>
    <w:rsid w:val="007975D5"/>
    <w:rsid w:val="007A13DF"/>
    <w:rsid w:val="007A4365"/>
    <w:rsid w:val="007A6768"/>
    <w:rsid w:val="007C283D"/>
    <w:rsid w:val="007C3A63"/>
    <w:rsid w:val="007C5E08"/>
    <w:rsid w:val="007D164C"/>
    <w:rsid w:val="007D2DBB"/>
    <w:rsid w:val="007F3F39"/>
    <w:rsid w:val="00803FDA"/>
    <w:rsid w:val="008121E6"/>
    <w:rsid w:val="00840F18"/>
    <w:rsid w:val="008431B8"/>
    <w:rsid w:val="0084381E"/>
    <w:rsid w:val="0086262C"/>
    <w:rsid w:val="00876027"/>
    <w:rsid w:val="008949C0"/>
    <w:rsid w:val="00896BB8"/>
    <w:rsid w:val="008A465E"/>
    <w:rsid w:val="008B3191"/>
    <w:rsid w:val="008B369D"/>
    <w:rsid w:val="008D1D70"/>
    <w:rsid w:val="008D4C7B"/>
    <w:rsid w:val="008E34F5"/>
    <w:rsid w:val="008F4AA1"/>
    <w:rsid w:val="0091013D"/>
    <w:rsid w:val="009122E6"/>
    <w:rsid w:val="00915B42"/>
    <w:rsid w:val="00946503"/>
    <w:rsid w:val="00946B20"/>
    <w:rsid w:val="00950FAA"/>
    <w:rsid w:val="00956073"/>
    <w:rsid w:val="00961B24"/>
    <w:rsid w:val="009669E9"/>
    <w:rsid w:val="00974ACA"/>
    <w:rsid w:val="009815BF"/>
    <w:rsid w:val="0099677C"/>
    <w:rsid w:val="009A54C5"/>
    <w:rsid w:val="009B26E2"/>
    <w:rsid w:val="009B5EB1"/>
    <w:rsid w:val="009B70D3"/>
    <w:rsid w:val="009C27E4"/>
    <w:rsid w:val="009C7433"/>
    <w:rsid w:val="009C7FC0"/>
    <w:rsid w:val="009D6AD6"/>
    <w:rsid w:val="009E5DFA"/>
    <w:rsid w:val="009F1D84"/>
    <w:rsid w:val="00A04EBC"/>
    <w:rsid w:val="00A05032"/>
    <w:rsid w:val="00A108CC"/>
    <w:rsid w:val="00A14F45"/>
    <w:rsid w:val="00A31AEA"/>
    <w:rsid w:val="00A35ADF"/>
    <w:rsid w:val="00A61E62"/>
    <w:rsid w:val="00A72599"/>
    <w:rsid w:val="00A753EF"/>
    <w:rsid w:val="00A75EF6"/>
    <w:rsid w:val="00A76F3C"/>
    <w:rsid w:val="00A85033"/>
    <w:rsid w:val="00A91F32"/>
    <w:rsid w:val="00AA53D2"/>
    <w:rsid w:val="00AB0E27"/>
    <w:rsid w:val="00AB5655"/>
    <w:rsid w:val="00AC6461"/>
    <w:rsid w:val="00AD6542"/>
    <w:rsid w:val="00AE64D4"/>
    <w:rsid w:val="00AE6D95"/>
    <w:rsid w:val="00AE7670"/>
    <w:rsid w:val="00AF4965"/>
    <w:rsid w:val="00AF6189"/>
    <w:rsid w:val="00AF753F"/>
    <w:rsid w:val="00B0351D"/>
    <w:rsid w:val="00B26436"/>
    <w:rsid w:val="00B343DC"/>
    <w:rsid w:val="00B34F90"/>
    <w:rsid w:val="00B41F4C"/>
    <w:rsid w:val="00B43905"/>
    <w:rsid w:val="00B6576A"/>
    <w:rsid w:val="00B658CB"/>
    <w:rsid w:val="00B661D3"/>
    <w:rsid w:val="00B710DE"/>
    <w:rsid w:val="00B7492E"/>
    <w:rsid w:val="00B750FF"/>
    <w:rsid w:val="00B774AB"/>
    <w:rsid w:val="00B861D6"/>
    <w:rsid w:val="00B96B1D"/>
    <w:rsid w:val="00BA03E0"/>
    <w:rsid w:val="00BA3E9C"/>
    <w:rsid w:val="00BA726B"/>
    <w:rsid w:val="00BB6860"/>
    <w:rsid w:val="00BD341A"/>
    <w:rsid w:val="00BD5763"/>
    <w:rsid w:val="00BE0B4B"/>
    <w:rsid w:val="00BE0F7F"/>
    <w:rsid w:val="00BE3D33"/>
    <w:rsid w:val="00BF0A4A"/>
    <w:rsid w:val="00C051C5"/>
    <w:rsid w:val="00C10B3B"/>
    <w:rsid w:val="00C16811"/>
    <w:rsid w:val="00C50250"/>
    <w:rsid w:val="00C50FFB"/>
    <w:rsid w:val="00C572C0"/>
    <w:rsid w:val="00C72D0D"/>
    <w:rsid w:val="00C82C1E"/>
    <w:rsid w:val="00C832C1"/>
    <w:rsid w:val="00C97ECC"/>
    <w:rsid w:val="00CA6292"/>
    <w:rsid w:val="00CB3CC3"/>
    <w:rsid w:val="00CD2133"/>
    <w:rsid w:val="00CF608E"/>
    <w:rsid w:val="00CF7CA7"/>
    <w:rsid w:val="00D22357"/>
    <w:rsid w:val="00D3363B"/>
    <w:rsid w:val="00D4548E"/>
    <w:rsid w:val="00D47D9E"/>
    <w:rsid w:val="00D50EBC"/>
    <w:rsid w:val="00D56A33"/>
    <w:rsid w:val="00D76B5D"/>
    <w:rsid w:val="00D8312A"/>
    <w:rsid w:val="00D8509A"/>
    <w:rsid w:val="00D926E2"/>
    <w:rsid w:val="00DA5188"/>
    <w:rsid w:val="00DB25DB"/>
    <w:rsid w:val="00DD07CE"/>
    <w:rsid w:val="00DD6D01"/>
    <w:rsid w:val="00DF0402"/>
    <w:rsid w:val="00DF58E9"/>
    <w:rsid w:val="00DF7907"/>
    <w:rsid w:val="00E10194"/>
    <w:rsid w:val="00E22871"/>
    <w:rsid w:val="00E43BFB"/>
    <w:rsid w:val="00E5344F"/>
    <w:rsid w:val="00E5450C"/>
    <w:rsid w:val="00E6695D"/>
    <w:rsid w:val="00E8072F"/>
    <w:rsid w:val="00E873F8"/>
    <w:rsid w:val="00E92AFA"/>
    <w:rsid w:val="00E92E58"/>
    <w:rsid w:val="00E93C1D"/>
    <w:rsid w:val="00EB059B"/>
    <w:rsid w:val="00EB596C"/>
    <w:rsid w:val="00EC02C6"/>
    <w:rsid w:val="00EE1F5C"/>
    <w:rsid w:val="00EF03BC"/>
    <w:rsid w:val="00EF291F"/>
    <w:rsid w:val="00F02797"/>
    <w:rsid w:val="00F41E80"/>
    <w:rsid w:val="00F4407B"/>
    <w:rsid w:val="00F514B9"/>
    <w:rsid w:val="00F51EC3"/>
    <w:rsid w:val="00F523CB"/>
    <w:rsid w:val="00F64C67"/>
    <w:rsid w:val="00F74B0E"/>
    <w:rsid w:val="00F81944"/>
    <w:rsid w:val="00F82587"/>
    <w:rsid w:val="00FA7334"/>
    <w:rsid w:val="00FB02B3"/>
    <w:rsid w:val="00FB40B4"/>
    <w:rsid w:val="00FB5F18"/>
    <w:rsid w:val="00FC2F1C"/>
    <w:rsid w:val="00FC5971"/>
    <w:rsid w:val="00FC771C"/>
    <w:rsid w:val="00FE6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B2F4"/>
  <w15:chartTrackingRefBased/>
  <w15:docId w15:val="{5A2936D6-29FB-497B-8181-B70D4E3A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16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A753EF"/>
    <w:rPr>
      <w:sz w:val="16"/>
      <w:szCs w:val="16"/>
    </w:rPr>
  </w:style>
  <w:style w:type="paragraph" w:styleId="Komentrateksts">
    <w:name w:val="annotation text"/>
    <w:basedOn w:val="Parasts"/>
    <w:link w:val="KomentratekstsRakstz"/>
    <w:uiPriority w:val="99"/>
    <w:unhideWhenUsed/>
    <w:rsid w:val="00A753EF"/>
    <w:pPr>
      <w:widowControl w:val="0"/>
      <w:spacing w:after="200" w:line="240" w:lineRule="auto"/>
    </w:pPr>
    <w:rPr>
      <w:rFonts w:ascii="Times New Roman" w:eastAsia="Calibri"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A753EF"/>
    <w:rPr>
      <w:rFonts w:ascii="Times New Roman" w:eastAsia="Calibri" w:hAnsi="Times New Roman" w:cs="Times New Roman"/>
      <w:kern w:val="0"/>
      <w:sz w:val="20"/>
      <w:szCs w:val="20"/>
      <w:lang w:eastAsia="lv-LV"/>
      <w14:ligatures w14:val="none"/>
    </w:rPr>
  </w:style>
  <w:style w:type="paragraph" w:styleId="Prskatjums">
    <w:name w:val="Revision"/>
    <w:hidden/>
    <w:uiPriority w:val="99"/>
    <w:semiHidden/>
    <w:rsid w:val="00C72D0D"/>
    <w:pPr>
      <w:spacing w:after="0" w:line="240" w:lineRule="auto"/>
    </w:pPr>
  </w:style>
  <w:style w:type="paragraph" w:styleId="Komentratma">
    <w:name w:val="annotation subject"/>
    <w:basedOn w:val="Komentrateksts"/>
    <w:next w:val="Komentrateksts"/>
    <w:link w:val="KomentratmaRakstz"/>
    <w:uiPriority w:val="99"/>
    <w:semiHidden/>
    <w:unhideWhenUsed/>
    <w:rsid w:val="003058E7"/>
    <w:pPr>
      <w:widowControl/>
      <w:spacing w:after="160"/>
    </w:pPr>
    <w:rPr>
      <w:rFonts w:asciiTheme="minorHAnsi" w:eastAsiaTheme="minorHAnsi" w:hAnsiTheme="minorHAnsi" w:cstheme="minorBidi"/>
      <w:b/>
      <w:bCs/>
      <w:kern w:val="2"/>
      <w:lang w:eastAsia="en-US"/>
      <w14:ligatures w14:val="standardContextual"/>
    </w:rPr>
  </w:style>
  <w:style w:type="character" w:customStyle="1" w:styleId="KomentratmaRakstz">
    <w:name w:val="Komentāra tēma Rakstz."/>
    <w:basedOn w:val="KomentratekstsRakstz"/>
    <w:link w:val="Komentratma"/>
    <w:uiPriority w:val="99"/>
    <w:semiHidden/>
    <w:rsid w:val="003058E7"/>
    <w:rPr>
      <w:rFonts w:ascii="Times New Roman" w:eastAsia="Calibri" w:hAnsi="Times New Roman" w:cs="Times New Roman"/>
      <w:b/>
      <w:bCs/>
      <w:kern w:val="0"/>
      <w:sz w:val="20"/>
      <w:szCs w:val="20"/>
      <w:lang w:eastAsia="lv-LV"/>
      <w14:ligatures w14:val="none"/>
    </w:rPr>
  </w:style>
  <w:style w:type="paragraph" w:styleId="Vresteksts">
    <w:name w:val="footnote text"/>
    <w:aliases w:val="Char Char Char,Footnote Text1,Footnote Text1 Char,Footnote Text Char Char Char,Fußnotentext Char,Fußnotentext Char Char Char1,Fußnotentext Char Char Char1 Char Char Char1,Fußnotentext Char1 Char1,Fußnotentext Char1 Char1 Char Char Char1"/>
    <w:basedOn w:val="Parasts"/>
    <w:link w:val="VrestekstsRakstz"/>
    <w:uiPriority w:val="99"/>
    <w:unhideWhenUsed/>
    <w:qFormat/>
    <w:rsid w:val="00633940"/>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aliases w:val="Char Char Char Rakstz.,Footnote Text1 Rakstz.,Footnote Text1 Char Rakstz.,Footnote Text Char Char Char Rakstz.,Fußnotentext Char Rakstz.,Fußnotentext Char Char Char1 Rakstz.,Fußnotentext Char Char Char1 Char Char Char1 Rakstz."/>
    <w:basedOn w:val="Noklusjumarindkopasfonts"/>
    <w:link w:val="Vresteksts"/>
    <w:uiPriority w:val="99"/>
    <w:qFormat/>
    <w:rsid w:val="00633940"/>
    <w:rPr>
      <w:rFonts w:ascii="Times New Roman" w:eastAsia="Times New Roman" w:hAnsi="Times New Roman" w:cs="Times New Roman"/>
      <w:kern w:val="0"/>
      <w:sz w:val="20"/>
      <w:szCs w:val="20"/>
      <w:lang w:eastAsia="lv-LV"/>
      <w14:ligatures w14:val="none"/>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link w:val="CharCharCharChar"/>
    <w:uiPriority w:val="99"/>
    <w:unhideWhenUsed/>
    <w:qFormat/>
    <w:rsid w:val="00633940"/>
    <w:rPr>
      <w:vertAlign w:val="superscript"/>
    </w:rPr>
  </w:style>
  <w:style w:type="character" w:styleId="Hipersaite">
    <w:name w:val="Hyperlink"/>
    <w:basedOn w:val="Noklusjumarindkopasfonts"/>
    <w:uiPriority w:val="99"/>
    <w:unhideWhenUsed/>
    <w:rsid w:val="00A35ADF"/>
    <w:rPr>
      <w:color w:val="0563C1" w:themeColor="hyperlink"/>
      <w:u w:val="single"/>
    </w:rPr>
  </w:style>
  <w:style w:type="character" w:styleId="Neatrisintapieminana">
    <w:name w:val="Unresolved Mention"/>
    <w:basedOn w:val="Noklusjumarindkopasfonts"/>
    <w:uiPriority w:val="99"/>
    <w:semiHidden/>
    <w:unhideWhenUsed/>
    <w:rsid w:val="00A35ADF"/>
    <w:rPr>
      <w:color w:val="605E5C"/>
      <w:shd w:val="clear" w:color="auto" w:fill="E1DFDD"/>
    </w:rPr>
  </w:style>
  <w:style w:type="paragraph" w:customStyle="1" w:styleId="CharCharCharChar">
    <w:name w:val="Char Char Char Char"/>
    <w:aliases w:val="Char2"/>
    <w:basedOn w:val="Parasts"/>
    <w:next w:val="Parasts"/>
    <w:link w:val="Vresatsauce"/>
    <w:uiPriority w:val="99"/>
    <w:rsid w:val="005B3E7D"/>
    <w:pPr>
      <w:spacing w:line="240" w:lineRule="exact"/>
      <w:jc w:val="both"/>
    </w:pPr>
    <w:rPr>
      <w:vertAlign w:val="superscript"/>
    </w:rPr>
  </w:style>
  <w:style w:type="paragraph" w:customStyle="1" w:styleId="naisf">
    <w:name w:val="naisf"/>
    <w:basedOn w:val="Parasts"/>
    <w:rsid w:val="00A75EF6"/>
    <w:pPr>
      <w:spacing w:before="75" w:after="75" w:line="240" w:lineRule="auto"/>
      <w:ind w:firstLine="375"/>
      <w:jc w:val="both"/>
    </w:pPr>
    <w:rPr>
      <w:rFonts w:ascii="Times New Roman" w:eastAsia="Times New Roman" w:hAnsi="Times New Roman" w:cs="Times New Roman"/>
      <w:kern w:val="0"/>
      <w:sz w:val="24"/>
      <w:szCs w:val="24"/>
      <w:lang w:eastAsia="lv-LV"/>
      <w14:ligatures w14:val="none"/>
    </w:rPr>
  </w:style>
  <w:style w:type="paragraph" w:styleId="Vienkrsteksts">
    <w:name w:val="Plain Text"/>
    <w:basedOn w:val="Parasts"/>
    <w:link w:val="VienkrstekstsRakstz"/>
    <w:uiPriority w:val="99"/>
    <w:semiHidden/>
    <w:unhideWhenUsed/>
    <w:rsid w:val="00A04EBC"/>
    <w:pPr>
      <w:spacing w:after="0" w:line="240" w:lineRule="auto"/>
    </w:pPr>
    <w:rPr>
      <w:rFonts w:ascii="Times New Roman" w:eastAsia="Calibri" w:hAnsi="Times New Roman" w:cs="Times New Roman"/>
      <w:kern w:val="0"/>
      <w:sz w:val="24"/>
      <w:szCs w:val="21"/>
      <w:lang w:eastAsia="lv-LV"/>
      <w14:ligatures w14:val="none"/>
    </w:rPr>
  </w:style>
  <w:style w:type="character" w:customStyle="1" w:styleId="VienkrstekstsRakstz">
    <w:name w:val="Vienkāršs teksts Rakstz."/>
    <w:basedOn w:val="Noklusjumarindkopasfonts"/>
    <w:link w:val="Vienkrsteksts"/>
    <w:uiPriority w:val="99"/>
    <w:semiHidden/>
    <w:rsid w:val="00A04EBC"/>
    <w:rPr>
      <w:rFonts w:ascii="Times New Roman" w:eastAsia="Calibri" w:hAnsi="Times New Roman" w:cs="Times New Roman"/>
      <w:kern w:val="0"/>
      <w:sz w:val="24"/>
      <w:szCs w:val="21"/>
      <w:lang w:eastAsia="lv-LV"/>
      <w14:ligatures w14:val="none"/>
    </w:rPr>
  </w:style>
  <w:style w:type="paragraph" w:styleId="Galvene">
    <w:name w:val="header"/>
    <w:basedOn w:val="Parasts"/>
    <w:link w:val="GalveneRakstz"/>
    <w:uiPriority w:val="99"/>
    <w:unhideWhenUsed/>
    <w:rsid w:val="00E873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73F8"/>
  </w:style>
  <w:style w:type="paragraph" w:styleId="Kjene">
    <w:name w:val="footer"/>
    <w:basedOn w:val="Parasts"/>
    <w:link w:val="KjeneRakstz"/>
    <w:uiPriority w:val="99"/>
    <w:unhideWhenUsed/>
    <w:rsid w:val="00E873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61173">
      <w:bodyDiv w:val="1"/>
      <w:marLeft w:val="0"/>
      <w:marRight w:val="0"/>
      <w:marTop w:val="0"/>
      <w:marBottom w:val="0"/>
      <w:divBdr>
        <w:top w:val="none" w:sz="0" w:space="0" w:color="auto"/>
        <w:left w:val="none" w:sz="0" w:space="0" w:color="auto"/>
        <w:bottom w:val="none" w:sz="0" w:space="0" w:color="auto"/>
        <w:right w:val="none" w:sz="0" w:space="0" w:color="auto"/>
      </w:divBdr>
    </w:div>
    <w:div w:id="262031171">
      <w:bodyDiv w:val="1"/>
      <w:marLeft w:val="0"/>
      <w:marRight w:val="0"/>
      <w:marTop w:val="0"/>
      <w:marBottom w:val="0"/>
      <w:divBdr>
        <w:top w:val="none" w:sz="0" w:space="0" w:color="auto"/>
        <w:left w:val="none" w:sz="0" w:space="0" w:color="auto"/>
        <w:bottom w:val="none" w:sz="0" w:space="0" w:color="auto"/>
        <w:right w:val="none" w:sz="0" w:space="0" w:color="auto"/>
      </w:divBdr>
    </w:div>
    <w:div w:id="281108691">
      <w:bodyDiv w:val="1"/>
      <w:marLeft w:val="0"/>
      <w:marRight w:val="0"/>
      <w:marTop w:val="0"/>
      <w:marBottom w:val="0"/>
      <w:divBdr>
        <w:top w:val="none" w:sz="0" w:space="0" w:color="auto"/>
        <w:left w:val="none" w:sz="0" w:space="0" w:color="auto"/>
        <w:bottom w:val="none" w:sz="0" w:space="0" w:color="auto"/>
        <w:right w:val="none" w:sz="0" w:space="0" w:color="auto"/>
      </w:divBdr>
    </w:div>
    <w:div w:id="484585581">
      <w:bodyDiv w:val="1"/>
      <w:marLeft w:val="0"/>
      <w:marRight w:val="0"/>
      <w:marTop w:val="0"/>
      <w:marBottom w:val="0"/>
      <w:divBdr>
        <w:top w:val="none" w:sz="0" w:space="0" w:color="auto"/>
        <w:left w:val="none" w:sz="0" w:space="0" w:color="auto"/>
        <w:bottom w:val="none" w:sz="0" w:space="0" w:color="auto"/>
        <w:right w:val="none" w:sz="0" w:space="0" w:color="auto"/>
      </w:divBdr>
    </w:div>
    <w:div w:id="877283710">
      <w:bodyDiv w:val="1"/>
      <w:marLeft w:val="0"/>
      <w:marRight w:val="0"/>
      <w:marTop w:val="0"/>
      <w:marBottom w:val="0"/>
      <w:divBdr>
        <w:top w:val="none" w:sz="0" w:space="0" w:color="auto"/>
        <w:left w:val="none" w:sz="0" w:space="0" w:color="auto"/>
        <w:bottom w:val="none" w:sz="0" w:space="0" w:color="auto"/>
        <w:right w:val="none" w:sz="0" w:space="0" w:color="auto"/>
      </w:divBdr>
    </w:div>
    <w:div w:id="1009062856">
      <w:bodyDiv w:val="1"/>
      <w:marLeft w:val="0"/>
      <w:marRight w:val="0"/>
      <w:marTop w:val="0"/>
      <w:marBottom w:val="0"/>
      <w:divBdr>
        <w:top w:val="none" w:sz="0" w:space="0" w:color="auto"/>
        <w:left w:val="none" w:sz="0" w:space="0" w:color="auto"/>
        <w:bottom w:val="none" w:sz="0" w:space="0" w:color="auto"/>
        <w:right w:val="none" w:sz="0" w:space="0" w:color="auto"/>
      </w:divBdr>
    </w:div>
    <w:div w:id="1015495799">
      <w:bodyDiv w:val="1"/>
      <w:marLeft w:val="0"/>
      <w:marRight w:val="0"/>
      <w:marTop w:val="0"/>
      <w:marBottom w:val="0"/>
      <w:divBdr>
        <w:top w:val="none" w:sz="0" w:space="0" w:color="auto"/>
        <w:left w:val="none" w:sz="0" w:space="0" w:color="auto"/>
        <w:bottom w:val="none" w:sz="0" w:space="0" w:color="auto"/>
        <w:right w:val="none" w:sz="0" w:space="0" w:color="auto"/>
      </w:divBdr>
    </w:div>
    <w:div w:id="1115514639">
      <w:bodyDiv w:val="1"/>
      <w:marLeft w:val="0"/>
      <w:marRight w:val="0"/>
      <w:marTop w:val="0"/>
      <w:marBottom w:val="0"/>
      <w:divBdr>
        <w:top w:val="none" w:sz="0" w:space="0" w:color="auto"/>
        <w:left w:val="none" w:sz="0" w:space="0" w:color="auto"/>
        <w:bottom w:val="none" w:sz="0" w:space="0" w:color="auto"/>
        <w:right w:val="none" w:sz="0" w:space="0" w:color="auto"/>
      </w:divBdr>
    </w:div>
    <w:div w:id="1175072251">
      <w:bodyDiv w:val="1"/>
      <w:marLeft w:val="0"/>
      <w:marRight w:val="0"/>
      <w:marTop w:val="0"/>
      <w:marBottom w:val="0"/>
      <w:divBdr>
        <w:top w:val="none" w:sz="0" w:space="0" w:color="auto"/>
        <w:left w:val="none" w:sz="0" w:space="0" w:color="auto"/>
        <w:bottom w:val="none" w:sz="0" w:space="0" w:color="auto"/>
        <w:right w:val="none" w:sz="0" w:space="0" w:color="auto"/>
      </w:divBdr>
    </w:div>
    <w:div w:id="21290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t.gov.lv/lv/tiesu-prakse/judikaturas-nolemumu-arhivs/civillietu-departaments/klasifikators-pec-lietu-kategorijam/komerctiesibas/uznemuma-pareja-reorganizacija-likvidaci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CDEE5-0C6C-4568-82CB-7AB027C8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9547</Words>
  <Characters>5442</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Voronko</dc:creator>
  <cp:keywords/>
  <dc:description/>
  <cp:lastModifiedBy>Marika Mitrone</cp:lastModifiedBy>
  <cp:revision>6</cp:revision>
  <dcterms:created xsi:type="dcterms:W3CDTF">2025-08-26T08:12:00Z</dcterms:created>
  <dcterms:modified xsi:type="dcterms:W3CDTF">2025-08-28T09:21:00Z</dcterms:modified>
</cp:coreProperties>
</file>