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6E08B" w14:textId="27B6E21F" w:rsidR="00A7624A" w:rsidRDefault="007F12EB" w:rsidP="00A7624A">
      <w:pPr>
        <w:jc w:val="center"/>
      </w:pPr>
      <w:r w:rsidRPr="000A1344">
        <w:rPr>
          <w:rFonts w:ascii="Times New Roman" w:eastAsia="Calibri" w:hAnsi="Times New Roman" w:cs="Times New Roman"/>
          <w:b/>
          <w:bCs/>
          <w:noProof/>
          <w:color w:val="000000" w:themeColor="text1"/>
          <w:sz w:val="48"/>
          <w:szCs w:val="48"/>
          <w:lang w:eastAsia="lv-LV"/>
        </w:rPr>
        <w:drawing>
          <wp:anchor distT="0" distB="0" distL="114300" distR="114300" simplePos="0" relativeHeight="251659264" behindDoc="0" locked="0" layoutInCell="1" allowOverlap="1" wp14:anchorId="7E3670D5" wp14:editId="2E0D8E9D">
            <wp:simplePos x="0" y="0"/>
            <wp:positionH relativeFrom="margin">
              <wp:align>center</wp:align>
            </wp:positionH>
            <wp:positionV relativeFrom="page">
              <wp:align>top</wp:align>
            </wp:positionV>
            <wp:extent cx="2268220" cy="2268220"/>
            <wp:effectExtent l="0" t="0" r="0" b="0"/>
            <wp:wrapThrough wrapText="bothSides">
              <wp:wrapPolygon edited="0">
                <wp:start x="0" y="0"/>
                <wp:lineTo x="0" y="21406"/>
                <wp:lineTo x="21406" y="21406"/>
                <wp:lineTo x="21406" y="0"/>
                <wp:lineTo x="0" y="0"/>
              </wp:wrapPolygon>
            </wp:wrapThrough>
            <wp:docPr id="2" name="Attēls 2" descr="A purple square with a lion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descr="A purple square with a lion and a shiel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8220" cy="2268220"/>
                    </a:xfrm>
                    <a:prstGeom prst="rect">
                      <a:avLst/>
                    </a:prstGeom>
                    <a:noFill/>
                    <a:ln>
                      <a:noFill/>
                    </a:ln>
                  </pic:spPr>
                </pic:pic>
              </a:graphicData>
            </a:graphic>
          </wp:anchor>
        </w:drawing>
      </w:r>
    </w:p>
    <w:p w14:paraId="0F5D9F3D" w14:textId="4513E7F8" w:rsidR="00A7624A" w:rsidRDefault="00A7624A" w:rsidP="00A7624A">
      <w:pPr>
        <w:jc w:val="center"/>
      </w:pPr>
    </w:p>
    <w:p w14:paraId="000B6F15" w14:textId="66641CD0" w:rsidR="00A7624A" w:rsidRDefault="00A7624A" w:rsidP="00A7624A">
      <w:pPr>
        <w:jc w:val="center"/>
      </w:pPr>
    </w:p>
    <w:p w14:paraId="355CEEE7" w14:textId="77777777" w:rsidR="00A7624A" w:rsidRDefault="00A7624A" w:rsidP="00A7624A">
      <w:pPr>
        <w:jc w:val="center"/>
      </w:pPr>
    </w:p>
    <w:p w14:paraId="381D5DAE" w14:textId="24B2FCCA" w:rsidR="00A7624A" w:rsidRDefault="00A7624A" w:rsidP="00A7624A">
      <w:pPr>
        <w:jc w:val="center"/>
      </w:pPr>
    </w:p>
    <w:p w14:paraId="5E266D42" w14:textId="3C928CF7" w:rsidR="00A7624A" w:rsidRDefault="00A7624A" w:rsidP="00A7624A">
      <w:pPr>
        <w:jc w:val="center"/>
      </w:pPr>
    </w:p>
    <w:p w14:paraId="7032A0D2" w14:textId="38AF44B6" w:rsidR="00A7624A" w:rsidRDefault="00A7624A" w:rsidP="00A7624A">
      <w:pPr>
        <w:jc w:val="center"/>
      </w:pPr>
    </w:p>
    <w:p w14:paraId="68312DE6" w14:textId="34D61EBB" w:rsidR="00A7624A" w:rsidRDefault="00A7624A" w:rsidP="00A7624A">
      <w:pPr>
        <w:jc w:val="center"/>
      </w:pPr>
    </w:p>
    <w:p w14:paraId="11FEFBA1" w14:textId="77777777" w:rsidR="00A7624A" w:rsidRDefault="00A7624A" w:rsidP="00A7624A">
      <w:pPr>
        <w:jc w:val="center"/>
      </w:pPr>
    </w:p>
    <w:p w14:paraId="12B1A310" w14:textId="77777777" w:rsidR="00A7624A" w:rsidRDefault="00A7624A" w:rsidP="00A7624A">
      <w:pPr>
        <w:jc w:val="center"/>
      </w:pPr>
    </w:p>
    <w:p w14:paraId="1EF16359" w14:textId="77777777" w:rsidR="00A7624A" w:rsidRDefault="00A7624A" w:rsidP="00A7624A">
      <w:pPr>
        <w:jc w:val="center"/>
      </w:pPr>
    </w:p>
    <w:p w14:paraId="31B6FE4D" w14:textId="77777777" w:rsidR="00A7624A" w:rsidRDefault="00A7624A" w:rsidP="00A7624A">
      <w:pPr>
        <w:jc w:val="center"/>
      </w:pPr>
    </w:p>
    <w:p w14:paraId="1E4560DE" w14:textId="77777777" w:rsidR="00A7624A" w:rsidRDefault="00A7624A" w:rsidP="00A7624A">
      <w:pPr>
        <w:jc w:val="center"/>
      </w:pPr>
    </w:p>
    <w:p w14:paraId="16528E1A" w14:textId="77777777" w:rsidR="00A7624A" w:rsidRPr="000A1344" w:rsidRDefault="00A7624A" w:rsidP="00A7624A">
      <w:pPr>
        <w:spacing w:line="240" w:lineRule="auto"/>
        <w:jc w:val="center"/>
        <w:rPr>
          <w:rFonts w:ascii="Times New Roman" w:hAnsi="Times New Roman" w:cs="Times New Roman"/>
          <w:b/>
          <w:bCs/>
          <w:caps/>
          <w:color w:val="000000" w:themeColor="text1"/>
          <w:sz w:val="32"/>
          <w:szCs w:val="32"/>
        </w:rPr>
      </w:pPr>
      <w:r>
        <w:rPr>
          <w:rFonts w:ascii="Times New Roman" w:hAnsi="Times New Roman" w:cs="Times New Roman"/>
          <w:b/>
          <w:bCs/>
          <w:color w:val="000000" w:themeColor="text1"/>
          <w:sz w:val="32"/>
          <w:szCs w:val="32"/>
        </w:rPr>
        <w:t>Informatīvais materiāls</w:t>
      </w:r>
      <w:r w:rsidRPr="000A1344">
        <w:rPr>
          <w:rFonts w:ascii="Times New Roman" w:hAnsi="Times New Roman" w:cs="Times New Roman"/>
          <w:b/>
          <w:bCs/>
          <w:color w:val="000000" w:themeColor="text1"/>
          <w:sz w:val="32"/>
          <w:szCs w:val="32"/>
        </w:rPr>
        <w:t xml:space="preserve"> </w:t>
      </w:r>
      <w:r>
        <w:rPr>
          <w:rFonts w:ascii="Times New Roman" w:hAnsi="Times New Roman" w:cs="Times New Roman"/>
          <w:b/>
          <w:bCs/>
          <w:color w:val="000000" w:themeColor="text1"/>
          <w:sz w:val="32"/>
          <w:szCs w:val="32"/>
        </w:rPr>
        <w:t>efektīvai rīcībai ar parādnieka mantu</w:t>
      </w:r>
    </w:p>
    <w:p w14:paraId="78222960" w14:textId="77777777" w:rsidR="00A7624A" w:rsidRPr="000A1344" w:rsidRDefault="00A7624A" w:rsidP="00A7624A">
      <w:pPr>
        <w:spacing w:line="240" w:lineRule="auto"/>
        <w:jc w:val="center"/>
        <w:rPr>
          <w:rFonts w:ascii="Times New Roman" w:hAnsi="Times New Roman" w:cs="Times New Roman"/>
          <w:b/>
          <w:bCs/>
          <w:color w:val="000000" w:themeColor="text1"/>
          <w:sz w:val="28"/>
          <w:szCs w:val="28"/>
        </w:rPr>
      </w:pPr>
    </w:p>
    <w:p w14:paraId="519A2EFA" w14:textId="77777777" w:rsidR="00A7624A" w:rsidRPr="000A1344" w:rsidRDefault="00A7624A" w:rsidP="00A7624A">
      <w:pPr>
        <w:spacing w:line="240" w:lineRule="auto"/>
        <w:jc w:val="center"/>
        <w:rPr>
          <w:rFonts w:ascii="Times New Roman" w:hAnsi="Times New Roman" w:cs="Times New Roman"/>
          <w:b/>
          <w:bCs/>
          <w:color w:val="000000" w:themeColor="text1"/>
          <w:sz w:val="28"/>
          <w:szCs w:val="28"/>
        </w:rPr>
      </w:pPr>
    </w:p>
    <w:p w14:paraId="23090444" w14:textId="77777777" w:rsidR="00A7624A" w:rsidRPr="000A1344" w:rsidRDefault="00A7624A" w:rsidP="00A7624A">
      <w:pPr>
        <w:spacing w:line="240" w:lineRule="auto"/>
        <w:jc w:val="center"/>
        <w:rPr>
          <w:rFonts w:ascii="Times New Roman" w:hAnsi="Times New Roman" w:cs="Times New Roman"/>
          <w:b/>
          <w:bCs/>
          <w:color w:val="000000" w:themeColor="text1"/>
          <w:sz w:val="28"/>
          <w:szCs w:val="28"/>
        </w:rPr>
      </w:pPr>
    </w:p>
    <w:p w14:paraId="2BF55735" w14:textId="77777777" w:rsidR="00A7624A" w:rsidRPr="000A1344" w:rsidRDefault="00A7624A" w:rsidP="00A7624A">
      <w:pPr>
        <w:spacing w:line="240" w:lineRule="auto"/>
        <w:jc w:val="center"/>
        <w:rPr>
          <w:rFonts w:ascii="Times New Roman" w:hAnsi="Times New Roman" w:cs="Times New Roman"/>
          <w:b/>
          <w:bCs/>
          <w:color w:val="000000" w:themeColor="text1"/>
          <w:sz w:val="28"/>
          <w:szCs w:val="28"/>
        </w:rPr>
      </w:pPr>
    </w:p>
    <w:p w14:paraId="7E1F5010" w14:textId="77777777" w:rsidR="00A7624A" w:rsidRPr="000A1344" w:rsidRDefault="00A7624A" w:rsidP="00A7624A">
      <w:pPr>
        <w:jc w:val="center"/>
        <w:rPr>
          <w:rFonts w:ascii="Times New Roman" w:hAnsi="Times New Roman" w:cs="Times New Roman"/>
          <w:b/>
          <w:bCs/>
          <w:color w:val="000000" w:themeColor="text1"/>
          <w:sz w:val="28"/>
          <w:szCs w:val="28"/>
        </w:rPr>
      </w:pPr>
    </w:p>
    <w:p w14:paraId="124F5E6A" w14:textId="77777777" w:rsidR="00A7624A" w:rsidRPr="000A1344" w:rsidRDefault="00A7624A" w:rsidP="00A7624A">
      <w:pPr>
        <w:jc w:val="center"/>
        <w:rPr>
          <w:rFonts w:ascii="Times New Roman" w:hAnsi="Times New Roman" w:cs="Times New Roman"/>
          <w:b/>
          <w:bCs/>
          <w:color w:val="000000" w:themeColor="text1"/>
          <w:sz w:val="28"/>
          <w:szCs w:val="28"/>
        </w:rPr>
      </w:pPr>
    </w:p>
    <w:p w14:paraId="09E5D1DE" w14:textId="77777777" w:rsidR="00A7624A" w:rsidRPr="000A1344" w:rsidRDefault="00A7624A" w:rsidP="00A7624A">
      <w:pPr>
        <w:jc w:val="center"/>
        <w:rPr>
          <w:rFonts w:ascii="Times New Roman" w:hAnsi="Times New Roman" w:cs="Times New Roman"/>
          <w:b/>
          <w:bCs/>
          <w:color w:val="000000" w:themeColor="text1"/>
          <w:sz w:val="28"/>
          <w:szCs w:val="28"/>
        </w:rPr>
      </w:pPr>
    </w:p>
    <w:p w14:paraId="50B0DE74" w14:textId="77777777" w:rsidR="00A7624A" w:rsidRPr="000A1344" w:rsidRDefault="00A7624A" w:rsidP="00A7624A">
      <w:pPr>
        <w:jc w:val="center"/>
        <w:rPr>
          <w:rFonts w:ascii="Times New Roman" w:hAnsi="Times New Roman" w:cs="Times New Roman"/>
          <w:b/>
          <w:bCs/>
          <w:color w:val="000000" w:themeColor="text1"/>
          <w:sz w:val="28"/>
          <w:szCs w:val="28"/>
        </w:rPr>
      </w:pPr>
    </w:p>
    <w:p w14:paraId="2C52F9CF" w14:textId="77777777" w:rsidR="00A7624A" w:rsidRPr="000A1344" w:rsidRDefault="00A7624A" w:rsidP="00A7624A">
      <w:pPr>
        <w:jc w:val="center"/>
        <w:rPr>
          <w:rFonts w:ascii="Times New Roman" w:hAnsi="Times New Roman" w:cs="Times New Roman"/>
          <w:b/>
          <w:bCs/>
          <w:color w:val="000000" w:themeColor="text1"/>
          <w:sz w:val="28"/>
          <w:szCs w:val="28"/>
        </w:rPr>
      </w:pPr>
    </w:p>
    <w:p w14:paraId="064642BC" w14:textId="77777777" w:rsidR="00A7624A" w:rsidRPr="000A1344" w:rsidRDefault="00A7624A" w:rsidP="00A7624A">
      <w:pPr>
        <w:jc w:val="center"/>
        <w:rPr>
          <w:rFonts w:ascii="Times New Roman" w:hAnsi="Times New Roman" w:cs="Times New Roman"/>
          <w:b/>
          <w:bCs/>
          <w:color w:val="000000" w:themeColor="text1"/>
          <w:sz w:val="28"/>
          <w:szCs w:val="28"/>
        </w:rPr>
      </w:pPr>
    </w:p>
    <w:p w14:paraId="299650F5" w14:textId="77777777" w:rsidR="00A7624A" w:rsidRPr="000A1344" w:rsidRDefault="00A7624A" w:rsidP="00A7624A">
      <w:pPr>
        <w:jc w:val="center"/>
        <w:rPr>
          <w:rFonts w:ascii="Times New Roman" w:hAnsi="Times New Roman" w:cs="Times New Roman"/>
          <w:b/>
          <w:bCs/>
          <w:color w:val="000000" w:themeColor="text1"/>
          <w:sz w:val="28"/>
          <w:szCs w:val="28"/>
        </w:rPr>
      </w:pPr>
    </w:p>
    <w:p w14:paraId="06AC9AA1" w14:textId="77777777" w:rsidR="00A7624A" w:rsidRPr="000A1344" w:rsidRDefault="00A7624A" w:rsidP="00A7624A">
      <w:pPr>
        <w:jc w:val="center"/>
        <w:rPr>
          <w:rFonts w:ascii="Times New Roman" w:hAnsi="Times New Roman" w:cs="Times New Roman"/>
          <w:b/>
          <w:bCs/>
          <w:color w:val="000000" w:themeColor="text1"/>
          <w:sz w:val="28"/>
          <w:szCs w:val="28"/>
        </w:rPr>
      </w:pPr>
    </w:p>
    <w:p w14:paraId="26B4BAE0" w14:textId="77777777" w:rsidR="00A7624A" w:rsidRPr="000A1344" w:rsidRDefault="00A7624A" w:rsidP="00A7624A">
      <w:pPr>
        <w:jc w:val="center"/>
        <w:rPr>
          <w:rFonts w:ascii="Times New Roman" w:hAnsi="Times New Roman" w:cs="Times New Roman"/>
          <w:b/>
          <w:bCs/>
          <w:color w:val="000000" w:themeColor="text1"/>
          <w:sz w:val="28"/>
          <w:szCs w:val="28"/>
        </w:rPr>
      </w:pPr>
    </w:p>
    <w:p w14:paraId="7E71F98A" w14:textId="77777777" w:rsidR="00A7624A" w:rsidRPr="000A1344" w:rsidRDefault="00A7624A" w:rsidP="00A7624A">
      <w:pPr>
        <w:jc w:val="center"/>
        <w:rPr>
          <w:rFonts w:ascii="Times New Roman" w:hAnsi="Times New Roman" w:cs="Times New Roman"/>
          <w:b/>
          <w:bCs/>
          <w:color w:val="000000" w:themeColor="text1"/>
          <w:sz w:val="28"/>
          <w:szCs w:val="28"/>
        </w:rPr>
      </w:pPr>
      <w:r w:rsidRPr="000A1344">
        <w:rPr>
          <w:rFonts w:ascii="Times New Roman" w:hAnsi="Times New Roman" w:cs="Times New Roman"/>
          <w:b/>
          <w:bCs/>
          <w:color w:val="000000" w:themeColor="text1"/>
          <w:sz w:val="28"/>
          <w:szCs w:val="28"/>
        </w:rPr>
        <w:t>RĪGĀ</w:t>
      </w:r>
    </w:p>
    <w:p w14:paraId="757F1EFD" w14:textId="77777777" w:rsidR="00A7624A" w:rsidRPr="00742701" w:rsidRDefault="00A7624A" w:rsidP="00A7624A">
      <w:pPr>
        <w:jc w:val="center"/>
        <w:rPr>
          <w:rStyle w:val="Hipersaite"/>
          <w:rFonts w:ascii="Times New Roman" w:hAnsi="Times New Roman" w:cs="Times New Roman"/>
          <w:b/>
          <w:color w:val="auto"/>
          <w:sz w:val="28"/>
          <w:szCs w:val="28"/>
          <w:u w:val="none"/>
        </w:rPr>
      </w:pPr>
      <w:r w:rsidRPr="00742701">
        <w:rPr>
          <w:rStyle w:val="Hipersaite"/>
          <w:rFonts w:ascii="Times New Roman" w:hAnsi="Times New Roman" w:cs="Times New Roman"/>
          <w:b/>
          <w:color w:val="auto"/>
          <w:sz w:val="28"/>
          <w:szCs w:val="28"/>
          <w:u w:val="none"/>
        </w:rPr>
        <w:t>2021</w:t>
      </w:r>
    </w:p>
    <w:p w14:paraId="28D4B37E" w14:textId="77777777" w:rsidR="00A7624A" w:rsidRDefault="00A7624A" w:rsidP="00A7624A">
      <w:pPr>
        <w:jc w:val="center"/>
        <w:rPr>
          <w:rStyle w:val="Hipersaite"/>
          <w:rFonts w:ascii="Times New Roman" w:hAnsi="Times New Roman" w:cs="Times New Roman"/>
          <w:b/>
          <w:color w:val="000000" w:themeColor="text1"/>
          <w:sz w:val="28"/>
          <w:szCs w:val="28"/>
        </w:rPr>
      </w:pPr>
    </w:p>
    <w:p w14:paraId="02F6ABB0" w14:textId="77777777" w:rsidR="00A7624A" w:rsidRDefault="00A7624A" w:rsidP="00A7624A">
      <w:pPr>
        <w:jc w:val="center"/>
        <w:rPr>
          <w:rStyle w:val="Hipersaite"/>
          <w:rFonts w:ascii="Times New Roman" w:hAnsi="Times New Roman" w:cs="Times New Roman"/>
          <w:b/>
          <w:color w:val="000000" w:themeColor="text1"/>
          <w:sz w:val="28"/>
          <w:szCs w:val="28"/>
        </w:rPr>
      </w:pPr>
    </w:p>
    <w:p w14:paraId="4C253A48" w14:textId="77777777" w:rsidR="00A7624A" w:rsidRPr="000A1344" w:rsidRDefault="00A7624A" w:rsidP="00A7624A">
      <w:pPr>
        <w:jc w:val="center"/>
        <w:rPr>
          <w:rStyle w:val="Hipersaite"/>
          <w:rFonts w:ascii="Times New Roman" w:hAnsi="Times New Roman" w:cs="Times New Roman"/>
          <w:b/>
          <w:color w:val="000000" w:themeColor="text1"/>
          <w:sz w:val="28"/>
          <w:szCs w:val="28"/>
        </w:rPr>
      </w:pPr>
    </w:p>
    <w:p w14:paraId="4B39B09A" w14:textId="1F2D5CC3" w:rsidR="00A7624A" w:rsidRPr="00D1379C" w:rsidRDefault="00A7624A" w:rsidP="00300B8F">
      <w:pPr>
        <w:jc w:val="center"/>
        <w:rPr>
          <w:rFonts w:ascii="Times New Roman" w:eastAsia="Times New Roman" w:hAnsi="Times New Roman" w:cs="Times New Roman"/>
        </w:rPr>
      </w:pPr>
      <w:r w:rsidRPr="002C36D8">
        <w:rPr>
          <w:rFonts w:ascii="Times New Roman" w:eastAsia="Times New Roman" w:hAnsi="Times New Roman" w:cs="Times New Roman"/>
          <w:color w:val="000000" w:themeColor="text1"/>
        </w:rPr>
        <w:t xml:space="preserve">Informatīvais materiāls </w:t>
      </w:r>
      <w:r w:rsidRPr="00D1379C">
        <w:rPr>
          <w:rFonts w:ascii="Times New Roman" w:eastAsia="Times New Roman" w:hAnsi="Times New Roman" w:cs="Times New Roman"/>
          <w:b/>
          <w:bCs/>
        </w:rPr>
        <w:t>aktualizēts 202</w:t>
      </w:r>
      <w:r w:rsidR="00BF77A8" w:rsidRPr="00D1379C">
        <w:rPr>
          <w:rFonts w:ascii="Times New Roman" w:eastAsia="Times New Roman" w:hAnsi="Times New Roman" w:cs="Times New Roman"/>
          <w:b/>
          <w:bCs/>
        </w:rPr>
        <w:t>5</w:t>
      </w:r>
      <w:r w:rsidRPr="00D1379C">
        <w:rPr>
          <w:rFonts w:ascii="Times New Roman" w:eastAsia="Times New Roman" w:hAnsi="Times New Roman" w:cs="Times New Roman"/>
          <w:b/>
          <w:bCs/>
        </w:rPr>
        <w:t xml:space="preserve">. gada </w:t>
      </w:r>
      <w:r w:rsidR="0037797C" w:rsidRPr="00D1379C">
        <w:rPr>
          <w:rFonts w:ascii="Times New Roman" w:eastAsia="Times New Roman" w:hAnsi="Times New Roman" w:cs="Times New Roman"/>
          <w:b/>
          <w:bCs/>
        </w:rPr>
        <w:t>3</w:t>
      </w:r>
      <w:r w:rsidR="00BF77A8" w:rsidRPr="00D1379C">
        <w:rPr>
          <w:rFonts w:ascii="Times New Roman" w:eastAsia="Times New Roman" w:hAnsi="Times New Roman" w:cs="Times New Roman"/>
          <w:b/>
          <w:bCs/>
        </w:rPr>
        <w:t>0</w:t>
      </w:r>
      <w:r w:rsidRPr="00D1379C">
        <w:rPr>
          <w:rFonts w:ascii="Times New Roman" w:eastAsia="Times New Roman" w:hAnsi="Times New Roman" w:cs="Times New Roman"/>
          <w:b/>
          <w:bCs/>
        </w:rPr>
        <w:t>.</w:t>
      </w:r>
      <w:r w:rsidR="00693220" w:rsidRPr="00D1379C">
        <w:rPr>
          <w:rFonts w:ascii="Times New Roman" w:eastAsia="Times New Roman" w:hAnsi="Times New Roman" w:cs="Times New Roman"/>
          <w:b/>
          <w:bCs/>
        </w:rPr>
        <w:t> </w:t>
      </w:r>
      <w:r w:rsidR="00BF77A8" w:rsidRPr="00D1379C">
        <w:rPr>
          <w:rFonts w:ascii="Times New Roman" w:eastAsia="Times New Roman" w:hAnsi="Times New Roman" w:cs="Times New Roman"/>
          <w:b/>
          <w:bCs/>
        </w:rPr>
        <w:t>jūlijā</w:t>
      </w:r>
    </w:p>
    <w:sdt>
      <w:sdtPr>
        <w:rPr>
          <w:rFonts w:asciiTheme="minorHAnsi" w:eastAsiaTheme="minorHAnsi" w:hAnsiTheme="minorHAnsi" w:cstheme="minorBidi"/>
          <w:b w:val="0"/>
          <w:sz w:val="22"/>
          <w:szCs w:val="22"/>
        </w:rPr>
        <w:id w:val="-431742643"/>
        <w:docPartObj>
          <w:docPartGallery w:val="Table of Contents"/>
          <w:docPartUnique/>
        </w:docPartObj>
      </w:sdtPr>
      <w:sdtEndPr>
        <w:rPr>
          <w:bCs/>
        </w:rPr>
      </w:sdtEndPr>
      <w:sdtContent>
        <w:p w14:paraId="3C5E9177" w14:textId="425933BC" w:rsidR="003F7550" w:rsidRDefault="003F7550">
          <w:pPr>
            <w:pStyle w:val="Saturardtjavirsraksts"/>
          </w:pPr>
          <w:r>
            <w:t>Saturs</w:t>
          </w:r>
        </w:p>
        <w:p w14:paraId="758D1243" w14:textId="2E53DDA8" w:rsidR="003F7550" w:rsidRPr="003F7550" w:rsidRDefault="003F7550">
          <w:pPr>
            <w:pStyle w:val="Saturs1"/>
            <w:rPr>
              <w:rFonts w:eastAsiaTheme="minorEastAsia"/>
              <w:b w:val="0"/>
              <w:bCs w:val="0"/>
              <w:kern w:val="2"/>
              <w:sz w:val="22"/>
              <w:lang w:eastAsia="lv-LV"/>
              <w14:ligatures w14:val="standardContextual"/>
            </w:rPr>
          </w:pPr>
          <w:r w:rsidRPr="003F7550">
            <w:fldChar w:fldCharType="begin"/>
          </w:r>
          <w:r w:rsidRPr="003F7550">
            <w:instrText xml:space="preserve"> TOC \o "1-3" \h \z \u </w:instrText>
          </w:r>
          <w:r w:rsidRPr="003F7550">
            <w:fldChar w:fldCharType="separate"/>
          </w:r>
          <w:hyperlink w:anchor="_Toc147736531" w:history="1">
            <w:r w:rsidRPr="003F7550">
              <w:rPr>
                <w:rStyle w:val="Hipersaite"/>
              </w:rPr>
              <w:t>LIETOTIE SAĪSINĀJUMI</w:t>
            </w:r>
            <w:r w:rsidRPr="003F7550">
              <w:rPr>
                <w:webHidden/>
              </w:rPr>
              <w:tab/>
            </w:r>
            <w:r w:rsidRPr="003F7550">
              <w:rPr>
                <w:webHidden/>
              </w:rPr>
              <w:fldChar w:fldCharType="begin"/>
            </w:r>
            <w:r w:rsidRPr="003F7550">
              <w:rPr>
                <w:webHidden/>
              </w:rPr>
              <w:instrText xml:space="preserve"> PAGEREF _Toc147736531 \h </w:instrText>
            </w:r>
            <w:r w:rsidRPr="003F7550">
              <w:rPr>
                <w:webHidden/>
              </w:rPr>
            </w:r>
            <w:r w:rsidRPr="003F7550">
              <w:rPr>
                <w:webHidden/>
              </w:rPr>
              <w:fldChar w:fldCharType="separate"/>
            </w:r>
            <w:r w:rsidRPr="003F7550">
              <w:rPr>
                <w:webHidden/>
              </w:rPr>
              <w:t>3</w:t>
            </w:r>
            <w:r w:rsidRPr="003F7550">
              <w:rPr>
                <w:webHidden/>
              </w:rPr>
              <w:fldChar w:fldCharType="end"/>
            </w:r>
          </w:hyperlink>
        </w:p>
        <w:p w14:paraId="40028F86" w14:textId="4462E39F" w:rsidR="003F7550" w:rsidRPr="003F7550" w:rsidRDefault="003F7550">
          <w:pPr>
            <w:pStyle w:val="Saturs1"/>
            <w:rPr>
              <w:rFonts w:eastAsiaTheme="minorEastAsia"/>
              <w:b w:val="0"/>
              <w:bCs w:val="0"/>
              <w:kern w:val="2"/>
              <w:sz w:val="22"/>
              <w:lang w:eastAsia="lv-LV"/>
              <w14:ligatures w14:val="standardContextual"/>
            </w:rPr>
          </w:pPr>
          <w:hyperlink w:anchor="_Toc147736532" w:history="1">
            <w:r w:rsidRPr="003F7550">
              <w:rPr>
                <w:rStyle w:val="Hipersaite"/>
              </w:rPr>
              <w:t>IEVADS</w:t>
            </w:r>
            <w:r w:rsidRPr="003F7550">
              <w:rPr>
                <w:webHidden/>
              </w:rPr>
              <w:tab/>
            </w:r>
            <w:r w:rsidRPr="003F7550">
              <w:rPr>
                <w:webHidden/>
              </w:rPr>
              <w:fldChar w:fldCharType="begin"/>
            </w:r>
            <w:r w:rsidRPr="003F7550">
              <w:rPr>
                <w:webHidden/>
              </w:rPr>
              <w:instrText xml:space="preserve"> PAGEREF _Toc147736532 \h </w:instrText>
            </w:r>
            <w:r w:rsidRPr="003F7550">
              <w:rPr>
                <w:webHidden/>
              </w:rPr>
            </w:r>
            <w:r w:rsidRPr="003F7550">
              <w:rPr>
                <w:webHidden/>
              </w:rPr>
              <w:fldChar w:fldCharType="separate"/>
            </w:r>
            <w:r w:rsidRPr="003F7550">
              <w:rPr>
                <w:webHidden/>
              </w:rPr>
              <w:t>4</w:t>
            </w:r>
            <w:r w:rsidRPr="003F7550">
              <w:rPr>
                <w:webHidden/>
              </w:rPr>
              <w:fldChar w:fldCharType="end"/>
            </w:r>
          </w:hyperlink>
        </w:p>
        <w:p w14:paraId="3D48DE5F" w14:textId="1919D308" w:rsidR="003F7550" w:rsidRPr="003F7550" w:rsidRDefault="003F7550" w:rsidP="003F7550">
          <w:pPr>
            <w:pStyle w:val="Saturs1"/>
            <w:jc w:val="both"/>
            <w:rPr>
              <w:rFonts w:eastAsiaTheme="minorEastAsia"/>
              <w:b w:val="0"/>
              <w:bCs w:val="0"/>
              <w:kern w:val="2"/>
              <w:sz w:val="22"/>
              <w:lang w:eastAsia="lv-LV"/>
              <w14:ligatures w14:val="standardContextual"/>
            </w:rPr>
          </w:pPr>
          <w:hyperlink w:anchor="_Toc147736533" w:history="1">
            <w:r w:rsidRPr="003F7550">
              <w:rPr>
                <w:rStyle w:val="Hipersaite"/>
              </w:rPr>
              <w:t>1. VISPĀRĒJIE PRINCIPI RĪCĪBAI AR PARĀDNIEKA MANTU MAKSĀTNESPĒJAS PROCESĀ</w:t>
            </w:r>
            <w:r w:rsidRPr="003F7550">
              <w:rPr>
                <w:webHidden/>
              </w:rPr>
              <w:tab/>
            </w:r>
            <w:r w:rsidRPr="003F7550">
              <w:rPr>
                <w:webHidden/>
              </w:rPr>
              <w:fldChar w:fldCharType="begin"/>
            </w:r>
            <w:r w:rsidRPr="003F7550">
              <w:rPr>
                <w:webHidden/>
              </w:rPr>
              <w:instrText xml:space="preserve"> PAGEREF _Toc147736533 \h </w:instrText>
            </w:r>
            <w:r w:rsidRPr="003F7550">
              <w:rPr>
                <w:webHidden/>
              </w:rPr>
            </w:r>
            <w:r w:rsidRPr="003F7550">
              <w:rPr>
                <w:webHidden/>
              </w:rPr>
              <w:fldChar w:fldCharType="separate"/>
            </w:r>
            <w:r w:rsidRPr="003F7550">
              <w:rPr>
                <w:webHidden/>
              </w:rPr>
              <w:t>5</w:t>
            </w:r>
            <w:r w:rsidRPr="003F7550">
              <w:rPr>
                <w:webHidden/>
              </w:rPr>
              <w:fldChar w:fldCharType="end"/>
            </w:r>
          </w:hyperlink>
        </w:p>
        <w:p w14:paraId="2F87C26C" w14:textId="297F37F2" w:rsidR="003F7550" w:rsidRPr="003F7550" w:rsidRDefault="003F7550">
          <w:pPr>
            <w:pStyle w:val="Saturs1"/>
            <w:rPr>
              <w:rFonts w:eastAsiaTheme="minorEastAsia"/>
              <w:b w:val="0"/>
              <w:bCs w:val="0"/>
              <w:kern w:val="2"/>
              <w:sz w:val="22"/>
              <w:lang w:eastAsia="lv-LV"/>
              <w14:ligatures w14:val="standardContextual"/>
            </w:rPr>
          </w:pPr>
          <w:hyperlink w:anchor="_Toc147736534" w:history="1">
            <w:r w:rsidRPr="003F7550">
              <w:rPr>
                <w:rStyle w:val="Hipersaite"/>
              </w:rPr>
              <w:t>2. MANTAS PĀRDOŠANAS VISPĀRĒJIE NOSACĪJUMI</w:t>
            </w:r>
            <w:r w:rsidRPr="003F7550">
              <w:rPr>
                <w:webHidden/>
              </w:rPr>
              <w:tab/>
            </w:r>
            <w:r w:rsidRPr="003F7550">
              <w:rPr>
                <w:webHidden/>
              </w:rPr>
              <w:fldChar w:fldCharType="begin"/>
            </w:r>
            <w:r w:rsidRPr="003F7550">
              <w:rPr>
                <w:webHidden/>
              </w:rPr>
              <w:instrText xml:space="preserve"> PAGEREF _Toc147736534 \h </w:instrText>
            </w:r>
            <w:r w:rsidRPr="003F7550">
              <w:rPr>
                <w:webHidden/>
              </w:rPr>
            </w:r>
            <w:r w:rsidRPr="003F7550">
              <w:rPr>
                <w:webHidden/>
              </w:rPr>
              <w:fldChar w:fldCharType="separate"/>
            </w:r>
            <w:r w:rsidRPr="003F7550">
              <w:rPr>
                <w:webHidden/>
              </w:rPr>
              <w:t>7</w:t>
            </w:r>
            <w:r w:rsidRPr="003F7550">
              <w:rPr>
                <w:webHidden/>
              </w:rPr>
              <w:fldChar w:fldCharType="end"/>
            </w:r>
          </w:hyperlink>
        </w:p>
        <w:p w14:paraId="063A6FE5" w14:textId="682DE7FB" w:rsidR="003F7550" w:rsidRPr="003F7550" w:rsidRDefault="003F7550">
          <w:pPr>
            <w:pStyle w:val="Saturs1"/>
            <w:rPr>
              <w:rFonts w:eastAsiaTheme="minorEastAsia"/>
              <w:b w:val="0"/>
              <w:bCs w:val="0"/>
              <w:kern w:val="2"/>
              <w:sz w:val="22"/>
              <w:lang w:eastAsia="lv-LV"/>
              <w14:ligatures w14:val="standardContextual"/>
            </w:rPr>
          </w:pPr>
          <w:hyperlink w:anchor="_Toc147736535" w:history="1">
            <w:r w:rsidRPr="003F7550">
              <w:rPr>
                <w:rStyle w:val="Hipersaite"/>
              </w:rPr>
              <w:t>3. MANTAS NOVĒRTĒŠANA</w:t>
            </w:r>
            <w:r w:rsidRPr="003F7550">
              <w:rPr>
                <w:webHidden/>
              </w:rPr>
              <w:tab/>
            </w:r>
            <w:r w:rsidRPr="003F7550">
              <w:rPr>
                <w:webHidden/>
              </w:rPr>
              <w:fldChar w:fldCharType="begin"/>
            </w:r>
            <w:r w:rsidRPr="003F7550">
              <w:rPr>
                <w:webHidden/>
              </w:rPr>
              <w:instrText xml:space="preserve"> PAGEREF _Toc147736535 \h </w:instrText>
            </w:r>
            <w:r w:rsidRPr="003F7550">
              <w:rPr>
                <w:webHidden/>
              </w:rPr>
            </w:r>
            <w:r w:rsidRPr="003F7550">
              <w:rPr>
                <w:webHidden/>
              </w:rPr>
              <w:fldChar w:fldCharType="separate"/>
            </w:r>
            <w:r w:rsidRPr="003F7550">
              <w:rPr>
                <w:webHidden/>
              </w:rPr>
              <w:t>15</w:t>
            </w:r>
            <w:r w:rsidRPr="003F7550">
              <w:rPr>
                <w:webHidden/>
              </w:rPr>
              <w:fldChar w:fldCharType="end"/>
            </w:r>
          </w:hyperlink>
        </w:p>
        <w:p w14:paraId="0AE362AF" w14:textId="4D088D70" w:rsidR="003F7550" w:rsidRPr="003F7550" w:rsidRDefault="003F7550">
          <w:pPr>
            <w:pStyle w:val="Saturs1"/>
            <w:rPr>
              <w:rFonts w:eastAsiaTheme="minorEastAsia"/>
              <w:b w:val="0"/>
              <w:bCs w:val="0"/>
              <w:kern w:val="2"/>
              <w:sz w:val="22"/>
              <w:lang w:eastAsia="lv-LV"/>
              <w14:ligatures w14:val="standardContextual"/>
            </w:rPr>
          </w:pPr>
          <w:hyperlink w:anchor="_Toc147736536" w:history="1">
            <w:r w:rsidRPr="003F7550">
              <w:rPr>
                <w:rStyle w:val="Hipersaite"/>
              </w:rPr>
              <w:t>4. MANTAS PĀRDOŠANAS VEIDI</w:t>
            </w:r>
            <w:r w:rsidRPr="003F7550">
              <w:rPr>
                <w:webHidden/>
              </w:rPr>
              <w:tab/>
            </w:r>
            <w:r w:rsidRPr="003F7550">
              <w:rPr>
                <w:webHidden/>
              </w:rPr>
              <w:fldChar w:fldCharType="begin"/>
            </w:r>
            <w:r w:rsidRPr="003F7550">
              <w:rPr>
                <w:webHidden/>
              </w:rPr>
              <w:instrText xml:space="preserve"> PAGEREF _Toc147736536 \h </w:instrText>
            </w:r>
            <w:r w:rsidRPr="003F7550">
              <w:rPr>
                <w:webHidden/>
              </w:rPr>
            </w:r>
            <w:r w:rsidRPr="003F7550">
              <w:rPr>
                <w:webHidden/>
              </w:rPr>
              <w:fldChar w:fldCharType="separate"/>
            </w:r>
            <w:r w:rsidRPr="003F7550">
              <w:rPr>
                <w:webHidden/>
              </w:rPr>
              <w:t>18</w:t>
            </w:r>
            <w:r w:rsidRPr="003F7550">
              <w:rPr>
                <w:webHidden/>
              </w:rPr>
              <w:fldChar w:fldCharType="end"/>
            </w:r>
          </w:hyperlink>
        </w:p>
        <w:p w14:paraId="504D99C8" w14:textId="272CF30E" w:rsidR="003F7550" w:rsidRPr="003F7550" w:rsidRDefault="003F7550">
          <w:pPr>
            <w:pStyle w:val="Saturs2"/>
            <w:tabs>
              <w:tab w:val="right" w:leader="dot" w:pos="9016"/>
            </w:tabs>
            <w:rPr>
              <w:rFonts w:ascii="Times New Roman" w:hAnsi="Times New Roman" w:cs="Times New Roman"/>
              <w:noProof/>
            </w:rPr>
          </w:pPr>
          <w:hyperlink w:anchor="_Toc147736537" w:history="1">
            <w:r w:rsidRPr="003F7550">
              <w:rPr>
                <w:rStyle w:val="Hipersaite"/>
                <w:rFonts w:ascii="Times New Roman" w:hAnsi="Times New Roman" w:cs="Times New Roman"/>
                <w:noProof/>
              </w:rPr>
              <w:t>4.1. PARĀDNIEKA MANTAS PĀRDOŠANA IZSOLĒ</w:t>
            </w:r>
            <w:r w:rsidRPr="003F7550">
              <w:rPr>
                <w:rFonts w:ascii="Times New Roman" w:hAnsi="Times New Roman" w:cs="Times New Roman"/>
                <w:noProof/>
                <w:webHidden/>
              </w:rPr>
              <w:tab/>
            </w:r>
            <w:r w:rsidRPr="003F7550">
              <w:rPr>
                <w:rFonts w:ascii="Times New Roman" w:hAnsi="Times New Roman" w:cs="Times New Roman"/>
                <w:noProof/>
                <w:webHidden/>
              </w:rPr>
              <w:fldChar w:fldCharType="begin"/>
            </w:r>
            <w:r w:rsidRPr="003F7550">
              <w:rPr>
                <w:rFonts w:ascii="Times New Roman" w:hAnsi="Times New Roman" w:cs="Times New Roman"/>
                <w:noProof/>
                <w:webHidden/>
              </w:rPr>
              <w:instrText xml:space="preserve"> PAGEREF _Toc147736537 \h </w:instrText>
            </w:r>
            <w:r w:rsidRPr="003F7550">
              <w:rPr>
                <w:rFonts w:ascii="Times New Roman" w:hAnsi="Times New Roman" w:cs="Times New Roman"/>
                <w:noProof/>
                <w:webHidden/>
              </w:rPr>
            </w:r>
            <w:r w:rsidRPr="003F7550">
              <w:rPr>
                <w:rFonts w:ascii="Times New Roman" w:hAnsi="Times New Roman" w:cs="Times New Roman"/>
                <w:noProof/>
                <w:webHidden/>
              </w:rPr>
              <w:fldChar w:fldCharType="separate"/>
            </w:r>
            <w:r w:rsidRPr="003F7550">
              <w:rPr>
                <w:rFonts w:ascii="Times New Roman" w:hAnsi="Times New Roman" w:cs="Times New Roman"/>
                <w:noProof/>
                <w:webHidden/>
              </w:rPr>
              <w:t>18</w:t>
            </w:r>
            <w:r w:rsidRPr="003F7550">
              <w:rPr>
                <w:rFonts w:ascii="Times New Roman" w:hAnsi="Times New Roman" w:cs="Times New Roman"/>
                <w:noProof/>
                <w:webHidden/>
              </w:rPr>
              <w:fldChar w:fldCharType="end"/>
            </w:r>
          </w:hyperlink>
        </w:p>
        <w:p w14:paraId="4C116F10" w14:textId="7F8C62C2" w:rsidR="003F7550" w:rsidRPr="003F7550" w:rsidRDefault="003F7550">
          <w:pPr>
            <w:pStyle w:val="Saturs2"/>
            <w:tabs>
              <w:tab w:val="right" w:leader="dot" w:pos="9016"/>
            </w:tabs>
            <w:rPr>
              <w:rFonts w:ascii="Times New Roman" w:hAnsi="Times New Roman" w:cs="Times New Roman"/>
              <w:noProof/>
            </w:rPr>
          </w:pPr>
          <w:hyperlink w:anchor="_Toc147736538" w:history="1">
            <w:r w:rsidRPr="003F7550">
              <w:rPr>
                <w:rStyle w:val="Hipersaite"/>
                <w:rFonts w:ascii="Times New Roman" w:hAnsi="Times New Roman" w:cs="Times New Roman"/>
                <w:noProof/>
              </w:rPr>
              <w:t>4.2. PARĀDNIEKA MANTAS PĀRDOŠANA BEZ IZSOLES</w:t>
            </w:r>
            <w:r w:rsidRPr="003F7550">
              <w:rPr>
                <w:rFonts w:ascii="Times New Roman" w:hAnsi="Times New Roman" w:cs="Times New Roman"/>
                <w:noProof/>
                <w:webHidden/>
              </w:rPr>
              <w:tab/>
            </w:r>
            <w:r w:rsidRPr="003F7550">
              <w:rPr>
                <w:rFonts w:ascii="Times New Roman" w:hAnsi="Times New Roman" w:cs="Times New Roman"/>
                <w:noProof/>
                <w:webHidden/>
              </w:rPr>
              <w:fldChar w:fldCharType="begin"/>
            </w:r>
            <w:r w:rsidRPr="003F7550">
              <w:rPr>
                <w:rFonts w:ascii="Times New Roman" w:hAnsi="Times New Roman" w:cs="Times New Roman"/>
                <w:noProof/>
                <w:webHidden/>
              </w:rPr>
              <w:instrText xml:space="preserve"> PAGEREF _Toc147736538 \h </w:instrText>
            </w:r>
            <w:r w:rsidRPr="003F7550">
              <w:rPr>
                <w:rFonts w:ascii="Times New Roman" w:hAnsi="Times New Roman" w:cs="Times New Roman"/>
                <w:noProof/>
                <w:webHidden/>
              </w:rPr>
            </w:r>
            <w:r w:rsidRPr="003F7550">
              <w:rPr>
                <w:rFonts w:ascii="Times New Roman" w:hAnsi="Times New Roman" w:cs="Times New Roman"/>
                <w:noProof/>
                <w:webHidden/>
              </w:rPr>
              <w:fldChar w:fldCharType="separate"/>
            </w:r>
            <w:r w:rsidRPr="003F7550">
              <w:rPr>
                <w:rFonts w:ascii="Times New Roman" w:hAnsi="Times New Roman" w:cs="Times New Roman"/>
                <w:noProof/>
                <w:webHidden/>
              </w:rPr>
              <w:t>21</w:t>
            </w:r>
            <w:r w:rsidRPr="003F7550">
              <w:rPr>
                <w:rFonts w:ascii="Times New Roman" w:hAnsi="Times New Roman" w:cs="Times New Roman"/>
                <w:noProof/>
                <w:webHidden/>
              </w:rPr>
              <w:fldChar w:fldCharType="end"/>
            </w:r>
          </w:hyperlink>
        </w:p>
        <w:p w14:paraId="53DE97BF" w14:textId="46B0CFCD" w:rsidR="003F7550" w:rsidRPr="003F7550" w:rsidRDefault="003F7550">
          <w:pPr>
            <w:pStyle w:val="Saturs3"/>
            <w:tabs>
              <w:tab w:val="right" w:leader="dot" w:pos="9016"/>
            </w:tabs>
            <w:rPr>
              <w:rFonts w:ascii="Times New Roman" w:hAnsi="Times New Roman" w:cs="Times New Roman"/>
              <w:noProof/>
            </w:rPr>
          </w:pPr>
          <w:hyperlink w:anchor="_Toc147736539" w:history="1">
            <w:r w:rsidRPr="003F7550">
              <w:rPr>
                <w:rStyle w:val="Hipersaite"/>
                <w:rFonts w:ascii="Times New Roman" w:hAnsi="Times New Roman" w:cs="Times New Roman"/>
                <w:noProof/>
              </w:rPr>
              <w:t>4.2.1. PRIVĀTTIESISKA LĪGUMA SLĒGŠANA</w:t>
            </w:r>
            <w:r w:rsidRPr="003F7550">
              <w:rPr>
                <w:rFonts w:ascii="Times New Roman" w:hAnsi="Times New Roman" w:cs="Times New Roman"/>
                <w:noProof/>
                <w:webHidden/>
              </w:rPr>
              <w:tab/>
            </w:r>
            <w:r w:rsidRPr="003F7550">
              <w:rPr>
                <w:rFonts w:ascii="Times New Roman" w:hAnsi="Times New Roman" w:cs="Times New Roman"/>
                <w:noProof/>
                <w:webHidden/>
              </w:rPr>
              <w:fldChar w:fldCharType="begin"/>
            </w:r>
            <w:r w:rsidRPr="003F7550">
              <w:rPr>
                <w:rFonts w:ascii="Times New Roman" w:hAnsi="Times New Roman" w:cs="Times New Roman"/>
                <w:noProof/>
                <w:webHidden/>
              </w:rPr>
              <w:instrText xml:space="preserve"> PAGEREF _Toc147736539 \h </w:instrText>
            </w:r>
            <w:r w:rsidRPr="003F7550">
              <w:rPr>
                <w:rFonts w:ascii="Times New Roman" w:hAnsi="Times New Roman" w:cs="Times New Roman"/>
                <w:noProof/>
                <w:webHidden/>
              </w:rPr>
            </w:r>
            <w:r w:rsidRPr="003F7550">
              <w:rPr>
                <w:rFonts w:ascii="Times New Roman" w:hAnsi="Times New Roman" w:cs="Times New Roman"/>
                <w:noProof/>
                <w:webHidden/>
              </w:rPr>
              <w:fldChar w:fldCharType="separate"/>
            </w:r>
            <w:r w:rsidRPr="003F7550">
              <w:rPr>
                <w:rFonts w:ascii="Times New Roman" w:hAnsi="Times New Roman" w:cs="Times New Roman"/>
                <w:noProof/>
                <w:webHidden/>
              </w:rPr>
              <w:t>21</w:t>
            </w:r>
            <w:r w:rsidRPr="003F7550">
              <w:rPr>
                <w:rFonts w:ascii="Times New Roman" w:hAnsi="Times New Roman" w:cs="Times New Roman"/>
                <w:noProof/>
                <w:webHidden/>
              </w:rPr>
              <w:fldChar w:fldCharType="end"/>
            </w:r>
          </w:hyperlink>
        </w:p>
        <w:p w14:paraId="1D70598C" w14:textId="1CA865D6" w:rsidR="003F7550" w:rsidRPr="003F7550" w:rsidRDefault="003F7550">
          <w:pPr>
            <w:pStyle w:val="Saturs3"/>
            <w:tabs>
              <w:tab w:val="right" w:leader="dot" w:pos="9016"/>
            </w:tabs>
            <w:rPr>
              <w:rFonts w:ascii="Times New Roman" w:hAnsi="Times New Roman" w:cs="Times New Roman"/>
              <w:noProof/>
            </w:rPr>
          </w:pPr>
          <w:hyperlink w:anchor="_Toc147736540" w:history="1">
            <w:r w:rsidRPr="003F7550">
              <w:rPr>
                <w:rStyle w:val="Hipersaite"/>
                <w:rFonts w:ascii="Times New Roman" w:hAnsi="Times New Roman" w:cs="Times New Roman"/>
                <w:noProof/>
              </w:rPr>
              <w:t>4.2.2. PUBLISKA VAIRĀKSOLĪŠANA</w:t>
            </w:r>
            <w:r w:rsidRPr="003F7550">
              <w:rPr>
                <w:rFonts w:ascii="Times New Roman" w:hAnsi="Times New Roman" w:cs="Times New Roman"/>
                <w:noProof/>
                <w:webHidden/>
              </w:rPr>
              <w:tab/>
            </w:r>
            <w:r w:rsidRPr="003F7550">
              <w:rPr>
                <w:rFonts w:ascii="Times New Roman" w:hAnsi="Times New Roman" w:cs="Times New Roman"/>
                <w:noProof/>
                <w:webHidden/>
              </w:rPr>
              <w:fldChar w:fldCharType="begin"/>
            </w:r>
            <w:r w:rsidRPr="003F7550">
              <w:rPr>
                <w:rFonts w:ascii="Times New Roman" w:hAnsi="Times New Roman" w:cs="Times New Roman"/>
                <w:noProof/>
                <w:webHidden/>
              </w:rPr>
              <w:instrText xml:space="preserve"> PAGEREF _Toc147736540 \h </w:instrText>
            </w:r>
            <w:r w:rsidRPr="003F7550">
              <w:rPr>
                <w:rFonts w:ascii="Times New Roman" w:hAnsi="Times New Roman" w:cs="Times New Roman"/>
                <w:noProof/>
                <w:webHidden/>
              </w:rPr>
            </w:r>
            <w:r w:rsidRPr="003F7550">
              <w:rPr>
                <w:rFonts w:ascii="Times New Roman" w:hAnsi="Times New Roman" w:cs="Times New Roman"/>
                <w:noProof/>
                <w:webHidden/>
              </w:rPr>
              <w:fldChar w:fldCharType="separate"/>
            </w:r>
            <w:r w:rsidRPr="003F7550">
              <w:rPr>
                <w:rFonts w:ascii="Times New Roman" w:hAnsi="Times New Roman" w:cs="Times New Roman"/>
                <w:noProof/>
                <w:webHidden/>
              </w:rPr>
              <w:t>22</w:t>
            </w:r>
            <w:r w:rsidRPr="003F7550">
              <w:rPr>
                <w:rFonts w:ascii="Times New Roman" w:hAnsi="Times New Roman" w:cs="Times New Roman"/>
                <w:noProof/>
                <w:webHidden/>
              </w:rPr>
              <w:fldChar w:fldCharType="end"/>
            </w:r>
          </w:hyperlink>
        </w:p>
        <w:p w14:paraId="7A281D8F" w14:textId="55194396" w:rsidR="003F7550" w:rsidRPr="003F7550" w:rsidRDefault="003F7550">
          <w:pPr>
            <w:pStyle w:val="Saturs3"/>
            <w:tabs>
              <w:tab w:val="right" w:leader="dot" w:pos="9016"/>
            </w:tabs>
            <w:rPr>
              <w:rFonts w:ascii="Times New Roman" w:hAnsi="Times New Roman" w:cs="Times New Roman"/>
              <w:noProof/>
            </w:rPr>
          </w:pPr>
          <w:hyperlink w:anchor="_Toc147736541" w:history="1">
            <w:r w:rsidRPr="003F7550">
              <w:rPr>
                <w:rStyle w:val="Hipersaite"/>
                <w:rFonts w:ascii="Times New Roman" w:hAnsi="Times New Roman" w:cs="Times New Roman"/>
                <w:noProof/>
              </w:rPr>
              <w:t>4.2.3. PRIVĀTA IZSOLE</w:t>
            </w:r>
            <w:r w:rsidRPr="003F7550">
              <w:rPr>
                <w:rFonts w:ascii="Times New Roman" w:hAnsi="Times New Roman" w:cs="Times New Roman"/>
                <w:noProof/>
                <w:webHidden/>
              </w:rPr>
              <w:tab/>
            </w:r>
            <w:r w:rsidRPr="003F7550">
              <w:rPr>
                <w:rFonts w:ascii="Times New Roman" w:hAnsi="Times New Roman" w:cs="Times New Roman"/>
                <w:noProof/>
                <w:webHidden/>
              </w:rPr>
              <w:fldChar w:fldCharType="begin"/>
            </w:r>
            <w:r w:rsidRPr="003F7550">
              <w:rPr>
                <w:rFonts w:ascii="Times New Roman" w:hAnsi="Times New Roman" w:cs="Times New Roman"/>
                <w:noProof/>
                <w:webHidden/>
              </w:rPr>
              <w:instrText xml:space="preserve"> PAGEREF _Toc147736541 \h </w:instrText>
            </w:r>
            <w:r w:rsidRPr="003F7550">
              <w:rPr>
                <w:rFonts w:ascii="Times New Roman" w:hAnsi="Times New Roman" w:cs="Times New Roman"/>
                <w:noProof/>
                <w:webHidden/>
              </w:rPr>
            </w:r>
            <w:r w:rsidRPr="003F7550">
              <w:rPr>
                <w:rFonts w:ascii="Times New Roman" w:hAnsi="Times New Roman" w:cs="Times New Roman"/>
                <w:noProof/>
                <w:webHidden/>
              </w:rPr>
              <w:fldChar w:fldCharType="separate"/>
            </w:r>
            <w:r w:rsidRPr="003F7550">
              <w:rPr>
                <w:rFonts w:ascii="Times New Roman" w:hAnsi="Times New Roman" w:cs="Times New Roman"/>
                <w:noProof/>
                <w:webHidden/>
              </w:rPr>
              <w:t>23</w:t>
            </w:r>
            <w:r w:rsidRPr="003F7550">
              <w:rPr>
                <w:rFonts w:ascii="Times New Roman" w:hAnsi="Times New Roman" w:cs="Times New Roman"/>
                <w:noProof/>
                <w:webHidden/>
              </w:rPr>
              <w:fldChar w:fldCharType="end"/>
            </w:r>
          </w:hyperlink>
        </w:p>
        <w:p w14:paraId="7002DEA6" w14:textId="167BE63D" w:rsidR="003F7550" w:rsidRPr="003F7550" w:rsidRDefault="003F7550">
          <w:pPr>
            <w:pStyle w:val="Saturs1"/>
            <w:rPr>
              <w:rFonts w:eastAsiaTheme="minorEastAsia"/>
              <w:b w:val="0"/>
              <w:bCs w:val="0"/>
              <w:kern w:val="2"/>
              <w:sz w:val="22"/>
              <w:lang w:eastAsia="lv-LV"/>
              <w14:ligatures w14:val="standardContextual"/>
            </w:rPr>
          </w:pPr>
          <w:hyperlink w:anchor="_Toc147736542" w:history="1">
            <w:r w:rsidRPr="003F7550">
              <w:rPr>
                <w:rStyle w:val="Hipersaite"/>
              </w:rPr>
              <w:t>5. PARĀDNIEKA MANTAS PĀRDOŠANA KĀ LIETU KOPĪBA</w:t>
            </w:r>
            <w:r w:rsidRPr="003F7550">
              <w:rPr>
                <w:webHidden/>
              </w:rPr>
              <w:tab/>
            </w:r>
            <w:r w:rsidRPr="003F7550">
              <w:rPr>
                <w:webHidden/>
              </w:rPr>
              <w:fldChar w:fldCharType="begin"/>
            </w:r>
            <w:r w:rsidRPr="003F7550">
              <w:rPr>
                <w:webHidden/>
              </w:rPr>
              <w:instrText xml:space="preserve"> PAGEREF _Toc147736542 \h </w:instrText>
            </w:r>
            <w:r w:rsidRPr="003F7550">
              <w:rPr>
                <w:webHidden/>
              </w:rPr>
            </w:r>
            <w:r w:rsidRPr="003F7550">
              <w:rPr>
                <w:webHidden/>
              </w:rPr>
              <w:fldChar w:fldCharType="separate"/>
            </w:r>
            <w:r w:rsidRPr="003F7550">
              <w:rPr>
                <w:webHidden/>
              </w:rPr>
              <w:t>26</w:t>
            </w:r>
            <w:r w:rsidRPr="003F7550">
              <w:rPr>
                <w:webHidden/>
              </w:rPr>
              <w:fldChar w:fldCharType="end"/>
            </w:r>
          </w:hyperlink>
        </w:p>
        <w:p w14:paraId="39246F21" w14:textId="3116B8F1" w:rsidR="003F7550" w:rsidRPr="003F7550" w:rsidRDefault="003F7550">
          <w:pPr>
            <w:pStyle w:val="Saturs1"/>
            <w:rPr>
              <w:rFonts w:eastAsiaTheme="minorEastAsia"/>
              <w:b w:val="0"/>
              <w:bCs w:val="0"/>
              <w:kern w:val="2"/>
              <w:sz w:val="22"/>
              <w:lang w:eastAsia="lv-LV"/>
              <w14:ligatures w14:val="standardContextual"/>
            </w:rPr>
          </w:pPr>
          <w:hyperlink w:anchor="_Toc147736543" w:history="1">
            <w:r w:rsidRPr="003F7550">
              <w:rPr>
                <w:rStyle w:val="Hipersaite"/>
              </w:rPr>
              <w:t>6. PARĀDNIEKA MANTAS NORAKSTĪŠANA</w:t>
            </w:r>
            <w:r w:rsidRPr="003F7550">
              <w:rPr>
                <w:webHidden/>
              </w:rPr>
              <w:tab/>
            </w:r>
            <w:r w:rsidRPr="003F7550">
              <w:rPr>
                <w:webHidden/>
              </w:rPr>
              <w:fldChar w:fldCharType="begin"/>
            </w:r>
            <w:r w:rsidRPr="003F7550">
              <w:rPr>
                <w:webHidden/>
              </w:rPr>
              <w:instrText xml:space="preserve"> PAGEREF _Toc147736543 \h </w:instrText>
            </w:r>
            <w:r w:rsidRPr="003F7550">
              <w:rPr>
                <w:webHidden/>
              </w:rPr>
            </w:r>
            <w:r w:rsidRPr="003F7550">
              <w:rPr>
                <w:webHidden/>
              </w:rPr>
              <w:fldChar w:fldCharType="separate"/>
            </w:r>
            <w:r w:rsidRPr="003F7550">
              <w:rPr>
                <w:webHidden/>
              </w:rPr>
              <w:t>28</w:t>
            </w:r>
            <w:r w:rsidRPr="003F7550">
              <w:rPr>
                <w:webHidden/>
              </w:rPr>
              <w:fldChar w:fldCharType="end"/>
            </w:r>
          </w:hyperlink>
        </w:p>
        <w:p w14:paraId="45C82353" w14:textId="2CEC8584" w:rsidR="003F7550" w:rsidRPr="003F7550" w:rsidRDefault="003F7550">
          <w:pPr>
            <w:pStyle w:val="Saturs1"/>
            <w:rPr>
              <w:rFonts w:eastAsiaTheme="minorEastAsia"/>
              <w:b w:val="0"/>
              <w:bCs w:val="0"/>
              <w:kern w:val="2"/>
              <w:sz w:val="22"/>
              <w:lang w:eastAsia="lv-LV"/>
              <w14:ligatures w14:val="standardContextual"/>
            </w:rPr>
          </w:pPr>
          <w:hyperlink w:anchor="_Toc147736544" w:history="1">
            <w:r w:rsidRPr="003F7550">
              <w:rPr>
                <w:rStyle w:val="Hipersaite"/>
              </w:rPr>
              <w:t>7. APRĒĶINA SAGATAVOŠANA UN NOSŪTĪŠANA KREDITORIEM</w:t>
            </w:r>
            <w:r w:rsidRPr="003F7550">
              <w:rPr>
                <w:webHidden/>
              </w:rPr>
              <w:tab/>
            </w:r>
            <w:r w:rsidRPr="003F7550">
              <w:rPr>
                <w:webHidden/>
              </w:rPr>
              <w:fldChar w:fldCharType="begin"/>
            </w:r>
            <w:r w:rsidRPr="003F7550">
              <w:rPr>
                <w:webHidden/>
              </w:rPr>
              <w:instrText xml:space="preserve"> PAGEREF _Toc147736544 \h </w:instrText>
            </w:r>
            <w:r w:rsidRPr="003F7550">
              <w:rPr>
                <w:webHidden/>
              </w:rPr>
            </w:r>
            <w:r w:rsidRPr="003F7550">
              <w:rPr>
                <w:webHidden/>
              </w:rPr>
              <w:fldChar w:fldCharType="separate"/>
            </w:r>
            <w:r w:rsidRPr="003F7550">
              <w:rPr>
                <w:webHidden/>
              </w:rPr>
              <w:t>29</w:t>
            </w:r>
            <w:r w:rsidRPr="003F7550">
              <w:rPr>
                <w:webHidden/>
              </w:rPr>
              <w:fldChar w:fldCharType="end"/>
            </w:r>
          </w:hyperlink>
        </w:p>
        <w:p w14:paraId="29FFF4EE" w14:textId="25407BD6" w:rsidR="003F7550" w:rsidRPr="003F7550" w:rsidRDefault="003F7550">
          <w:pPr>
            <w:pStyle w:val="Saturs1"/>
            <w:rPr>
              <w:rFonts w:eastAsiaTheme="minorEastAsia"/>
              <w:b w:val="0"/>
              <w:bCs w:val="0"/>
              <w:kern w:val="2"/>
              <w:sz w:val="22"/>
              <w:lang w:eastAsia="lv-LV"/>
              <w14:ligatures w14:val="standardContextual"/>
            </w:rPr>
          </w:pPr>
          <w:hyperlink w:anchor="_Toc147736545" w:history="1">
            <w:r w:rsidRPr="003F7550">
              <w:rPr>
                <w:rStyle w:val="Hipersaite"/>
              </w:rPr>
              <w:t>8. INTEREŠU KONFLIKTA NOVĒRŠANA</w:t>
            </w:r>
            <w:r w:rsidRPr="003F7550">
              <w:rPr>
                <w:webHidden/>
              </w:rPr>
              <w:tab/>
            </w:r>
            <w:r w:rsidRPr="003F7550">
              <w:rPr>
                <w:webHidden/>
              </w:rPr>
              <w:fldChar w:fldCharType="begin"/>
            </w:r>
            <w:r w:rsidRPr="003F7550">
              <w:rPr>
                <w:webHidden/>
              </w:rPr>
              <w:instrText xml:space="preserve"> PAGEREF _Toc147736545 \h </w:instrText>
            </w:r>
            <w:r w:rsidRPr="003F7550">
              <w:rPr>
                <w:webHidden/>
              </w:rPr>
            </w:r>
            <w:r w:rsidRPr="003F7550">
              <w:rPr>
                <w:webHidden/>
              </w:rPr>
              <w:fldChar w:fldCharType="separate"/>
            </w:r>
            <w:r w:rsidRPr="003F7550">
              <w:rPr>
                <w:webHidden/>
              </w:rPr>
              <w:t>30</w:t>
            </w:r>
            <w:r w:rsidRPr="003F7550">
              <w:rPr>
                <w:webHidden/>
              </w:rPr>
              <w:fldChar w:fldCharType="end"/>
            </w:r>
          </w:hyperlink>
        </w:p>
        <w:p w14:paraId="12FF53FB" w14:textId="35DB8A66" w:rsidR="003F7550" w:rsidRDefault="003F7550">
          <w:r w:rsidRPr="003F7550">
            <w:rPr>
              <w:rFonts w:ascii="Times New Roman" w:hAnsi="Times New Roman" w:cs="Times New Roman"/>
              <w:b/>
              <w:bCs/>
            </w:rPr>
            <w:fldChar w:fldCharType="end"/>
          </w:r>
        </w:p>
      </w:sdtContent>
    </w:sdt>
    <w:p w14:paraId="48F78C3E" w14:textId="6E4EA248" w:rsidR="007F12EB" w:rsidRDefault="007F12EB">
      <w:pPr>
        <w:spacing w:after="160" w:line="259" w:lineRule="auto"/>
        <w:jc w:val="lef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5BCBF858" w14:textId="73A6C47B" w:rsidR="00A7624A" w:rsidRPr="00FC434D" w:rsidRDefault="007F12EB" w:rsidP="00300B8F">
      <w:pPr>
        <w:pStyle w:val="Virsraksts1"/>
        <w:rPr>
          <w:rFonts w:eastAsia="Times New Roman"/>
          <w:color w:val="000000" w:themeColor="text1"/>
          <w:sz w:val="24"/>
          <w:szCs w:val="24"/>
        </w:rPr>
      </w:pPr>
      <w:bookmarkStart w:id="0" w:name="_Toc147736531"/>
      <w:r w:rsidRPr="00300B8F">
        <w:rPr>
          <w:rStyle w:val="Virsraksts1Rakstz"/>
          <w:rFonts w:cs="Times New Roman"/>
          <w:b/>
          <w:bCs/>
          <w:sz w:val="28"/>
          <w:szCs w:val="28"/>
        </w:rPr>
        <w:lastRenderedPageBreak/>
        <w:t>LIETOTIE SAĪSINĀJUMI</w:t>
      </w:r>
      <w:bookmarkEnd w:id="0"/>
    </w:p>
    <w:p w14:paraId="3B032F4C" w14:textId="77777777" w:rsidR="00A7624A" w:rsidRPr="00FC434D" w:rsidRDefault="00A7624A" w:rsidP="00A7624A">
      <w:pPr>
        <w:rPr>
          <w:rFonts w:ascii="Times New Roman" w:eastAsia="Times New Roman" w:hAnsi="Times New Roman" w:cs="Times New Roman"/>
          <w:color w:val="000000" w:themeColor="text1"/>
          <w:sz w:val="24"/>
          <w:szCs w:val="24"/>
        </w:rPr>
      </w:pPr>
      <w:r w:rsidRPr="0074714F">
        <w:rPr>
          <w:rFonts w:ascii="Times New Roman" w:eastAsia="Times New Roman" w:hAnsi="Times New Roman" w:cs="Times New Roman"/>
          <w:i/>
          <w:iCs/>
          <w:color w:val="000000" w:themeColor="text1"/>
          <w:sz w:val="24"/>
          <w:szCs w:val="24"/>
        </w:rPr>
        <w:t>Administrators</w:t>
      </w:r>
      <w:r w:rsidRPr="00FC434D">
        <w:rPr>
          <w:rFonts w:ascii="Times New Roman" w:eastAsia="Times New Roman" w:hAnsi="Times New Roman" w:cs="Times New Roman"/>
          <w:color w:val="000000" w:themeColor="text1"/>
          <w:sz w:val="24"/>
          <w:szCs w:val="24"/>
        </w:rPr>
        <w:t> – maksātnespējas procesa administrators;</w:t>
      </w:r>
    </w:p>
    <w:p w14:paraId="043A3C99" w14:textId="77777777" w:rsidR="00A7624A" w:rsidRPr="001D17D1" w:rsidRDefault="00A7624A" w:rsidP="00A7624A">
      <w:pPr>
        <w:rPr>
          <w:rFonts w:ascii="Times New Roman" w:eastAsia="Times New Roman" w:hAnsi="Times New Roman" w:cs="Times New Roman"/>
          <w:color w:val="000000" w:themeColor="text1"/>
          <w:sz w:val="24"/>
          <w:szCs w:val="24"/>
        </w:rPr>
      </w:pPr>
      <w:r w:rsidRPr="0074714F">
        <w:rPr>
          <w:rFonts w:ascii="Times New Roman" w:eastAsia="Times New Roman" w:hAnsi="Times New Roman" w:cs="Times New Roman"/>
          <w:i/>
          <w:iCs/>
          <w:color w:val="000000" w:themeColor="text1"/>
          <w:sz w:val="24"/>
          <w:szCs w:val="24"/>
        </w:rPr>
        <w:t>Administratoru asociācija</w:t>
      </w:r>
      <w:r w:rsidRPr="00FC434D">
        <w:rPr>
          <w:rFonts w:ascii="Times New Roman" w:eastAsia="Times New Roman" w:hAnsi="Times New Roman" w:cs="Times New Roman"/>
          <w:color w:val="000000" w:themeColor="text1"/>
          <w:sz w:val="24"/>
          <w:szCs w:val="24"/>
        </w:rPr>
        <w:t> – biedrība "</w:t>
      </w:r>
      <w:r w:rsidRPr="001D17D1">
        <w:rPr>
          <w:rFonts w:ascii="Times New Roman" w:eastAsia="Times New Roman" w:hAnsi="Times New Roman" w:cs="Times New Roman"/>
          <w:color w:val="000000" w:themeColor="text1"/>
          <w:sz w:val="24"/>
          <w:szCs w:val="24"/>
        </w:rPr>
        <w:t>Latvijas Maksātnespējas procesa administratoru asociācija";</w:t>
      </w:r>
    </w:p>
    <w:p w14:paraId="49335FB8" w14:textId="77777777" w:rsidR="00A7624A" w:rsidRPr="00FC434D" w:rsidRDefault="00A7624A" w:rsidP="00A7624A">
      <w:pPr>
        <w:rPr>
          <w:rFonts w:ascii="Times New Roman" w:eastAsia="Times New Roman" w:hAnsi="Times New Roman" w:cs="Times New Roman"/>
          <w:color w:val="000000" w:themeColor="text1"/>
          <w:sz w:val="24"/>
          <w:szCs w:val="24"/>
        </w:rPr>
      </w:pPr>
      <w:r w:rsidRPr="0074714F">
        <w:rPr>
          <w:rFonts w:ascii="Times New Roman" w:eastAsia="Times New Roman" w:hAnsi="Times New Roman" w:cs="Times New Roman"/>
          <w:i/>
          <w:iCs/>
          <w:color w:val="000000" w:themeColor="text1"/>
          <w:sz w:val="24"/>
          <w:szCs w:val="24"/>
        </w:rPr>
        <w:t>EMUS</w:t>
      </w:r>
      <w:r w:rsidRPr="00FC434D">
        <w:rPr>
          <w:rFonts w:ascii="Times New Roman" w:eastAsia="Times New Roman" w:hAnsi="Times New Roman" w:cs="Times New Roman"/>
          <w:color w:val="000000" w:themeColor="text1"/>
          <w:sz w:val="24"/>
          <w:szCs w:val="24"/>
        </w:rPr>
        <w:t xml:space="preserve"> – Elektroniskā maksātnespējas uzskaites sistēma;</w:t>
      </w:r>
    </w:p>
    <w:p w14:paraId="52EC0124" w14:textId="6B153908" w:rsidR="00A7624A" w:rsidRPr="00160E58" w:rsidRDefault="00A7624A" w:rsidP="00A7624A">
      <w:pPr>
        <w:rPr>
          <w:rFonts w:ascii="Times New Roman" w:eastAsia="Times New Roman" w:hAnsi="Times New Roman" w:cs="Times New Roman"/>
          <w:color w:val="000000" w:themeColor="text1"/>
          <w:sz w:val="24"/>
          <w:szCs w:val="24"/>
        </w:rPr>
      </w:pPr>
      <w:r w:rsidRPr="00160E58">
        <w:rPr>
          <w:rFonts w:ascii="Times New Roman" w:eastAsia="Times New Roman" w:hAnsi="Times New Roman" w:cs="Times New Roman"/>
          <w:i/>
          <w:iCs/>
          <w:sz w:val="24"/>
          <w:szCs w:val="24"/>
        </w:rPr>
        <w:t>EIV</w:t>
      </w:r>
      <w:bookmarkStart w:id="1" w:name="_Hlk25831989"/>
      <w:r w:rsidRPr="00160E58">
        <w:rPr>
          <w:rFonts w:ascii="Times New Roman" w:eastAsia="Times New Roman" w:hAnsi="Times New Roman" w:cs="Times New Roman"/>
          <w:sz w:val="24"/>
          <w:szCs w:val="24"/>
        </w:rPr>
        <w:t> –</w:t>
      </w:r>
      <w:r w:rsidRPr="00FC434D">
        <w:rPr>
          <w:rFonts w:ascii="Times New Roman" w:eastAsia="Times New Roman" w:hAnsi="Times New Roman" w:cs="Times New Roman"/>
          <w:color w:val="000000" w:themeColor="text1"/>
          <w:sz w:val="24"/>
          <w:szCs w:val="24"/>
        </w:rPr>
        <w:t> </w:t>
      </w:r>
      <w:bookmarkEnd w:id="1"/>
      <w:r w:rsidRPr="00FC434D">
        <w:rPr>
          <w:rFonts w:ascii="Times New Roman" w:eastAsia="Times New Roman" w:hAnsi="Times New Roman" w:cs="Times New Roman"/>
          <w:color w:val="000000" w:themeColor="text1"/>
          <w:sz w:val="24"/>
          <w:szCs w:val="24"/>
        </w:rPr>
        <w:t xml:space="preserve">Elektronisko izsoļu </w:t>
      </w:r>
      <w:r w:rsidRPr="00160E58">
        <w:rPr>
          <w:rFonts w:ascii="Times New Roman" w:eastAsia="Times New Roman" w:hAnsi="Times New Roman" w:cs="Times New Roman"/>
          <w:color w:val="000000" w:themeColor="text1"/>
          <w:sz w:val="24"/>
          <w:szCs w:val="24"/>
        </w:rPr>
        <w:t>vietne</w:t>
      </w:r>
      <w:r w:rsidR="007F12EB">
        <w:rPr>
          <w:rStyle w:val="Vresatsauce"/>
          <w:rFonts w:ascii="Times New Roman" w:eastAsia="Times New Roman" w:hAnsi="Times New Roman" w:cs="Times New Roman"/>
          <w:color w:val="000000" w:themeColor="text1"/>
          <w:sz w:val="24"/>
          <w:szCs w:val="24"/>
        </w:rPr>
        <w:footnoteReference w:id="1"/>
      </w:r>
      <w:r>
        <w:rPr>
          <w:rFonts w:ascii="Times New Roman" w:eastAsia="Times New Roman" w:hAnsi="Times New Roman" w:cs="Times New Roman"/>
          <w:color w:val="000000" w:themeColor="text1"/>
          <w:sz w:val="24"/>
          <w:szCs w:val="24"/>
        </w:rPr>
        <w:t>;</w:t>
      </w:r>
    </w:p>
    <w:p w14:paraId="42F4A01D" w14:textId="77777777" w:rsidR="00A7624A" w:rsidRDefault="00A7624A" w:rsidP="00A7624A">
      <w:pPr>
        <w:rPr>
          <w:rFonts w:ascii="Times New Roman" w:eastAsia="Times New Roman" w:hAnsi="Times New Roman" w:cs="Times New Roman"/>
          <w:color w:val="000000" w:themeColor="text1"/>
          <w:sz w:val="24"/>
          <w:szCs w:val="24"/>
        </w:rPr>
      </w:pPr>
      <w:r w:rsidRPr="0074714F">
        <w:rPr>
          <w:rFonts w:ascii="Times New Roman" w:eastAsia="Times New Roman" w:hAnsi="Times New Roman" w:cs="Times New Roman"/>
          <w:i/>
          <w:iCs/>
          <w:color w:val="000000" w:themeColor="text1"/>
          <w:sz w:val="24"/>
          <w:szCs w:val="24"/>
        </w:rPr>
        <w:t>Vispārīgā datu aizsardzības regula</w:t>
      </w:r>
      <w:r w:rsidRPr="00FC434D">
        <w:rPr>
          <w:rFonts w:ascii="Times New Roman" w:eastAsia="Times New Roman" w:hAnsi="Times New Roman" w:cs="Times New Roman"/>
          <w:color w:val="000000" w:themeColor="text1"/>
          <w:sz w:val="24"/>
          <w:szCs w:val="24"/>
        </w:rPr>
        <w:t> – Eiropas Parlamenta un Padomes 2016. gada 27. aprīļa Regula (ES) Nr. 2016/679 par fizisku personu aizsardzību attiecībā uz personas datu apstrādi un šādu datu brīvu apriti un ar ko atceļ Direktīvu 95/46/EK.</w:t>
      </w:r>
    </w:p>
    <w:p w14:paraId="4C7E04F6" w14:textId="26F1787D" w:rsidR="00A7624A" w:rsidRDefault="007F12EB" w:rsidP="00300B8F">
      <w:pPr>
        <w:spacing w:after="160" w:line="259" w:lineRule="auto"/>
        <w:jc w:val="lef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7E266A8B" w14:textId="77777777" w:rsidR="00A7624A" w:rsidRDefault="00A7624A" w:rsidP="00A7624A">
      <w:pPr>
        <w:pStyle w:val="Virsraksts1"/>
        <w:rPr>
          <w:rFonts w:cs="Times New Roman"/>
          <w:b w:val="0"/>
          <w:bCs/>
          <w:sz w:val="28"/>
          <w:szCs w:val="28"/>
        </w:rPr>
      </w:pPr>
      <w:bookmarkStart w:id="2" w:name="_Toc147736532"/>
      <w:r w:rsidRPr="009755EE">
        <w:rPr>
          <w:rFonts w:cs="Times New Roman"/>
          <w:bCs/>
          <w:sz w:val="28"/>
          <w:szCs w:val="28"/>
        </w:rPr>
        <w:lastRenderedPageBreak/>
        <w:t>IEVADS</w:t>
      </w:r>
      <w:bookmarkEnd w:id="2"/>
    </w:p>
    <w:p w14:paraId="22D24338" w14:textId="77777777" w:rsidR="00A7624A" w:rsidRPr="009755EE" w:rsidRDefault="00A7624A" w:rsidP="00A7624A"/>
    <w:p w14:paraId="77698465" w14:textId="77777777" w:rsidR="00A7624A" w:rsidRPr="009755EE" w:rsidRDefault="00A7624A" w:rsidP="00A7624A">
      <w:pPr>
        <w:ind w:firstLine="567"/>
        <w:rPr>
          <w:rFonts w:ascii="Times New Roman" w:eastAsia="Times New Roman" w:hAnsi="Times New Roman" w:cs="Times New Roman"/>
          <w:color w:val="000000" w:themeColor="text1"/>
          <w:sz w:val="24"/>
          <w:szCs w:val="24"/>
        </w:rPr>
      </w:pPr>
      <w:r w:rsidRPr="009755EE">
        <w:rPr>
          <w:rFonts w:ascii="Times New Roman" w:eastAsia="Times New Roman" w:hAnsi="Times New Roman" w:cs="Times New Roman"/>
          <w:color w:val="000000" w:themeColor="text1"/>
          <w:sz w:val="24"/>
          <w:szCs w:val="24"/>
        </w:rPr>
        <w:t xml:space="preserve">Maksātnespējas procesa būtība ir saistīta ar parādnieka mantas atsavināšanu un iegūto līdzekļu sadalīšanu starp kreditoriem likumā noteiktā kārtībā, lai tādējādi veicinātu parādnieka saistību pilnīgāku izpildi. Tādējādi sekmīga maksātnespējas procesa norise ir nesaraujami saistāma ar efektīvu parādnieka mantas atgūšanas un atsavināšanas procesu. </w:t>
      </w:r>
    </w:p>
    <w:p w14:paraId="26091AB8" w14:textId="77777777" w:rsidR="00A7624A" w:rsidRDefault="00A7624A" w:rsidP="00A7624A">
      <w:pPr>
        <w:ind w:firstLine="567"/>
        <w:rPr>
          <w:rFonts w:ascii="Times New Roman" w:eastAsia="Times New Roman" w:hAnsi="Times New Roman" w:cs="Times New Roman"/>
          <w:color w:val="000000" w:themeColor="text1"/>
          <w:sz w:val="24"/>
          <w:szCs w:val="24"/>
        </w:rPr>
      </w:pPr>
      <w:r w:rsidRPr="009755EE">
        <w:rPr>
          <w:rFonts w:ascii="Times New Roman" w:eastAsia="Times New Roman" w:hAnsi="Times New Roman" w:cs="Times New Roman"/>
          <w:color w:val="000000" w:themeColor="text1"/>
          <w:sz w:val="24"/>
          <w:szCs w:val="24"/>
        </w:rPr>
        <w:t xml:space="preserve">Šobrīd spēkā esošajā regulējumā lielāks uzsvars ir likts uz komerctiesiskās apgrozības ātruma uzturēšanu, aktīvu atgriešanu civiltiesiskajā apritē un maksātnespējīgo uzņēmumu pēc iespējas ātrāku izslēgšanu no civiltiesiskās aprites. Administratoram piešķirta lielāka rīcības brīvība attiecībā uz mantas pārdošanu, vienlaikus administratoram ir pienākums nodrošināt, ka par atsavināmo mantu tiek saņemta visaugstākā iespējamā cena. </w:t>
      </w:r>
    </w:p>
    <w:p w14:paraId="4652BA6B" w14:textId="77777777" w:rsidR="00A7624A" w:rsidRDefault="00A7624A" w:rsidP="00A7624A">
      <w:pPr>
        <w:ind w:firstLine="56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Tomēr, neraugoties uz administratoram piešķirto rīcības brīvību gadījumos, kad tiesiskais regulējums pieļauj izvēlēties izdevīgāko mantas pārdošanas veidu, neatkarīgi no administratora lēmuma, visas Maksātnespējas likumā paredzētās procedūras ir stingri reglamentētas.</w:t>
      </w:r>
    </w:p>
    <w:p w14:paraId="6EC66FD6" w14:textId="661C5A4F" w:rsidR="007F12EB" w:rsidRDefault="00A7624A" w:rsidP="007F12EB">
      <w:pPr>
        <w:ind w:firstLine="567"/>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Informatīvā materiāla</w:t>
      </w:r>
      <w:r w:rsidRPr="000250FA">
        <w:rPr>
          <w:rFonts w:ascii="Times New Roman" w:eastAsia="Times New Roman" w:hAnsi="Times New Roman" w:cs="Times New Roman"/>
          <w:color w:val="000000" w:themeColor="text1"/>
          <w:sz w:val="24"/>
          <w:szCs w:val="24"/>
        </w:rPr>
        <w:t xml:space="preserve"> mērķis ir veicināt vienveidīgu </w:t>
      </w:r>
      <w:r>
        <w:rPr>
          <w:rFonts w:ascii="Times New Roman" w:eastAsia="Times New Roman" w:hAnsi="Times New Roman" w:cs="Times New Roman"/>
          <w:color w:val="000000" w:themeColor="text1"/>
          <w:sz w:val="24"/>
          <w:szCs w:val="24"/>
        </w:rPr>
        <w:t>izpratni jautājumā par</w:t>
      </w:r>
      <w:r w:rsidRPr="000250FA">
        <w:rPr>
          <w:rFonts w:ascii="Times New Roman" w:eastAsia="Times New Roman" w:hAnsi="Times New Roman" w:cs="Times New Roman"/>
          <w:color w:val="000000" w:themeColor="text1"/>
          <w:sz w:val="24"/>
          <w:szCs w:val="24"/>
        </w:rPr>
        <w:t xml:space="preserve"> efektīv</w:t>
      </w:r>
      <w:r>
        <w:rPr>
          <w:rFonts w:ascii="Times New Roman" w:eastAsia="Times New Roman" w:hAnsi="Times New Roman" w:cs="Times New Roman"/>
          <w:color w:val="000000" w:themeColor="text1"/>
          <w:sz w:val="24"/>
          <w:szCs w:val="24"/>
        </w:rPr>
        <w:t>u</w:t>
      </w:r>
      <w:r w:rsidRPr="000250FA">
        <w:rPr>
          <w:rFonts w:ascii="Times New Roman" w:eastAsia="Times New Roman" w:hAnsi="Times New Roman" w:cs="Times New Roman"/>
          <w:color w:val="000000" w:themeColor="text1"/>
          <w:sz w:val="24"/>
          <w:szCs w:val="24"/>
        </w:rPr>
        <w:t xml:space="preserve"> rīcīb</w:t>
      </w:r>
      <w:r>
        <w:rPr>
          <w:rFonts w:ascii="Times New Roman" w:eastAsia="Times New Roman" w:hAnsi="Times New Roman" w:cs="Times New Roman"/>
          <w:color w:val="000000" w:themeColor="text1"/>
          <w:sz w:val="24"/>
          <w:szCs w:val="24"/>
        </w:rPr>
        <w:t>u</w:t>
      </w:r>
      <w:r w:rsidRPr="000250FA">
        <w:rPr>
          <w:rFonts w:ascii="Times New Roman" w:eastAsia="Times New Roman" w:hAnsi="Times New Roman" w:cs="Times New Roman"/>
          <w:color w:val="000000" w:themeColor="text1"/>
          <w:sz w:val="24"/>
          <w:szCs w:val="24"/>
        </w:rPr>
        <w:t xml:space="preserve"> ar parādnieka mantu, kas aptver ne tikai Maksātnespējas likumā noteikto procedūru piemērošanas aprakstu, bet arī sniedz atsevišķus praktiskus piemērus, kuri iegūti Maksātnespējas kontroles dienestam īstenojot tā kompetencē esošo uzraudzības instrumentu piemērošanu.</w:t>
      </w:r>
    </w:p>
    <w:p w14:paraId="53545A63" w14:textId="6AF55E8D" w:rsidR="007F12EB" w:rsidRDefault="007F12EB">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br w:type="page"/>
      </w:r>
    </w:p>
    <w:p w14:paraId="5269910A" w14:textId="47359ACB" w:rsidR="00A7624A" w:rsidRPr="000250FA" w:rsidRDefault="00A7624A" w:rsidP="00300B8F">
      <w:pPr>
        <w:pStyle w:val="Virsraksts1"/>
        <w:rPr>
          <w:bCs/>
          <w:sz w:val="28"/>
          <w:szCs w:val="28"/>
        </w:rPr>
      </w:pPr>
      <w:bookmarkStart w:id="3" w:name="_Toc147736533"/>
      <w:r w:rsidRPr="000250FA">
        <w:rPr>
          <w:bCs/>
          <w:sz w:val="28"/>
          <w:szCs w:val="28"/>
        </w:rPr>
        <w:lastRenderedPageBreak/>
        <w:t>1.</w:t>
      </w:r>
      <w:r>
        <w:rPr>
          <w:bCs/>
          <w:sz w:val="28"/>
          <w:szCs w:val="28"/>
        </w:rPr>
        <w:t> </w:t>
      </w:r>
      <w:r w:rsidRPr="000250FA">
        <w:rPr>
          <w:bCs/>
          <w:sz w:val="28"/>
          <w:szCs w:val="28"/>
        </w:rPr>
        <w:t>VISPĀRĒJIE PRINCIPI RĪCĪBAI AR PARĀDNIEKA MANTU</w:t>
      </w:r>
      <w:r>
        <w:rPr>
          <w:bCs/>
          <w:sz w:val="28"/>
          <w:szCs w:val="28"/>
        </w:rPr>
        <w:t xml:space="preserve"> MAKSĀTNESPĒJAS PROCESĀ</w:t>
      </w:r>
      <w:bookmarkEnd w:id="3"/>
    </w:p>
    <w:p w14:paraId="36EDFFE1" w14:textId="77777777" w:rsidR="00A7624A" w:rsidRDefault="00A7624A" w:rsidP="00A7624A">
      <w:pPr>
        <w:ind w:firstLine="567"/>
        <w:rPr>
          <w:rFonts w:ascii="Times New Roman" w:eastAsia="Times New Roman" w:hAnsi="Times New Roman" w:cs="Times New Roman"/>
          <w:b/>
          <w:bCs/>
          <w:color w:val="000000" w:themeColor="text1"/>
          <w:sz w:val="24"/>
          <w:szCs w:val="24"/>
        </w:rPr>
      </w:pPr>
    </w:p>
    <w:p w14:paraId="637E2D02" w14:textId="0796967A" w:rsidR="00A7624A" w:rsidRPr="00D1379C" w:rsidRDefault="00A7624A" w:rsidP="00A7624A">
      <w:pPr>
        <w:ind w:firstLine="567"/>
        <w:rPr>
          <w:rFonts w:ascii="Times New Roman" w:eastAsia="Times New Roman" w:hAnsi="Times New Roman" w:cs="Times New Roman"/>
          <w:sz w:val="24"/>
          <w:szCs w:val="24"/>
        </w:rPr>
      </w:pPr>
      <w:r w:rsidRPr="00AF025B">
        <w:rPr>
          <w:rFonts w:ascii="Times New Roman" w:eastAsia="Times New Roman" w:hAnsi="Times New Roman" w:cs="Times New Roman"/>
          <w:b/>
          <w:bCs/>
          <w:color w:val="000000" w:themeColor="text1"/>
          <w:sz w:val="24"/>
          <w:szCs w:val="24"/>
        </w:rPr>
        <w:t>1.1. TIESĪBU SAGLABĀŠANAS PRINCIPS</w:t>
      </w:r>
      <w:r w:rsidRPr="009755EE">
        <w:rPr>
          <w:rFonts w:ascii="Times New Roman" w:eastAsia="Times New Roman" w:hAnsi="Times New Roman" w:cs="Times New Roman"/>
          <w:color w:val="000000" w:themeColor="text1"/>
          <w:sz w:val="24"/>
          <w:szCs w:val="24"/>
        </w:rPr>
        <w:t xml:space="preserve">: administratoram jāievēro pirms procesa iegūtās kreditoru tiesības. Nodrošinātā manta ir pārdodama izsoles kārtībā, savukārt privāttiesiski (bez Civilprocesa likumā noteiktās piespiedu izsoles) – tikai tad, ja </w:t>
      </w:r>
      <w:r>
        <w:rPr>
          <w:rFonts w:ascii="Times New Roman" w:eastAsia="Times New Roman" w:hAnsi="Times New Roman" w:cs="Times New Roman"/>
          <w:color w:val="000000" w:themeColor="text1"/>
          <w:sz w:val="24"/>
          <w:szCs w:val="24"/>
        </w:rPr>
        <w:t xml:space="preserve">tam piekrīt </w:t>
      </w:r>
      <w:r w:rsidRPr="009755EE">
        <w:rPr>
          <w:rFonts w:ascii="Times New Roman" w:eastAsia="Times New Roman" w:hAnsi="Times New Roman" w:cs="Times New Roman"/>
          <w:color w:val="000000" w:themeColor="text1"/>
          <w:sz w:val="24"/>
          <w:szCs w:val="24"/>
        </w:rPr>
        <w:t>nodrošinātais kreditors, jo apmierinājumu no pārdotās ieķīlātās</w:t>
      </w:r>
      <w:r>
        <w:rPr>
          <w:rFonts w:ascii="Times New Roman" w:eastAsia="Times New Roman" w:hAnsi="Times New Roman" w:cs="Times New Roman"/>
          <w:color w:val="000000" w:themeColor="text1"/>
          <w:sz w:val="24"/>
          <w:szCs w:val="24"/>
        </w:rPr>
        <w:t xml:space="preserve"> parādnieka </w:t>
      </w:r>
      <w:r w:rsidRPr="009755EE">
        <w:rPr>
          <w:rFonts w:ascii="Times New Roman" w:eastAsia="Times New Roman" w:hAnsi="Times New Roman" w:cs="Times New Roman"/>
          <w:color w:val="000000" w:themeColor="text1"/>
          <w:sz w:val="24"/>
          <w:szCs w:val="24"/>
        </w:rPr>
        <w:t>mantas vispirms saņem nodrošinātais kreditors. Savukārt nenodrošinātie kreditori nav tiesīgi lemt par rīcību ar mantu, kas kalpo par nodrošinājumu</w:t>
      </w:r>
      <w:r>
        <w:rPr>
          <w:rFonts w:ascii="Times New Roman" w:eastAsia="Times New Roman" w:hAnsi="Times New Roman" w:cs="Times New Roman"/>
          <w:color w:val="000000" w:themeColor="text1"/>
          <w:sz w:val="24"/>
          <w:szCs w:val="24"/>
        </w:rPr>
        <w:t xml:space="preserve"> un līdzekļiem</w:t>
      </w:r>
      <w:r w:rsidRPr="009755EE">
        <w:rPr>
          <w:rFonts w:ascii="Times New Roman" w:eastAsia="Times New Roman" w:hAnsi="Times New Roman" w:cs="Times New Roman"/>
          <w:color w:val="000000" w:themeColor="text1"/>
          <w:sz w:val="24"/>
          <w:szCs w:val="24"/>
        </w:rPr>
        <w:t>, kas iegūti, atsavinot šādu mantu.</w:t>
      </w:r>
      <w:r w:rsidR="005A4389">
        <w:rPr>
          <w:rFonts w:ascii="Times New Roman" w:eastAsia="Times New Roman" w:hAnsi="Times New Roman" w:cs="Times New Roman"/>
          <w:color w:val="000000" w:themeColor="text1"/>
          <w:sz w:val="24"/>
          <w:szCs w:val="24"/>
        </w:rPr>
        <w:t xml:space="preserve"> </w:t>
      </w:r>
      <w:r w:rsidR="005A4389" w:rsidRPr="00D1379C">
        <w:rPr>
          <w:rFonts w:ascii="Times New Roman" w:eastAsia="Times New Roman" w:hAnsi="Times New Roman" w:cs="Times New Roman"/>
          <w:sz w:val="24"/>
          <w:szCs w:val="24"/>
        </w:rPr>
        <w:t>Vienlaikus, rīkojoties ar ieķīlāto parādnieka mantu, ir jāievēro arī nenodrošināto kreditoru intereses saņemt sava prasījuma apmierinājumu</w:t>
      </w:r>
      <w:r w:rsidR="005A4389" w:rsidRPr="00D1379C">
        <w:rPr>
          <w:rStyle w:val="Vresatsauce"/>
          <w:rFonts w:ascii="Times New Roman" w:eastAsia="Times New Roman" w:hAnsi="Times New Roman" w:cs="Times New Roman"/>
          <w:sz w:val="24"/>
          <w:szCs w:val="24"/>
        </w:rPr>
        <w:footnoteReference w:id="2"/>
      </w:r>
      <w:r w:rsidR="005A4389" w:rsidRPr="00D1379C">
        <w:rPr>
          <w:rFonts w:ascii="Times New Roman" w:eastAsia="Times New Roman" w:hAnsi="Times New Roman" w:cs="Times New Roman"/>
          <w:sz w:val="24"/>
          <w:szCs w:val="24"/>
        </w:rPr>
        <w:t>.</w:t>
      </w:r>
    </w:p>
    <w:p w14:paraId="7A91907F" w14:textId="77777777" w:rsidR="00A7624A" w:rsidRPr="009755EE" w:rsidRDefault="00A7624A" w:rsidP="00A7624A">
      <w:pPr>
        <w:ind w:firstLine="567"/>
        <w:rPr>
          <w:rFonts w:ascii="Times New Roman" w:eastAsia="Times New Roman" w:hAnsi="Times New Roman" w:cs="Times New Roman"/>
          <w:color w:val="000000" w:themeColor="text1"/>
          <w:sz w:val="24"/>
          <w:szCs w:val="24"/>
        </w:rPr>
      </w:pPr>
      <w:r w:rsidRPr="00AF025B">
        <w:rPr>
          <w:rFonts w:ascii="Times New Roman" w:eastAsia="Times New Roman" w:hAnsi="Times New Roman" w:cs="Times New Roman"/>
          <w:b/>
          <w:bCs/>
          <w:color w:val="000000" w:themeColor="text1"/>
          <w:sz w:val="24"/>
          <w:szCs w:val="24"/>
        </w:rPr>
        <w:t>1.2. KREDITORU VIENLĪDZĪBAS PRINCIPS</w:t>
      </w:r>
      <w:r w:rsidRPr="009755EE">
        <w:rPr>
          <w:rFonts w:ascii="Times New Roman" w:eastAsia="Times New Roman" w:hAnsi="Times New Roman" w:cs="Times New Roman"/>
          <w:color w:val="000000" w:themeColor="text1"/>
          <w:sz w:val="24"/>
          <w:szCs w:val="24"/>
        </w:rPr>
        <w:t xml:space="preserve">: kreditoriem ir vienlīdzīgas iespējas piedalīties procesā un saņemt savu prasījumu apmierinājumu saskaņā ar saistībām, kas nodibinātas pirms maksātnespējas iestāšanās. Kreditoriem ir tiesības piedalīties mantas pirkšanā ar vienādiem nosacījumiem, ievērojot Maksātnespējas likumā un Civilprocesa likumā noteikto kārtību. Administrators pārvalda parādnieka mantu un veic tās atsavināšanu kā krietns un rūpīgs saimnieks, vadoties no kreditoru kopuma ekonomiskajām interesēm, nevis konkrēta kreditora mantiskajām vai savām personiskajām interesēm un nepieļauj interešu konfliktu un šaubas par objektivitāti savā darbībā. </w:t>
      </w:r>
    </w:p>
    <w:p w14:paraId="3D61521F" w14:textId="77777777" w:rsidR="00A7624A" w:rsidRPr="009755EE" w:rsidRDefault="00A7624A" w:rsidP="00A7624A">
      <w:pPr>
        <w:ind w:firstLine="567"/>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1.</w:t>
      </w:r>
      <w:r w:rsidRPr="00AF025B">
        <w:rPr>
          <w:rFonts w:ascii="Times New Roman" w:eastAsia="Times New Roman" w:hAnsi="Times New Roman" w:cs="Times New Roman"/>
          <w:b/>
          <w:bCs/>
          <w:color w:val="000000" w:themeColor="text1"/>
          <w:sz w:val="24"/>
          <w:szCs w:val="24"/>
        </w:rPr>
        <w:t>3. SAISTĪBU IZPILDES PRINCIPS</w:t>
      </w:r>
      <w:r w:rsidRPr="009755EE">
        <w:rPr>
          <w:rFonts w:ascii="Times New Roman" w:eastAsia="Times New Roman" w:hAnsi="Times New Roman" w:cs="Times New Roman"/>
          <w:color w:val="000000" w:themeColor="text1"/>
          <w:sz w:val="24"/>
          <w:szCs w:val="24"/>
        </w:rPr>
        <w:t xml:space="preserve">: piemērojami tādi pasākumi, kas ļauj saistības, kuras uzņēmies parādnieks, izpildīt lielākā apmērā. Parādnieka mantas pārdošana notiek par iespējami augstāko cenu, lai nodrošinātu </w:t>
      </w:r>
      <w:r>
        <w:rPr>
          <w:rFonts w:ascii="Times New Roman" w:eastAsia="Times New Roman" w:hAnsi="Times New Roman" w:cs="Times New Roman"/>
          <w:color w:val="000000" w:themeColor="text1"/>
          <w:sz w:val="24"/>
          <w:szCs w:val="24"/>
        </w:rPr>
        <w:t xml:space="preserve">pēc iespējas pilnīgāku </w:t>
      </w:r>
      <w:r w:rsidRPr="009755EE">
        <w:rPr>
          <w:rFonts w:ascii="Times New Roman" w:eastAsia="Times New Roman" w:hAnsi="Times New Roman" w:cs="Times New Roman"/>
          <w:color w:val="000000" w:themeColor="text1"/>
          <w:sz w:val="24"/>
          <w:szCs w:val="24"/>
        </w:rPr>
        <w:t>kreditoru prasījumu segšanu. Sākotnējā mantas pārdošanas vērtība nosakāma, ņemot</w:t>
      </w:r>
      <w:r>
        <w:rPr>
          <w:rFonts w:ascii="Times New Roman" w:eastAsia="Times New Roman" w:hAnsi="Times New Roman" w:cs="Times New Roman"/>
          <w:color w:val="000000" w:themeColor="text1"/>
          <w:sz w:val="24"/>
          <w:szCs w:val="24"/>
        </w:rPr>
        <w:t xml:space="preserve"> vērā "aktuālo situāciju" mantas pārdošanas brīdī un iespējami ātrāko pārdošanas termiņu.</w:t>
      </w:r>
    </w:p>
    <w:p w14:paraId="59983E03" w14:textId="77777777" w:rsidR="00A7624A" w:rsidRPr="00613BB6" w:rsidRDefault="00A7624A" w:rsidP="00A7624A">
      <w:pPr>
        <w:ind w:firstLine="567"/>
        <w:rPr>
          <w:rFonts w:ascii="Times New Roman" w:eastAsia="Times New Roman" w:hAnsi="Times New Roman" w:cs="Times New Roman"/>
          <w:sz w:val="24"/>
          <w:szCs w:val="24"/>
        </w:rPr>
      </w:pPr>
      <w:r>
        <w:rPr>
          <w:rFonts w:ascii="Times New Roman" w:eastAsia="Times New Roman" w:hAnsi="Times New Roman" w:cs="Times New Roman"/>
          <w:b/>
          <w:bCs/>
          <w:color w:val="000000" w:themeColor="text1"/>
          <w:sz w:val="24"/>
          <w:szCs w:val="24"/>
        </w:rPr>
        <w:t>1.</w:t>
      </w:r>
      <w:r w:rsidRPr="00AF025B">
        <w:rPr>
          <w:rFonts w:ascii="Times New Roman" w:eastAsia="Times New Roman" w:hAnsi="Times New Roman" w:cs="Times New Roman"/>
          <w:b/>
          <w:bCs/>
          <w:color w:val="000000" w:themeColor="text1"/>
          <w:sz w:val="24"/>
          <w:szCs w:val="24"/>
        </w:rPr>
        <w:t>4. PROCESA EFEKTIVITĀTES PRINCIPS</w:t>
      </w:r>
      <w:r w:rsidRPr="009755EE">
        <w:rPr>
          <w:rFonts w:ascii="Times New Roman" w:eastAsia="Times New Roman" w:hAnsi="Times New Roman" w:cs="Times New Roman"/>
          <w:color w:val="000000" w:themeColor="text1"/>
          <w:sz w:val="24"/>
          <w:szCs w:val="24"/>
        </w:rPr>
        <w:t xml:space="preserve">: piemērojami tādi pasākumi, kas ļauj ar vismazāko resursu patēriņu vispilnīgāk sasniegt procesa mērķi. Administratoram savi pienākumi jāpilda profesionāli, </w:t>
      </w:r>
      <w:r w:rsidRPr="00613BB6">
        <w:rPr>
          <w:rFonts w:ascii="Times New Roman" w:eastAsia="Times New Roman" w:hAnsi="Times New Roman" w:cs="Times New Roman"/>
          <w:sz w:val="24"/>
          <w:szCs w:val="24"/>
        </w:rPr>
        <w:t>ar to profesionālisma pakāpi, kas būtu no tā saprotami sagaidāma, neradot nepamatotas izmaksas.</w:t>
      </w:r>
    </w:p>
    <w:p w14:paraId="408FCF42" w14:textId="77777777" w:rsidR="00A7624A" w:rsidRPr="009755EE" w:rsidRDefault="00A7624A" w:rsidP="00A7624A">
      <w:pPr>
        <w:ind w:firstLine="567"/>
        <w:rPr>
          <w:rFonts w:ascii="Times New Roman" w:eastAsia="Times New Roman" w:hAnsi="Times New Roman" w:cs="Times New Roman"/>
          <w:color w:val="000000" w:themeColor="text1"/>
          <w:sz w:val="24"/>
          <w:szCs w:val="24"/>
        </w:rPr>
      </w:pPr>
      <w:r w:rsidRPr="00AF025B">
        <w:rPr>
          <w:rFonts w:ascii="Times New Roman" w:eastAsia="Times New Roman" w:hAnsi="Times New Roman" w:cs="Times New Roman"/>
          <w:b/>
          <w:bCs/>
          <w:color w:val="000000" w:themeColor="text1"/>
          <w:sz w:val="24"/>
          <w:szCs w:val="24"/>
        </w:rPr>
        <w:t>1.5. APGROZĪBAS ĀTRUMA PRINCIPS</w:t>
      </w:r>
      <w:r w:rsidRPr="009755EE">
        <w:rPr>
          <w:rFonts w:ascii="Times New Roman" w:eastAsia="Times New Roman" w:hAnsi="Times New Roman" w:cs="Times New Roman"/>
          <w:color w:val="000000" w:themeColor="text1"/>
          <w:sz w:val="24"/>
          <w:szCs w:val="24"/>
        </w:rPr>
        <w:t xml:space="preserve">: starp civiltiesību subjektiem jāpastāv dinamiskām attiecībām un jātiek veicinātiem tādiem priekšnoteikumiem, lai darījumus varētu noslēgt un izpildīt pietiekami ātri. Parādnieka mantas realizācija veicama, lai pēc iespējas ātrāk nodrošinātu tās atgriešanos komerctiesiskajā apritē. Līgumus ar mantas pircējiem slēdz un </w:t>
      </w:r>
      <w:r w:rsidRPr="009755EE">
        <w:rPr>
          <w:rFonts w:ascii="Times New Roman" w:eastAsia="Times New Roman" w:hAnsi="Times New Roman" w:cs="Times New Roman"/>
          <w:color w:val="000000" w:themeColor="text1"/>
          <w:sz w:val="24"/>
          <w:szCs w:val="24"/>
        </w:rPr>
        <w:lastRenderedPageBreak/>
        <w:t xml:space="preserve">mantas nodošanu pircējiem administrators veic uzreiz pēc nepieciešamo nosacījumu iestāšanās. </w:t>
      </w:r>
    </w:p>
    <w:p w14:paraId="680EEC78" w14:textId="77777777" w:rsidR="00A7624A" w:rsidRPr="009755EE" w:rsidRDefault="00A7624A" w:rsidP="00A7624A">
      <w:pPr>
        <w:ind w:firstLine="567"/>
        <w:rPr>
          <w:rFonts w:ascii="Times New Roman" w:eastAsia="Times New Roman" w:hAnsi="Times New Roman" w:cs="Times New Roman"/>
          <w:color w:val="000000" w:themeColor="text1"/>
          <w:sz w:val="24"/>
          <w:szCs w:val="24"/>
        </w:rPr>
      </w:pPr>
      <w:r w:rsidRPr="00AF025B">
        <w:rPr>
          <w:rFonts w:ascii="Times New Roman" w:eastAsia="Times New Roman" w:hAnsi="Times New Roman" w:cs="Times New Roman"/>
          <w:b/>
          <w:bCs/>
          <w:color w:val="000000" w:themeColor="text1"/>
          <w:sz w:val="24"/>
          <w:szCs w:val="24"/>
        </w:rPr>
        <w:t>1.6. ATKLĀTĪBAS PRINCIPS</w:t>
      </w:r>
      <w:r w:rsidRPr="009755EE">
        <w:rPr>
          <w:rFonts w:ascii="Times New Roman" w:eastAsia="Times New Roman" w:hAnsi="Times New Roman" w:cs="Times New Roman"/>
          <w:color w:val="000000" w:themeColor="text1"/>
          <w:sz w:val="24"/>
          <w:szCs w:val="24"/>
        </w:rPr>
        <w:t>: informācijai par procesu ir jābūt pieejamai visām procesā iesaistītajām personām. Katram kreditoram ir tiesības interesēties un administratoram ir pienākums sniegt informāciju par mantas pārdošanas nosacījumiem</w:t>
      </w:r>
      <w:r>
        <w:rPr>
          <w:rFonts w:ascii="Times New Roman" w:eastAsia="Times New Roman" w:hAnsi="Times New Roman" w:cs="Times New Roman"/>
          <w:color w:val="000000" w:themeColor="text1"/>
          <w:sz w:val="24"/>
          <w:szCs w:val="24"/>
        </w:rPr>
        <w:t>, kā arī par parādnieka mantas pārdošanas procesu kopumā.</w:t>
      </w:r>
    </w:p>
    <w:p w14:paraId="1F929B1A" w14:textId="77777777" w:rsidR="00A7624A" w:rsidRPr="00AF025B" w:rsidRDefault="00A7624A" w:rsidP="00A7624A">
      <w:pPr>
        <w:ind w:firstLine="567"/>
        <w:rPr>
          <w:rFonts w:ascii="Times New Roman" w:eastAsia="Times New Roman" w:hAnsi="Times New Roman" w:cs="Times New Roman"/>
          <w:i/>
          <w:iCs/>
          <w:color w:val="000000" w:themeColor="text1"/>
          <w:sz w:val="24"/>
          <w:szCs w:val="24"/>
        </w:rPr>
      </w:pPr>
      <w:r w:rsidRPr="00AF025B">
        <w:rPr>
          <w:rFonts w:ascii="Times New Roman" w:eastAsia="Times New Roman" w:hAnsi="Times New Roman" w:cs="Times New Roman"/>
          <w:b/>
          <w:bCs/>
          <w:color w:val="000000" w:themeColor="text1"/>
          <w:sz w:val="24"/>
          <w:szCs w:val="24"/>
        </w:rPr>
        <w:t>Piemēr</w:t>
      </w:r>
      <w:r>
        <w:rPr>
          <w:rFonts w:ascii="Times New Roman" w:eastAsia="Times New Roman" w:hAnsi="Times New Roman" w:cs="Times New Roman"/>
          <w:b/>
          <w:bCs/>
          <w:color w:val="000000" w:themeColor="text1"/>
          <w:sz w:val="24"/>
          <w:szCs w:val="24"/>
        </w:rPr>
        <w:t xml:space="preserve">am: </w:t>
      </w:r>
      <w:r w:rsidRPr="00AF025B">
        <w:rPr>
          <w:rFonts w:ascii="Times New Roman" w:eastAsia="Times New Roman" w:hAnsi="Times New Roman" w:cs="Times New Roman"/>
          <w:i/>
          <w:iCs/>
          <w:color w:val="000000" w:themeColor="text1"/>
          <w:sz w:val="24"/>
          <w:szCs w:val="24"/>
        </w:rPr>
        <w:t>Tiesu praksē</w:t>
      </w:r>
      <w:r>
        <w:rPr>
          <w:rStyle w:val="Vresatsauce"/>
          <w:rFonts w:ascii="Times New Roman" w:eastAsia="Times New Roman" w:hAnsi="Times New Roman" w:cs="Times New Roman"/>
          <w:i/>
          <w:iCs/>
          <w:color w:val="000000" w:themeColor="text1"/>
          <w:sz w:val="24"/>
          <w:szCs w:val="24"/>
        </w:rPr>
        <w:footnoteReference w:id="3"/>
      </w:r>
      <w:r w:rsidRPr="00AF025B">
        <w:rPr>
          <w:rFonts w:ascii="Times New Roman" w:eastAsia="Times New Roman" w:hAnsi="Times New Roman" w:cs="Times New Roman"/>
          <w:i/>
          <w:iCs/>
          <w:color w:val="000000" w:themeColor="text1"/>
          <w:sz w:val="24"/>
          <w:szCs w:val="24"/>
        </w:rPr>
        <w:t xml:space="preserve"> ir atzīts, ka Maksātnespējas likuma 6. panta 7. punktā ietvertais atklātības princips ir vienlaikus saistāms arī ar naudas līdzekļu plūsmas caurskatāmības nodrošināšanu. Proti, </w:t>
      </w:r>
      <w:r>
        <w:rPr>
          <w:rFonts w:ascii="Times New Roman" w:eastAsia="Times New Roman" w:hAnsi="Times New Roman" w:cs="Times New Roman"/>
          <w:i/>
          <w:iCs/>
          <w:color w:val="000000" w:themeColor="text1"/>
          <w:sz w:val="24"/>
          <w:szCs w:val="24"/>
        </w:rPr>
        <w:t>a</w:t>
      </w:r>
      <w:r w:rsidRPr="00AF025B">
        <w:rPr>
          <w:rFonts w:ascii="Times New Roman" w:eastAsia="Times New Roman" w:hAnsi="Times New Roman" w:cs="Times New Roman"/>
          <w:i/>
          <w:iCs/>
          <w:color w:val="000000" w:themeColor="text1"/>
          <w:sz w:val="24"/>
          <w:szCs w:val="24"/>
        </w:rPr>
        <w:t>dministratora rīcība</w:t>
      </w:r>
      <w:r>
        <w:rPr>
          <w:rFonts w:ascii="Times New Roman" w:eastAsia="Times New Roman" w:hAnsi="Times New Roman" w:cs="Times New Roman"/>
          <w:i/>
          <w:iCs/>
          <w:color w:val="000000" w:themeColor="text1"/>
          <w:sz w:val="24"/>
          <w:szCs w:val="24"/>
        </w:rPr>
        <w:t xml:space="preserve"> konkrētā gadījumā</w:t>
      </w:r>
      <w:r w:rsidRPr="00AF025B">
        <w:rPr>
          <w:rFonts w:ascii="Times New Roman" w:eastAsia="Times New Roman" w:hAnsi="Times New Roman" w:cs="Times New Roman"/>
          <w:i/>
          <w:iCs/>
          <w:color w:val="000000" w:themeColor="text1"/>
          <w:sz w:val="24"/>
          <w:szCs w:val="24"/>
        </w:rPr>
        <w:t xml:space="preserve">, pārskaitot no parādnieka saņemtos naudas līdzekļus uz savu privāto norēķinu kontu, nerada pārliecību par atklātības principa ievērošanu </w:t>
      </w:r>
      <w:r>
        <w:rPr>
          <w:rFonts w:ascii="Times New Roman" w:eastAsia="Times New Roman" w:hAnsi="Times New Roman" w:cs="Times New Roman"/>
          <w:i/>
          <w:iCs/>
          <w:color w:val="000000" w:themeColor="text1"/>
          <w:sz w:val="24"/>
          <w:szCs w:val="24"/>
        </w:rPr>
        <w:t>a</w:t>
      </w:r>
      <w:r w:rsidRPr="00AF025B">
        <w:rPr>
          <w:rFonts w:ascii="Times New Roman" w:eastAsia="Times New Roman" w:hAnsi="Times New Roman" w:cs="Times New Roman"/>
          <w:i/>
          <w:iCs/>
          <w:color w:val="000000" w:themeColor="text1"/>
          <w:sz w:val="24"/>
          <w:szCs w:val="24"/>
        </w:rPr>
        <w:t>dministratora rīcībā un maksātnespējas procesa izmaksu pārskatāmības nodrošināšanu, tādējādi ietekmējot arī uzticamību maksātnespējas procesu sistēmai kopumā. Turklāt šāda rīcība apgrūtina arī Maksātnespējas kontroles dienesta veikto administratoru uzraudzības funkcijas īstenošanu.</w:t>
      </w:r>
    </w:p>
    <w:p w14:paraId="5654F050" w14:textId="0C1D401E" w:rsidR="007F12EB" w:rsidRDefault="00A7624A" w:rsidP="007F12EB">
      <w:pPr>
        <w:ind w:firstLine="567"/>
        <w:rPr>
          <w:rFonts w:ascii="Times New Roman" w:eastAsia="Times New Roman" w:hAnsi="Times New Roman" w:cs="Times New Roman"/>
          <w:color w:val="000000" w:themeColor="text1"/>
          <w:sz w:val="24"/>
          <w:szCs w:val="24"/>
        </w:rPr>
      </w:pPr>
      <w:r w:rsidRPr="009755EE">
        <w:rPr>
          <w:rFonts w:ascii="Times New Roman" w:eastAsia="Times New Roman" w:hAnsi="Times New Roman" w:cs="Times New Roman"/>
          <w:color w:val="000000" w:themeColor="text1"/>
          <w:sz w:val="24"/>
          <w:szCs w:val="24"/>
        </w:rPr>
        <w:t xml:space="preserve">Administratora rīcībai, izvēloties mantas pārdošanas veidu un taktiku, ir iespējami jāsekmē visu </w:t>
      </w:r>
      <w:r>
        <w:rPr>
          <w:rFonts w:ascii="Times New Roman" w:eastAsia="Times New Roman" w:hAnsi="Times New Roman" w:cs="Times New Roman"/>
          <w:color w:val="000000" w:themeColor="text1"/>
          <w:sz w:val="24"/>
          <w:szCs w:val="24"/>
        </w:rPr>
        <w:t xml:space="preserve">maksātnespējas procesā piemērojamo </w:t>
      </w:r>
      <w:r w:rsidRPr="009755EE">
        <w:rPr>
          <w:rFonts w:ascii="Times New Roman" w:eastAsia="Times New Roman" w:hAnsi="Times New Roman" w:cs="Times New Roman"/>
          <w:color w:val="000000" w:themeColor="text1"/>
          <w:sz w:val="24"/>
          <w:szCs w:val="24"/>
        </w:rPr>
        <w:t xml:space="preserve">principu ievērošanu un sākotnēji neviens princips neprevalē pār citu. </w:t>
      </w:r>
    </w:p>
    <w:p w14:paraId="59316530" w14:textId="77777777" w:rsidR="007F12EB" w:rsidRDefault="007F12EB">
      <w:pPr>
        <w:spacing w:after="160" w:line="259" w:lineRule="auto"/>
        <w:jc w:val="lef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60A95392" w14:textId="6E8044C5" w:rsidR="00A7624A" w:rsidRDefault="00A7624A" w:rsidP="003F7550">
      <w:pPr>
        <w:pStyle w:val="Virsraksts1"/>
        <w:rPr>
          <w:bCs/>
          <w:sz w:val="28"/>
          <w:szCs w:val="28"/>
        </w:rPr>
      </w:pPr>
      <w:bookmarkStart w:id="4" w:name="_Toc147736534"/>
      <w:r w:rsidRPr="000250FA">
        <w:rPr>
          <w:bCs/>
          <w:sz w:val="28"/>
          <w:szCs w:val="28"/>
        </w:rPr>
        <w:lastRenderedPageBreak/>
        <w:t>2. MANTAS PĀRDOŠANAS VISPĀRĒJIE NOSACĪJUMI</w:t>
      </w:r>
      <w:bookmarkEnd w:id="4"/>
    </w:p>
    <w:p w14:paraId="5AF7F356" w14:textId="77777777" w:rsidR="00A7624A" w:rsidRDefault="00A7624A" w:rsidP="00A7624A">
      <w:pPr>
        <w:ind w:firstLine="567"/>
        <w:rPr>
          <w:rFonts w:ascii="Times New Roman" w:eastAsia="Times New Roman" w:hAnsi="Times New Roman" w:cs="Times New Roman"/>
          <w:color w:val="000000" w:themeColor="text1"/>
          <w:sz w:val="24"/>
          <w:szCs w:val="24"/>
        </w:rPr>
      </w:pPr>
    </w:p>
    <w:p w14:paraId="753F0846" w14:textId="3F942CEB" w:rsidR="00A7624A" w:rsidRDefault="00A7624A" w:rsidP="00A7624A">
      <w:pPr>
        <w:ind w:firstLine="567"/>
        <w:rPr>
          <w:rFonts w:ascii="Times New Roman" w:eastAsia="Times New Roman" w:hAnsi="Times New Roman" w:cs="Times New Roman"/>
          <w:color w:val="000000" w:themeColor="text1"/>
          <w:sz w:val="24"/>
          <w:szCs w:val="24"/>
        </w:rPr>
      </w:pPr>
      <w:r w:rsidRPr="00AF025B">
        <w:rPr>
          <w:rFonts w:ascii="Times New Roman" w:eastAsia="Times New Roman" w:hAnsi="Times New Roman" w:cs="Times New Roman"/>
          <w:color w:val="000000" w:themeColor="text1"/>
          <w:sz w:val="24"/>
          <w:szCs w:val="24"/>
        </w:rPr>
        <w:t>Pēc maksātnespējas procesa pasludināšanas administrators nekavējoties ņem savā pārvaldījumā visu parādnieka mantu un arī parādnieka valdījumā un turējumā esošo trešajām personām piederošo mantu. Parādnieka mantas apzināšana ir nozīmīgs administratora pienākums, kā sekmīgu izpildi var apgrūtināt dokumentu trūkums maksātnespējas procesā, parādnieka iepriekš vestās grāmatvedības un mantas uzskaites nepilnības, parādnieka pārstāvju aktīva pretdarbība. Tādēļ būtiski ir jau maksātnespējas procesa sākuma stadijā veikt aktīvas darbības parādnieka mantas apzināšanai, izmantojot visus administratora rīcībā esošos tiesiskos instrumentus.</w:t>
      </w:r>
    </w:p>
    <w:p w14:paraId="3ED2E598" w14:textId="6F85C85E" w:rsidR="00E73B27" w:rsidRPr="00D1379C" w:rsidRDefault="00E73B27" w:rsidP="00A7624A">
      <w:pPr>
        <w:ind w:firstLine="567"/>
        <w:rPr>
          <w:rFonts w:ascii="Times New Roman" w:eastAsia="Times New Roman" w:hAnsi="Times New Roman" w:cs="Times New Roman"/>
          <w:sz w:val="24"/>
          <w:szCs w:val="24"/>
        </w:rPr>
      </w:pPr>
      <w:r w:rsidRPr="00D1379C">
        <w:rPr>
          <w:rFonts w:ascii="Times New Roman" w:eastAsia="Times New Roman" w:hAnsi="Times New Roman" w:cs="Times New Roman"/>
          <w:sz w:val="24"/>
          <w:szCs w:val="24"/>
        </w:rPr>
        <w:t>Maksātnespējas procesa būtība ir saistīta ar parādnieka mantas atsavināšanu un iegūto līdzekļu sadalīšanu starp kreditoriem likumā noteiktā kārtībā, lai veicinātu parādnieka saistību pilnīgāku izpildi. Tādējādi sekmīga maksātnespējas procesa norise ir nesaraujami saistāma ar efektīvu parādnieka mantas atsavināšanas procesu. Līdz ar to administratora pienākums ir atsavināt visu parādniekam piederošo mantu.</w:t>
      </w:r>
      <w:r w:rsidR="00BF77A8" w:rsidRPr="00D1379C">
        <w:rPr>
          <w:rStyle w:val="Vresatsauce"/>
          <w:rFonts w:ascii="Times New Roman" w:eastAsia="Times New Roman" w:hAnsi="Times New Roman" w:cs="Times New Roman"/>
          <w:sz w:val="24"/>
          <w:szCs w:val="24"/>
        </w:rPr>
        <w:footnoteReference w:id="4"/>
      </w:r>
    </w:p>
    <w:p w14:paraId="2BF30368" w14:textId="0E8A716D" w:rsidR="002459CA" w:rsidRPr="00D1379C" w:rsidRDefault="00BA675D" w:rsidP="00A7624A">
      <w:pPr>
        <w:ind w:firstLine="567"/>
        <w:rPr>
          <w:rFonts w:ascii="Times New Roman" w:eastAsia="Times New Roman" w:hAnsi="Times New Roman" w:cs="Times New Roman"/>
          <w:sz w:val="24"/>
          <w:szCs w:val="24"/>
        </w:rPr>
      </w:pPr>
      <w:r w:rsidRPr="00D1379C">
        <w:rPr>
          <w:rFonts w:ascii="Times New Roman" w:eastAsia="Times New Roman" w:hAnsi="Times New Roman" w:cs="Times New Roman"/>
          <w:sz w:val="24"/>
          <w:szCs w:val="24"/>
        </w:rPr>
        <w:t xml:space="preserve">Izņēmuma gadījumā, ja ir segti visi kreditoru prasījumi, </w:t>
      </w:r>
      <w:r w:rsidR="00A0185F" w:rsidRPr="00D1379C">
        <w:rPr>
          <w:rFonts w:ascii="Times New Roman" w:eastAsia="Times New Roman" w:hAnsi="Times New Roman" w:cs="Times New Roman"/>
          <w:sz w:val="24"/>
          <w:szCs w:val="24"/>
        </w:rPr>
        <w:t xml:space="preserve">neatgūto parādnieka mantu </w:t>
      </w:r>
      <w:r w:rsidR="005C5AD0" w:rsidRPr="00D1379C">
        <w:rPr>
          <w:rFonts w:ascii="Times New Roman" w:eastAsia="Times New Roman" w:hAnsi="Times New Roman" w:cs="Times New Roman"/>
          <w:sz w:val="24"/>
          <w:szCs w:val="24"/>
        </w:rPr>
        <w:t xml:space="preserve">var nodot parādnieka </w:t>
      </w:r>
      <w:r w:rsidR="00A620B5" w:rsidRPr="00D1379C">
        <w:rPr>
          <w:rFonts w:ascii="Times New Roman" w:eastAsia="Times New Roman" w:hAnsi="Times New Roman" w:cs="Times New Roman"/>
          <w:sz w:val="24"/>
          <w:szCs w:val="24"/>
        </w:rPr>
        <w:t>dalībniekiem</w:t>
      </w:r>
      <w:r w:rsidR="005C5AD0" w:rsidRPr="00D1379C">
        <w:rPr>
          <w:rFonts w:ascii="Times New Roman" w:eastAsia="Times New Roman" w:hAnsi="Times New Roman" w:cs="Times New Roman"/>
          <w:sz w:val="24"/>
          <w:szCs w:val="24"/>
        </w:rPr>
        <w:t xml:space="preserve"> cesijas </w:t>
      </w:r>
      <w:r w:rsidR="00803EF1" w:rsidRPr="00D1379C">
        <w:rPr>
          <w:rFonts w:ascii="Times New Roman" w:eastAsia="Times New Roman" w:hAnsi="Times New Roman" w:cs="Times New Roman"/>
          <w:sz w:val="24"/>
          <w:szCs w:val="24"/>
        </w:rPr>
        <w:t>veidā</w:t>
      </w:r>
      <w:r w:rsidR="005C5AD0" w:rsidRPr="00D1379C">
        <w:rPr>
          <w:rStyle w:val="Vresatsauce"/>
          <w:rFonts w:ascii="Times New Roman" w:eastAsia="Times New Roman" w:hAnsi="Times New Roman" w:cs="Times New Roman"/>
          <w:sz w:val="24"/>
          <w:szCs w:val="24"/>
        </w:rPr>
        <w:footnoteReference w:id="5"/>
      </w:r>
      <w:r w:rsidR="00A620B5" w:rsidRPr="00D1379C">
        <w:rPr>
          <w:rFonts w:ascii="Times New Roman" w:eastAsia="Times New Roman" w:hAnsi="Times New Roman" w:cs="Times New Roman"/>
          <w:sz w:val="24"/>
          <w:szCs w:val="24"/>
        </w:rPr>
        <w:t>.</w:t>
      </w:r>
    </w:p>
    <w:p w14:paraId="58EB3449" w14:textId="56E27E6F" w:rsidR="00B868BB" w:rsidRPr="00300B8F" w:rsidRDefault="00B868BB" w:rsidP="00DF7FF4">
      <w:pPr>
        <w:ind w:firstLine="567"/>
        <w:rPr>
          <w:rFonts w:ascii="Times New Roman" w:eastAsia="Times New Roman" w:hAnsi="Times New Roman" w:cs="Times New Roman"/>
          <w:sz w:val="24"/>
          <w:szCs w:val="24"/>
        </w:rPr>
      </w:pPr>
      <w:r w:rsidRPr="00300B8F">
        <w:rPr>
          <w:rFonts w:ascii="Times New Roman" w:eastAsia="Times New Roman" w:hAnsi="Times New Roman" w:cs="Times New Roman"/>
          <w:sz w:val="24"/>
          <w:szCs w:val="24"/>
        </w:rPr>
        <w:t>Savukārt attiecībā uz tādu mantu, kura nav administratora rīcībā, nav pieļaujams veikt atsavināšanas darbības, proti, organizēt mantas pārdošanu. Pretējā gadījumā, t</w:t>
      </w:r>
      <w:r w:rsidR="00DF7FF4" w:rsidRPr="00300B8F">
        <w:rPr>
          <w:rFonts w:ascii="Times New Roman" w:eastAsia="Times New Roman" w:hAnsi="Times New Roman" w:cs="Times New Roman"/>
          <w:sz w:val="24"/>
          <w:szCs w:val="24"/>
        </w:rPr>
        <w:t>as ir</w:t>
      </w:r>
      <w:r w:rsidRPr="00300B8F">
        <w:rPr>
          <w:rFonts w:ascii="Times New Roman" w:eastAsia="Times New Roman" w:hAnsi="Times New Roman" w:cs="Times New Roman"/>
          <w:sz w:val="24"/>
          <w:szCs w:val="24"/>
        </w:rPr>
        <w:t>, organizējot administratora rīcībā vēl neesošas mantas pārdošanu, ja kāds no pircējiem izteiktu priekšlikumu iegādāties mantu, mantas nodošana pircējam nebūtu iespējama vai tiktu apgrūtināta, tādējādi, aizskarot šīs personas tiesības.</w:t>
      </w:r>
      <w:r w:rsidR="00DF7FF4" w:rsidRPr="00300B8F">
        <w:rPr>
          <w:rStyle w:val="Vresatsauce"/>
          <w:rFonts w:ascii="Times New Roman" w:eastAsia="Times New Roman" w:hAnsi="Times New Roman" w:cs="Times New Roman"/>
          <w:sz w:val="24"/>
          <w:szCs w:val="24"/>
        </w:rPr>
        <w:footnoteReference w:id="6"/>
      </w:r>
    </w:p>
    <w:p w14:paraId="73C38447" w14:textId="77777777" w:rsidR="00F87909" w:rsidRDefault="00A7624A" w:rsidP="00A7624A">
      <w:pPr>
        <w:ind w:firstLine="567"/>
        <w:rPr>
          <w:rFonts w:ascii="Times New Roman" w:eastAsia="Times New Roman" w:hAnsi="Times New Roman" w:cs="Times New Roman"/>
          <w:color w:val="000000" w:themeColor="text1"/>
          <w:sz w:val="24"/>
          <w:szCs w:val="24"/>
        </w:rPr>
      </w:pPr>
      <w:r w:rsidRPr="00AF025B">
        <w:rPr>
          <w:rFonts w:ascii="Times New Roman" w:eastAsia="Times New Roman" w:hAnsi="Times New Roman" w:cs="Times New Roman"/>
          <w:color w:val="000000" w:themeColor="text1"/>
          <w:sz w:val="24"/>
          <w:szCs w:val="24"/>
        </w:rPr>
        <w:t xml:space="preserve">Divu mēnešu laikā no maksātnespējas procesa pasludināšanas dienas administratoram jāsastāda parādnieka mantas pārdošanas plāns vai ziņojums par parādnieka mantas neesamību. </w:t>
      </w:r>
    </w:p>
    <w:p w14:paraId="2B6B208F" w14:textId="476E209F" w:rsidR="00F87909" w:rsidRPr="00300B8F" w:rsidRDefault="00F87909" w:rsidP="00A7624A">
      <w:pPr>
        <w:ind w:firstLine="567"/>
        <w:rPr>
          <w:rFonts w:ascii="Times New Roman" w:eastAsia="Times New Roman" w:hAnsi="Times New Roman" w:cs="Times New Roman"/>
          <w:sz w:val="24"/>
          <w:szCs w:val="24"/>
          <w:lang w:eastAsia="lv-LV"/>
        </w:rPr>
      </w:pPr>
      <w:r w:rsidRPr="00300B8F">
        <w:rPr>
          <w:rFonts w:ascii="Times New Roman" w:eastAsia="Calibri" w:hAnsi="Times New Roman" w:cs="Times New Roman"/>
          <w:sz w:val="24"/>
          <w:szCs w:val="24"/>
        </w:rPr>
        <w:t>Turklāt administratoram jāsastāda ziņojums par parādnieka mantas neesamību atbilstoši informācijai, kas viņam ir pieejama minēt</w:t>
      </w:r>
      <w:r w:rsidR="00AD1817" w:rsidRPr="00300B8F">
        <w:rPr>
          <w:rFonts w:ascii="Times New Roman" w:eastAsia="Calibri" w:hAnsi="Times New Roman" w:cs="Times New Roman"/>
          <w:sz w:val="24"/>
          <w:szCs w:val="24"/>
        </w:rPr>
        <w:t>ā</w:t>
      </w:r>
      <w:r w:rsidRPr="00300B8F">
        <w:rPr>
          <w:rFonts w:ascii="Times New Roman" w:eastAsia="Calibri" w:hAnsi="Times New Roman" w:cs="Times New Roman"/>
          <w:sz w:val="24"/>
          <w:szCs w:val="24"/>
        </w:rPr>
        <w:t xml:space="preserve"> dokument</w:t>
      </w:r>
      <w:r w:rsidR="00AD1817" w:rsidRPr="00300B8F">
        <w:rPr>
          <w:rFonts w:ascii="Times New Roman" w:eastAsia="Calibri" w:hAnsi="Times New Roman" w:cs="Times New Roman"/>
          <w:sz w:val="24"/>
          <w:szCs w:val="24"/>
        </w:rPr>
        <w:t>a</w:t>
      </w:r>
      <w:r w:rsidRPr="00300B8F">
        <w:rPr>
          <w:rFonts w:ascii="Times New Roman" w:eastAsia="Calibri" w:hAnsi="Times New Roman" w:cs="Times New Roman"/>
          <w:sz w:val="24"/>
          <w:szCs w:val="24"/>
        </w:rPr>
        <w:t xml:space="preserve"> sastādīšanas brīdī, proti, atbilstoši informācijai, kas izriet no administratoram pieejamajiem parādnieka dokumentiem un kas pieejama publiskajās datubāzēs. Ja administrators divu mēnešu laikā objektīvu apstākļu dēļ nav paguvis apkopot visu informāciju vai noskaidrot visu procesā būtisko informāciju, tad </w:t>
      </w:r>
      <w:r w:rsidRPr="00300B8F">
        <w:rPr>
          <w:rFonts w:ascii="Times New Roman" w:eastAsia="Times New Roman" w:hAnsi="Times New Roman" w:cs="Times New Roman"/>
          <w:sz w:val="24"/>
          <w:szCs w:val="24"/>
          <w:lang w:eastAsia="lv-LV"/>
        </w:rPr>
        <w:t xml:space="preserve">mantas pārdošanas plānā vai ziņojumā par parādnieka mantas neesamību jānorāda, ka konkrētais </w:t>
      </w:r>
      <w:r w:rsidRPr="00300B8F">
        <w:rPr>
          <w:rFonts w:ascii="Times New Roman" w:eastAsia="Times New Roman" w:hAnsi="Times New Roman" w:cs="Times New Roman"/>
          <w:sz w:val="24"/>
          <w:szCs w:val="24"/>
          <w:lang w:eastAsia="lv-LV"/>
        </w:rPr>
        <w:lastRenderedPageBreak/>
        <w:t>dokuments pēc visas informācijas apkopšanas vai iegūšanas tiks precizēts. Tādējādi kreditori savlaicīgi tiek nodrošināti ar procesā būtisko informāciju un informēti par plānotajām darbībām.</w:t>
      </w:r>
      <w:r w:rsidRPr="00300B8F">
        <w:rPr>
          <w:rStyle w:val="Vresatsauce"/>
          <w:rFonts w:ascii="Times New Roman" w:eastAsia="Times New Roman" w:hAnsi="Times New Roman" w:cs="Times New Roman"/>
          <w:sz w:val="24"/>
          <w:szCs w:val="24"/>
          <w:lang w:eastAsia="lv-LV"/>
        </w:rPr>
        <w:footnoteReference w:id="7"/>
      </w:r>
    </w:p>
    <w:p w14:paraId="09932749" w14:textId="060C893F" w:rsidR="003211F1" w:rsidRPr="00300B8F" w:rsidRDefault="00F87909" w:rsidP="003211F1">
      <w:pPr>
        <w:ind w:firstLine="567"/>
        <w:rPr>
          <w:rFonts w:ascii="Times New Roman" w:eastAsia="Calibri" w:hAnsi="Times New Roman" w:cs="Times New Roman"/>
          <w:sz w:val="24"/>
          <w:szCs w:val="24"/>
        </w:rPr>
      </w:pPr>
      <w:r w:rsidRPr="00300B8F">
        <w:rPr>
          <w:rFonts w:ascii="Times New Roman" w:eastAsia="Calibri" w:hAnsi="Times New Roman" w:cs="Times New Roman"/>
          <w:sz w:val="24"/>
          <w:szCs w:val="24"/>
        </w:rPr>
        <w:t xml:space="preserve">Atbilstoši </w:t>
      </w:r>
      <w:r w:rsidRPr="00300B8F">
        <w:rPr>
          <w:rFonts w:ascii="Times New Roman" w:eastAsia="Calibri" w:hAnsi="Times New Roman" w:cs="Times New Roman"/>
          <w:sz w:val="24"/>
          <w:szCs w:val="24"/>
          <w:shd w:val="clear" w:color="auto" w:fill="FFFFFF"/>
        </w:rPr>
        <w:t>Maksātnespējas likuma</w:t>
      </w:r>
      <w:r w:rsidR="00B16C8D" w:rsidRPr="00300B8F">
        <w:rPr>
          <w:rFonts w:ascii="Times New Roman" w:eastAsia="Calibri" w:hAnsi="Times New Roman" w:cs="Times New Roman"/>
          <w:sz w:val="24"/>
          <w:szCs w:val="24"/>
          <w:shd w:val="clear" w:color="auto" w:fill="FFFFFF"/>
        </w:rPr>
        <w:t>m</w:t>
      </w:r>
      <w:r w:rsidR="00B16C8D" w:rsidRPr="00300B8F">
        <w:rPr>
          <w:rStyle w:val="Vresatsauce"/>
          <w:rFonts w:ascii="Times New Roman" w:eastAsia="Calibri" w:hAnsi="Times New Roman" w:cs="Times New Roman"/>
          <w:sz w:val="24"/>
          <w:szCs w:val="24"/>
          <w:shd w:val="clear" w:color="auto" w:fill="FFFFFF"/>
        </w:rPr>
        <w:footnoteReference w:id="8"/>
      </w:r>
      <w:r w:rsidRPr="00300B8F">
        <w:rPr>
          <w:rFonts w:ascii="Times New Roman" w:eastAsia="Calibri" w:hAnsi="Times New Roman" w:cs="Times New Roman"/>
          <w:sz w:val="24"/>
          <w:szCs w:val="24"/>
          <w:shd w:val="clear" w:color="auto" w:fill="FFFFFF"/>
        </w:rPr>
        <w:t xml:space="preserve"> atgūtā manta ir naudas līdzekļi, kā arī cita manta, kas iekļauta parādnieka mantā juridiskās personas maksātnespējas procesa laikā, pamatojoties uz prasījuma tiesībām pret trešajām personām. </w:t>
      </w:r>
      <w:r w:rsidR="003211F1" w:rsidRPr="00300B8F">
        <w:rPr>
          <w:rFonts w:ascii="Times New Roman" w:eastAsia="Calibri" w:hAnsi="Times New Roman" w:cs="Times New Roman"/>
          <w:sz w:val="24"/>
          <w:szCs w:val="24"/>
          <w:shd w:val="clear" w:color="auto" w:fill="FFFFFF"/>
        </w:rPr>
        <w:t>P</w:t>
      </w:r>
      <w:r w:rsidR="003211F1" w:rsidRPr="00300B8F">
        <w:rPr>
          <w:rFonts w:ascii="Times New Roman" w:eastAsia="Calibri" w:hAnsi="Times New Roman" w:cs="Times New Roman"/>
          <w:sz w:val="24"/>
          <w:szCs w:val="24"/>
          <w:lang w:eastAsia="lv-LV"/>
        </w:rPr>
        <w:t>arādnieka debitoru parādi atbilst parādnieka mantas jēdzienam un administratoram tie ir jānorāda mantas pārdošanas plānā, informējot kreditorus par administratora plānoto rīcību ar šiem parādiem. Turklāt katrs</w:t>
      </w:r>
      <w:r w:rsidR="003211F1" w:rsidRPr="00300B8F">
        <w:rPr>
          <w:rFonts w:ascii="Times New Roman" w:eastAsia="Calibri" w:hAnsi="Times New Roman" w:cs="Times New Roman"/>
          <w:sz w:val="24"/>
          <w:szCs w:val="24"/>
        </w:rPr>
        <w:t xml:space="preserve"> debitors norādāms atsevišķi, jo Maksātnespējas likuma izpratnē katrs prasījums vērtējams kā atsevišķa mantas vienība. </w:t>
      </w:r>
    </w:p>
    <w:p w14:paraId="3022126C" w14:textId="66E6535E" w:rsidR="003211F1" w:rsidRPr="00300B8F" w:rsidRDefault="003211F1" w:rsidP="003211F1">
      <w:pPr>
        <w:ind w:firstLine="567"/>
        <w:rPr>
          <w:rFonts w:ascii="Times New Roman" w:eastAsia="Calibri" w:hAnsi="Times New Roman" w:cs="Times New Roman"/>
          <w:sz w:val="24"/>
          <w:szCs w:val="24"/>
          <w:lang w:eastAsia="lv-LV"/>
        </w:rPr>
      </w:pPr>
      <w:r w:rsidRPr="00300B8F">
        <w:rPr>
          <w:rFonts w:ascii="Times New Roman" w:eastAsia="Calibri" w:hAnsi="Times New Roman" w:cs="Times New Roman"/>
          <w:sz w:val="24"/>
          <w:szCs w:val="24"/>
          <w:lang w:eastAsia="lv-LV"/>
        </w:rPr>
        <w:t>Administratoram Maksātnespējas likums uzliek par pienākumu sniegt informāciju kreditoriem par visu parādnieka mantu, kas maksātnespējas procesa laikā konstatēta, līdz ar to, ja administrators, izvērtējot konkrētus debitoru parādus, atzinis tos par neatgūstamiem, tad tas arī jānorāda mantas pārdošanas plānā vai tā grozījumos.</w:t>
      </w:r>
      <w:r w:rsidR="00E44B92" w:rsidRPr="00300B8F">
        <w:rPr>
          <w:rStyle w:val="Vresatsauce"/>
          <w:rFonts w:ascii="Times New Roman" w:eastAsia="Calibri" w:hAnsi="Times New Roman" w:cs="Times New Roman"/>
          <w:sz w:val="24"/>
          <w:szCs w:val="24"/>
          <w:lang w:eastAsia="lv-LV"/>
        </w:rPr>
        <w:footnoteReference w:id="9"/>
      </w:r>
    </w:p>
    <w:p w14:paraId="0D5E998E" w14:textId="5BF4409D" w:rsidR="00E44B92" w:rsidRPr="007C02A4" w:rsidRDefault="00E44B92" w:rsidP="00E44B92">
      <w:pPr>
        <w:ind w:firstLine="567"/>
        <w:rPr>
          <w:rFonts w:ascii="Times New Roman" w:eastAsia="Calibri" w:hAnsi="Times New Roman" w:cs="Times New Roman"/>
          <w:i/>
          <w:iCs/>
          <w:sz w:val="24"/>
          <w:szCs w:val="24"/>
          <w:lang w:eastAsia="lv-LV"/>
        </w:rPr>
      </w:pPr>
      <w:r w:rsidRPr="00043931">
        <w:rPr>
          <w:rFonts w:ascii="Times New Roman" w:eastAsia="Calibri" w:hAnsi="Times New Roman" w:cs="Times New Roman"/>
          <w:b/>
          <w:bCs/>
          <w:sz w:val="24"/>
          <w:szCs w:val="24"/>
          <w:lang w:eastAsia="lv-LV"/>
        </w:rPr>
        <w:t>Piemēram</w:t>
      </w:r>
      <w:r w:rsidRPr="00043931">
        <w:rPr>
          <w:rFonts w:ascii="Times New Roman" w:eastAsia="Calibri" w:hAnsi="Times New Roman" w:cs="Times New Roman"/>
          <w:sz w:val="24"/>
          <w:szCs w:val="24"/>
          <w:lang w:eastAsia="lv-LV"/>
        </w:rPr>
        <w:t xml:space="preserve">: </w:t>
      </w:r>
      <w:r w:rsidRPr="00043931">
        <w:rPr>
          <w:rFonts w:ascii="Times New Roman" w:eastAsia="Calibri" w:hAnsi="Times New Roman" w:cs="Times New Roman"/>
          <w:i/>
          <w:iCs/>
          <w:sz w:val="24"/>
          <w:szCs w:val="24"/>
          <w:lang w:eastAsia="lv-LV"/>
        </w:rPr>
        <w:t xml:space="preserve">Administratora </w:t>
      </w:r>
      <w:r w:rsidR="00300B8F" w:rsidRPr="00043931">
        <w:rPr>
          <w:rFonts w:ascii="Times New Roman" w:eastAsia="Calibri" w:hAnsi="Times New Roman" w:cs="Times New Roman"/>
          <w:i/>
          <w:iCs/>
          <w:sz w:val="24"/>
          <w:szCs w:val="24"/>
          <w:lang w:eastAsia="lv-LV"/>
        </w:rPr>
        <w:t>vērtējum</w:t>
      </w:r>
      <w:r w:rsidR="00587D33" w:rsidRPr="00043931">
        <w:rPr>
          <w:rFonts w:ascii="Times New Roman" w:eastAsia="Calibri" w:hAnsi="Times New Roman" w:cs="Times New Roman"/>
          <w:i/>
          <w:iCs/>
          <w:sz w:val="24"/>
          <w:szCs w:val="24"/>
          <w:lang w:eastAsia="lv-LV"/>
        </w:rPr>
        <w:t>u</w:t>
      </w:r>
      <w:r w:rsidRPr="00043931">
        <w:rPr>
          <w:rFonts w:ascii="Times New Roman" w:eastAsia="Calibri" w:hAnsi="Times New Roman" w:cs="Times New Roman"/>
          <w:i/>
          <w:iCs/>
          <w:sz w:val="24"/>
          <w:szCs w:val="24"/>
          <w:lang w:eastAsia="lv-LV"/>
        </w:rPr>
        <w:t xml:space="preserve"> par mantas bezvērtību likumdevējs nav paredzējis kā kritēriju </w:t>
      </w:r>
      <w:r w:rsidR="00587D33" w:rsidRPr="00043931">
        <w:rPr>
          <w:rFonts w:ascii="Times New Roman" w:eastAsia="Calibri" w:hAnsi="Times New Roman" w:cs="Times New Roman"/>
          <w:i/>
          <w:iCs/>
          <w:sz w:val="24"/>
          <w:szCs w:val="24"/>
          <w:lang w:eastAsia="lv-LV"/>
        </w:rPr>
        <w:t xml:space="preserve">tās </w:t>
      </w:r>
      <w:r w:rsidRPr="00043931">
        <w:rPr>
          <w:rFonts w:ascii="Times New Roman" w:eastAsia="Calibri" w:hAnsi="Times New Roman" w:cs="Times New Roman"/>
          <w:i/>
          <w:iCs/>
          <w:sz w:val="24"/>
          <w:szCs w:val="24"/>
          <w:lang w:eastAsia="lv-LV"/>
        </w:rPr>
        <w:t>neiekļaušanai mantas pārdošanas plānā</w:t>
      </w:r>
      <w:r w:rsidR="00587D33" w:rsidRPr="00043931">
        <w:rPr>
          <w:rFonts w:ascii="Times New Roman" w:eastAsia="Calibri" w:hAnsi="Times New Roman" w:cs="Times New Roman"/>
          <w:i/>
          <w:iCs/>
          <w:sz w:val="24"/>
          <w:szCs w:val="24"/>
          <w:lang w:eastAsia="lv-LV"/>
        </w:rPr>
        <w:t>. Turklāt</w:t>
      </w:r>
      <w:r w:rsidRPr="00043931">
        <w:rPr>
          <w:rFonts w:ascii="Times New Roman" w:eastAsia="Calibri" w:hAnsi="Times New Roman" w:cs="Times New Roman"/>
          <w:i/>
          <w:iCs/>
          <w:sz w:val="24"/>
          <w:szCs w:val="24"/>
          <w:lang w:eastAsia="lv-LV"/>
        </w:rPr>
        <w:t xml:space="preserve"> maksātnespējas procesā iesaistīt</w:t>
      </w:r>
      <w:r w:rsidR="00587D33" w:rsidRPr="00043931">
        <w:rPr>
          <w:rFonts w:ascii="Times New Roman" w:eastAsia="Calibri" w:hAnsi="Times New Roman" w:cs="Times New Roman"/>
          <w:i/>
          <w:iCs/>
          <w:sz w:val="24"/>
          <w:szCs w:val="24"/>
          <w:lang w:eastAsia="lv-LV"/>
        </w:rPr>
        <w:t>ajām personām ir tiesības saņemt pilnīgu informāciju par mantas patieso sastāvu neatkarīgi no tā, ka administrators atsevišķas mantas vienības uzskata par bezvērtīgām</w:t>
      </w:r>
      <w:r w:rsidR="007F12EB" w:rsidRPr="00043931">
        <w:rPr>
          <w:rFonts w:ascii="Times New Roman" w:eastAsia="Calibri" w:hAnsi="Times New Roman" w:cs="Times New Roman"/>
          <w:i/>
          <w:iCs/>
          <w:sz w:val="24"/>
          <w:szCs w:val="24"/>
          <w:lang w:eastAsia="lv-LV"/>
        </w:rPr>
        <w:t>.</w:t>
      </w:r>
      <w:r w:rsidRPr="00043931">
        <w:rPr>
          <w:rFonts w:ascii="Times New Roman" w:eastAsia="Calibri" w:hAnsi="Times New Roman" w:cs="Times New Roman"/>
          <w:i/>
          <w:iCs/>
          <w:sz w:val="24"/>
          <w:szCs w:val="24"/>
          <w:lang w:eastAsia="lv-LV"/>
        </w:rPr>
        <w:t xml:space="preserve"> </w:t>
      </w:r>
      <w:r w:rsidR="007F12EB" w:rsidRPr="007C02A4">
        <w:rPr>
          <w:rFonts w:ascii="Times New Roman" w:eastAsia="Calibri" w:hAnsi="Times New Roman" w:cs="Times New Roman"/>
          <w:i/>
          <w:iCs/>
          <w:sz w:val="24"/>
          <w:szCs w:val="24"/>
          <w:lang w:eastAsia="lv-LV"/>
        </w:rPr>
        <w:t xml:space="preserve">Līdz </w:t>
      </w:r>
      <w:r w:rsidRPr="007C02A4">
        <w:rPr>
          <w:rFonts w:ascii="Times New Roman" w:eastAsia="Calibri" w:hAnsi="Times New Roman" w:cs="Times New Roman"/>
          <w:i/>
          <w:iCs/>
          <w:sz w:val="24"/>
          <w:szCs w:val="24"/>
          <w:lang w:eastAsia="lv-LV"/>
        </w:rPr>
        <w:t xml:space="preserve">ar to, ja administrators </w:t>
      </w:r>
      <w:r w:rsidR="007F12EB" w:rsidRPr="007C02A4">
        <w:rPr>
          <w:rFonts w:ascii="Times New Roman" w:eastAsia="Calibri" w:hAnsi="Times New Roman" w:cs="Times New Roman"/>
          <w:i/>
          <w:iCs/>
          <w:sz w:val="24"/>
          <w:szCs w:val="24"/>
          <w:lang w:eastAsia="lv-LV"/>
        </w:rPr>
        <w:t>secina</w:t>
      </w:r>
      <w:r w:rsidRPr="007C02A4">
        <w:rPr>
          <w:rFonts w:ascii="Times New Roman" w:eastAsia="Calibri" w:hAnsi="Times New Roman" w:cs="Times New Roman"/>
          <w:i/>
          <w:iCs/>
          <w:sz w:val="24"/>
          <w:szCs w:val="24"/>
          <w:lang w:eastAsia="lv-LV"/>
        </w:rPr>
        <w:t>, ka kādas no prasījuma tiesībām nav iespējams realizēt, tad šāds debitora parāds būtu norakstāms un izslēdzams no mantas pārdošanas plāna, ievērojot Maksātnespējas likuma 111. panta septītās daļas prasības, un attiecīgi precizējot mantas pārdošanas plānu Maksātnespējas likuma 113. panta septītās daļas kārtībā.</w:t>
      </w:r>
      <w:r w:rsidRPr="007C02A4">
        <w:rPr>
          <w:rStyle w:val="Vresatsauce"/>
          <w:rFonts w:ascii="Times New Roman" w:eastAsia="Calibri" w:hAnsi="Times New Roman" w:cs="Times New Roman"/>
          <w:i/>
          <w:iCs/>
          <w:sz w:val="24"/>
          <w:szCs w:val="24"/>
          <w:lang w:eastAsia="lv-LV"/>
        </w:rPr>
        <w:footnoteReference w:id="10"/>
      </w:r>
    </w:p>
    <w:p w14:paraId="290A8AED" w14:textId="659D882D" w:rsidR="00F87909" w:rsidRPr="007C02A4" w:rsidRDefault="00B16C8D" w:rsidP="00F87909">
      <w:pPr>
        <w:ind w:firstLine="567"/>
        <w:rPr>
          <w:rFonts w:ascii="Times New Roman" w:eastAsia="Calibri" w:hAnsi="Times New Roman" w:cs="Times New Roman"/>
          <w:sz w:val="24"/>
          <w:szCs w:val="24"/>
        </w:rPr>
      </w:pPr>
      <w:r w:rsidRPr="007C02A4">
        <w:rPr>
          <w:rFonts w:ascii="Times New Roman" w:eastAsia="Calibri" w:hAnsi="Times New Roman" w:cs="Times New Roman"/>
          <w:sz w:val="24"/>
          <w:szCs w:val="24"/>
        </w:rPr>
        <w:t xml:space="preserve">Tāpat </w:t>
      </w:r>
      <w:r w:rsidR="00F87909" w:rsidRPr="007C02A4">
        <w:rPr>
          <w:rFonts w:ascii="Times New Roman" w:eastAsia="Calibri" w:hAnsi="Times New Roman" w:cs="Times New Roman"/>
          <w:sz w:val="24"/>
          <w:szCs w:val="24"/>
        </w:rPr>
        <w:t>parādnieka mantas pārdošanas plānā norāda neieķīlātās parādnieka mantas sarakstu un tās novērtējumu.</w:t>
      </w:r>
      <w:r w:rsidRPr="007C02A4">
        <w:rPr>
          <w:rStyle w:val="Vresatsauce"/>
          <w:rFonts w:ascii="Times New Roman" w:eastAsia="Calibri" w:hAnsi="Times New Roman" w:cs="Times New Roman"/>
          <w:sz w:val="24"/>
          <w:szCs w:val="24"/>
        </w:rPr>
        <w:footnoteReference w:id="11"/>
      </w:r>
      <w:r w:rsidRPr="007C02A4">
        <w:rPr>
          <w:rFonts w:ascii="Times New Roman" w:eastAsia="Calibri" w:hAnsi="Times New Roman" w:cs="Times New Roman"/>
          <w:sz w:val="24"/>
          <w:szCs w:val="24"/>
        </w:rPr>
        <w:t xml:space="preserve"> Attiecīgajā n</w:t>
      </w:r>
      <w:r w:rsidR="00F87909" w:rsidRPr="007C02A4">
        <w:rPr>
          <w:rFonts w:ascii="Times New Roman" w:eastAsia="Calibri" w:hAnsi="Times New Roman" w:cs="Times New Roman"/>
          <w:sz w:val="24"/>
          <w:szCs w:val="24"/>
        </w:rPr>
        <w:t xml:space="preserve">ormā iekļautais vārds </w:t>
      </w:r>
      <w:r w:rsidRPr="007C02A4">
        <w:t>"</w:t>
      </w:r>
      <w:r w:rsidR="00F87909" w:rsidRPr="007C02A4">
        <w:rPr>
          <w:rFonts w:ascii="Times New Roman" w:eastAsia="Calibri" w:hAnsi="Times New Roman" w:cs="Times New Roman"/>
          <w:sz w:val="24"/>
          <w:szCs w:val="24"/>
        </w:rPr>
        <w:t>saraksts</w:t>
      </w:r>
      <w:r w:rsidRPr="007C02A4">
        <w:t>"</w:t>
      </w:r>
      <w:r w:rsidR="00F87909" w:rsidRPr="007C02A4">
        <w:rPr>
          <w:rFonts w:ascii="Times New Roman" w:eastAsia="Calibri" w:hAnsi="Times New Roman" w:cs="Times New Roman"/>
          <w:sz w:val="24"/>
          <w:szCs w:val="24"/>
        </w:rPr>
        <w:t xml:space="preserve"> pats par sevi prezumē izvērstu un detalizētu uzskaitījumu</w:t>
      </w:r>
      <w:r w:rsidRPr="007C02A4">
        <w:rPr>
          <w:rFonts w:ascii="Times New Roman" w:eastAsia="Calibri" w:hAnsi="Times New Roman" w:cs="Times New Roman"/>
          <w:sz w:val="24"/>
          <w:szCs w:val="24"/>
        </w:rPr>
        <w:t xml:space="preserve">, nevis to, ka </w:t>
      </w:r>
      <w:r w:rsidR="00F87909" w:rsidRPr="007C02A4">
        <w:rPr>
          <w:rFonts w:ascii="Times New Roman" w:eastAsia="Calibri" w:hAnsi="Times New Roman" w:cs="Times New Roman"/>
          <w:sz w:val="24"/>
          <w:szCs w:val="24"/>
        </w:rPr>
        <w:t>mantas pārdošanas plānā norādāma tikai mantas kopējā vērtība.</w:t>
      </w:r>
      <w:r w:rsidRPr="007C02A4">
        <w:rPr>
          <w:rStyle w:val="Vresatsauce"/>
          <w:rFonts w:ascii="Times New Roman" w:eastAsia="Calibri" w:hAnsi="Times New Roman" w:cs="Times New Roman"/>
          <w:sz w:val="24"/>
          <w:szCs w:val="24"/>
        </w:rPr>
        <w:footnoteReference w:id="12"/>
      </w:r>
    </w:p>
    <w:p w14:paraId="08470771" w14:textId="6E50CB5B" w:rsidR="00A7624A" w:rsidRPr="002C36D8" w:rsidRDefault="00E44B92" w:rsidP="00A7624A">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A7624A" w:rsidRPr="002C36D8">
        <w:rPr>
          <w:rFonts w:ascii="Times New Roman" w:eastAsia="Times New Roman" w:hAnsi="Times New Roman" w:cs="Times New Roman"/>
          <w:sz w:val="24"/>
          <w:szCs w:val="24"/>
        </w:rPr>
        <w:t xml:space="preserve">āuzsver, ka katrs maksātnespējas process ir individuāls, un atbilstoši Maksātnespējas likuma 26. panta otrajai daļai tikai administrators var nošķirt juridiskās personas maksātnespējas procesa izmaksas, kas ir būtiski nepieciešamas maksātnespējas procesa norises </w:t>
      </w:r>
      <w:r w:rsidR="00A7624A" w:rsidRPr="002C36D8">
        <w:rPr>
          <w:rFonts w:ascii="Times New Roman" w:eastAsia="Times New Roman" w:hAnsi="Times New Roman" w:cs="Times New Roman"/>
          <w:sz w:val="24"/>
          <w:szCs w:val="24"/>
        </w:rPr>
        <w:lastRenderedPageBreak/>
        <w:t>nodrošināšanai un attiecīgi sedzamas nekavējoties, no tām, kuras rodas un ir iespējams segt tikai pēc mantas pārdošanas plāna pilnīgas izpildes un kreditoru prasījumu segšanas plāna un izmaksu saraksta sagatavošanas.</w:t>
      </w:r>
    </w:p>
    <w:p w14:paraId="27F52B6E" w14:textId="77777777" w:rsidR="00A7624A" w:rsidRDefault="00A7624A" w:rsidP="00A7624A">
      <w:pPr>
        <w:ind w:firstLine="567"/>
        <w:rPr>
          <w:rFonts w:ascii="Times New Roman" w:eastAsia="Times New Roman" w:hAnsi="Times New Roman" w:cs="Times New Roman"/>
          <w:sz w:val="24"/>
          <w:szCs w:val="24"/>
        </w:rPr>
      </w:pPr>
      <w:r w:rsidRPr="002C36D8">
        <w:rPr>
          <w:rFonts w:ascii="Times New Roman" w:eastAsia="Times New Roman" w:hAnsi="Times New Roman" w:cs="Times New Roman"/>
          <w:sz w:val="24"/>
          <w:szCs w:val="24"/>
        </w:rPr>
        <w:t>Minētais netieši attiecas arī uz speciālista pieaicināšanu maksātnespējas procesā. Proti, administrators speciālistu maksātnespējas procesā pēc nepieciešamības pieaicina patstāvīgi, savukārt kreditoru sapulces kompetencē ietilpst speciālista izmaksu apstiprināšana.</w:t>
      </w:r>
      <w:r w:rsidRPr="002C36D8">
        <w:rPr>
          <w:rStyle w:val="Vresatsauce"/>
          <w:rFonts w:ascii="Times New Roman" w:eastAsia="Times New Roman" w:hAnsi="Times New Roman" w:cs="Times New Roman"/>
          <w:sz w:val="24"/>
          <w:szCs w:val="24"/>
        </w:rPr>
        <w:footnoteReference w:id="13"/>
      </w:r>
      <w:r w:rsidRPr="002C36D8">
        <w:rPr>
          <w:rFonts w:ascii="Times New Roman" w:eastAsia="Times New Roman" w:hAnsi="Times New Roman" w:cs="Times New Roman"/>
          <w:sz w:val="24"/>
          <w:szCs w:val="24"/>
        </w:rPr>
        <w:t xml:space="preserve"> </w:t>
      </w:r>
    </w:p>
    <w:p w14:paraId="1C4215C7" w14:textId="059D234C" w:rsidR="002A4F7C" w:rsidRPr="00300B8F" w:rsidRDefault="002A4F7C" w:rsidP="002A4F7C">
      <w:pPr>
        <w:ind w:firstLine="567"/>
        <w:rPr>
          <w:rFonts w:ascii="Times New Roman" w:eastAsia="Times New Roman" w:hAnsi="Times New Roman" w:cs="Times New Roman"/>
          <w:i/>
          <w:iCs/>
          <w:sz w:val="24"/>
          <w:szCs w:val="24"/>
        </w:rPr>
      </w:pPr>
      <w:r w:rsidRPr="00043931">
        <w:rPr>
          <w:rFonts w:ascii="Times New Roman" w:eastAsia="Times New Roman" w:hAnsi="Times New Roman" w:cs="Times New Roman"/>
          <w:b/>
          <w:bCs/>
          <w:sz w:val="24"/>
          <w:szCs w:val="24"/>
        </w:rPr>
        <w:t>Piemēram:</w:t>
      </w:r>
      <w:r w:rsidRPr="00043931">
        <w:rPr>
          <w:rFonts w:ascii="Times New Roman" w:eastAsia="Times New Roman" w:hAnsi="Times New Roman" w:cs="Times New Roman"/>
          <w:sz w:val="24"/>
          <w:szCs w:val="24"/>
        </w:rPr>
        <w:t> </w:t>
      </w:r>
      <w:r w:rsidR="00B868BB" w:rsidRPr="00043931">
        <w:rPr>
          <w:rFonts w:ascii="Times New Roman" w:eastAsia="Times New Roman" w:hAnsi="Times New Roman" w:cs="Times New Roman"/>
          <w:i/>
          <w:iCs/>
          <w:sz w:val="24"/>
          <w:szCs w:val="24"/>
        </w:rPr>
        <w:t>V</w:t>
      </w:r>
      <w:r w:rsidRPr="00043931">
        <w:rPr>
          <w:rFonts w:ascii="Times New Roman" w:eastAsia="Times New Roman" w:hAnsi="Times New Roman" w:cs="Times New Roman"/>
          <w:i/>
          <w:iCs/>
          <w:sz w:val="24"/>
          <w:szCs w:val="24"/>
        </w:rPr>
        <w:t>ērtētāja piesaistīšanas juridiskais pamats, kā arī izmaksu segšanas avots un procedūra ir tieši atkarīga no apstākļiem, kādos tiek pieaicināts vērtētājs. Proti</w:t>
      </w:r>
      <w:r w:rsidR="00C37A3B" w:rsidRPr="00043931">
        <w:rPr>
          <w:rFonts w:ascii="Times New Roman" w:eastAsia="Times New Roman" w:hAnsi="Times New Roman" w:cs="Times New Roman"/>
          <w:i/>
          <w:iCs/>
          <w:sz w:val="24"/>
          <w:szCs w:val="24"/>
        </w:rPr>
        <w:t>,</w:t>
      </w:r>
      <w:r w:rsidRPr="00043931">
        <w:rPr>
          <w:rFonts w:ascii="Times New Roman" w:eastAsia="Times New Roman" w:hAnsi="Times New Roman" w:cs="Times New Roman"/>
          <w:i/>
          <w:iCs/>
          <w:sz w:val="24"/>
          <w:szCs w:val="24"/>
        </w:rPr>
        <w:t xml:space="preserve"> kad vērtētāja piesaiste saskaņā ar Civilprocesa likuma tiesību normām</w:t>
      </w:r>
      <w:r w:rsidR="007C02A4" w:rsidRPr="00043931">
        <w:rPr>
          <w:rStyle w:val="Vresatsauce"/>
          <w:rFonts w:ascii="Times New Roman" w:eastAsia="Times New Roman" w:hAnsi="Times New Roman" w:cs="Times New Roman"/>
          <w:i/>
          <w:iCs/>
          <w:sz w:val="24"/>
          <w:szCs w:val="24"/>
        </w:rPr>
        <w:footnoteReference w:id="14"/>
      </w:r>
      <w:r w:rsidRPr="00043931">
        <w:rPr>
          <w:rFonts w:ascii="Times New Roman" w:eastAsia="Times New Roman" w:hAnsi="Times New Roman" w:cs="Times New Roman"/>
          <w:i/>
          <w:iCs/>
          <w:sz w:val="24"/>
          <w:szCs w:val="24"/>
        </w:rPr>
        <w:t xml:space="preserve"> ir obligāta</w:t>
      </w:r>
      <w:r w:rsidR="007C02A4" w:rsidRPr="00043931">
        <w:rPr>
          <w:rFonts w:ascii="Times New Roman" w:eastAsia="Times New Roman" w:hAnsi="Times New Roman" w:cs="Times New Roman"/>
          <w:i/>
          <w:iCs/>
          <w:sz w:val="24"/>
          <w:szCs w:val="24"/>
        </w:rPr>
        <w:t xml:space="preserve">, </w:t>
      </w:r>
      <w:r w:rsidRPr="00043931">
        <w:rPr>
          <w:rFonts w:ascii="Times New Roman" w:eastAsia="Times New Roman" w:hAnsi="Times New Roman" w:cs="Times New Roman"/>
          <w:i/>
          <w:iCs/>
          <w:sz w:val="24"/>
          <w:szCs w:val="24"/>
        </w:rPr>
        <w:t>šī vērtētāja kā speciālista izmaksu apstiprināšana kreditoru sapulcē iepriekš norādīto iemeslu dēļ nav jāveic. Savukārt pārējos gadījumos</w:t>
      </w:r>
      <w:r w:rsidR="00C37A3B" w:rsidRPr="00043931">
        <w:rPr>
          <w:rFonts w:ascii="Times New Roman" w:eastAsia="Times New Roman" w:hAnsi="Times New Roman" w:cs="Times New Roman"/>
          <w:i/>
          <w:iCs/>
          <w:sz w:val="24"/>
          <w:szCs w:val="24"/>
        </w:rPr>
        <w:t>, kad vērtētāja piesaiste nav obligāts priekšnos</w:t>
      </w:r>
      <w:r w:rsidR="00C37A3B" w:rsidRPr="00300B8F">
        <w:rPr>
          <w:rFonts w:ascii="Times New Roman" w:eastAsia="Times New Roman" w:hAnsi="Times New Roman" w:cs="Times New Roman"/>
          <w:i/>
          <w:iCs/>
          <w:sz w:val="24"/>
          <w:szCs w:val="24"/>
        </w:rPr>
        <w:t>acījums mantas pārdošanai,</w:t>
      </w:r>
      <w:r w:rsidRPr="00300B8F">
        <w:rPr>
          <w:rFonts w:ascii="Times New Roman" w:eastAsia="Times New Roman" w:hAnsi="Times New Roman" w:cs="Times New Roman"/>
          <w:i/>
          <w:iCs/>
          <w:sz w:val="24"/>
          <w:szCs w:val="24"/>
        </w:rPr>
        <w:t xml:space="preserve"> pieaicinātā vērtētāja kā speciālista izmaksas jāapstiprina kreditoru sapulcē atbilstoši Maksātnespējas likuma 67. panta pirmās daļas 13. punktam.</w:t>
      </w:r>
      <w:r w:rsidR="00B868BB" w:rsidRPr="00300B8F">
        <w:rPr>
          <w:rStyle w:val="Vresatsauce"/>
          <w:rFonts w:ascii="Times New Roman" w:eastAsia="Times New Roman" w:hAnsi="Times New Roman" w:cs="Times New Roman"/>
          <w:i/>
          <w:iCs/>
          <w:sz w:val="24"/>
          <w:szCs w:val="24"/>
        </w:rPr>
        <w:footnoteReference w:id="15"/>
      </w:r>
    </w:p>
    <w:p w14:paraId="038FE957" w14:textId="77777777" w:rsidR="00A7624A" w:rsidRPr="00AF025B" w:rsidRDefault="00A7624A" w:rsidP="00A7624A">
      <w:pPr>
        <w:ind w:firstLine="567"/>
        <w:rPr>
          <w:rFonts w:ascii="Times New Roman" w:eastAsia="Times New Roman" w:hAnsi="Times New Roman" w:cs="Times New Roman"/>
          <w:color w:val="000000" w:themeColor="text1"/>
          <w:sz w:val="24"/>
          <w:szCs w:val="24"/>
        </w:rPr>
      </w:pPr>
      <w:r w:rsidRPr="00AF025B">
        <w:rPr>
          <w:rFonts w:ascii="Times New Roman" w:eastAsia="Times New Roman" w:hAnsi="Times New Roman" w:cs="Times New Roman"/>
          <w:color w:val="000000" w:themeColor="text1"/>
          <w:sz w:val="24"/>
          <w:szCs w:val="24"/>
        </w:rPr>
        <w:t xml:space="preserve">Mantas pārdošanas plāns ir procesuāls dokuments administratora rīcībai ar pastāvošo pārdodamo mantu, nevis tikai informatīvs dokuments stāvokļa fiksēšanai. Mantas pārdošana parādnieka maksātnespējas procesā noris tikai saskaņā ar administratora izstrādāto un kreditoru saskaņoto mantas pārdošanas plānu un jebkādas atkāpes no tā nav pieļaujamas. </w:t>
      </w:r>
    </w:p>
    <w:p w14:paraId="42F761EE" w14:textId="77777777" w:rsidR="00A7624A" w:rsidRPr="00AF025B" w:rsidRDefault="00A7624A" w:rsidP="00A7624A">
      <w:pPr>
        <w:ind w:firstLine="567"/>
        <w:rPr>
          <w:rFonts w:ascii="Times New Roman" w:eastAsia="Times New Roman" w:hAnsi="Times New Roman" w:cs="Times New Roman"/>
          <w:color w:val="000000" w:themeColor="text1"/>
          <w:sz w:val="24"/>
          <w:szCs w:val="24"/>
        </w:rPr>
      </w:pPr>
      <w:r w:rsidRPr="00AF025B">
        <w:rPr>
          <w:rFonts w:ascii="Times New Roman" w:eastAsia="Times New Roman" w:hAnsi="Times New Roman" w:cs="Times New Roman"/>
          <w:color w:val="000000" w:themeColor="text1"/>
          <w:sz w:val="24"/>
          <w:szCs w:val="24"/>
        </w:rPr>
        <w:t>Savukārt gadījumos, ja administrators konstatē parādnieka mantas pārdošanas plāna izpildes neiespējamību sešu mēnešu laikā, tad sagaidāmā tālākā administratora rīcība ir pagarināt mantas pārdošanas plāna termiņu</w:t>
      </w:r>
      <w:r w:rsidRPr="00AF025B">
        <w:rPr>
          <w:rFonts w:ascii="Times New Roman" w:eastAsia="Times New Roman" w:hAnsi="Times New Roman" w:cs="Times New Roman"/>
          <w:color w:val="000000" w:themeColor="text1"/>
          <w:vertAlign w:val="superscript"/>
        </w:rPr>
        <w:footnoteReference w:id="16"/>
      </w:r>
      <w:r w:rsidRPr="00AF025B">
        <w:rPr>
          <w:rFonts w:ascii="Times New Roman" w:eastAsia="Times New Roman" w:hAnsi="Times New Roman" w:cs="Times New Roman"/>
          <w:color w:val="000000" w:themeColor="text1"/>
          <w:sz w:val="24"/>
          <w:szCs w:val="24"/>
        </w:rPr>
        <w:t>. Izpildot Maksātnespējas likuma prasības</w:t>
      </w:r>
      <w:r w:rsidRPr="00AF025B">
        <w:rPr>
          <w:rFonts w:ascii="Times New Roman" w:eastAsia="Times New Roman" w:hAnsi="Times New Roman" w:cs="Times New Roman"/>
          <w:color w:val="000000" w:themeColor="text1"/>
          <w:vertAlign w:val="superscript"/>
        </w:rPr>
        <w:footnoteReference w:id="17"/>
      </w:r>
      <w:r w:rsidRPr="00AF025B">
        <w:rPr>
          <w:rFonts w:ascii="Times New Roman" w:eastAsia="Times New Roman" w:hAnsi="Times New Roman" w:cs="Times New Roman"/>
          <w:color w:val="000000" w:themeColor="text1"/>
          <w:sz w:val="24"/>
          <w:szCs w:val="24"/>
        </w:rPr>
        <w:t xml:space="preserve">, administratoram par parādnieka mantas pārdošanas plāna izpildes neiespējamību nekavējoties jāinformē kreditori, nosūtot precizēto parādnieka mantas pārdošanas plānu, norādot termiņa pagarināšanas argumentētu pamatojumu. </w:t>
      </w:r>
    </w:p>
    <w:p w14:paraId="2774D190" w14:textId="77777777" w:rsidR="00A7624A" w:rsidRPr="00AF025B" w:rsidRDefault="00A7624A" w:rsidP="00A7624A">
      <w:pPr>
        <w:ind w:firstLine="567"/>
        <w:rPr>
          <w:rFonts w:ascii="Times New Roman" w:eastAsia="Times New Roman" w:hAnsi="Times New Roman" w:cs="Times New Roman"/>
          <w:color w:val="000000" w:themeColor="text1"/>
          <w:sz w:val="24"/>
          <w:szCs w:val="24"/>
        </w:rPr>
      </w:pPr>
      <w:r w:rsidRPr="00AF025B">
        <w:rPr>
          <w:rFonts w:ascii="Times New Roman" w:eastAsia="Times New Roman" w:hAnsi="Times New Roman" w:cs="Times New Roman"/>
          <w:color w:val="000000" w:themeColor="text1"/>
          <w:sz w:val="24"/>
          <w:szCs w:val="24"/>
        </w:rPr>
        <w:t>Tikai gadījumā, ja kreditori izsaka iebildumus par mantas pārdošanas termiņa pagarināšanu, minētais administratora ierosinājums tiek izskatīts kreditoru sapulcē, kas atbilst Maksātnespējas likumā noteiktajām kreditoru tiesībām.</w:t>
      </w:r>
      <w:r w:rsidRPr="00AF025B">
        <w:rPr>
          <w:rFonts w:ascii="Times New Roman" w:eastAsia="Times New Roman" w:hAnsi="Times New Roman" w:cs="Times New Roman"/>
          <w:color w:val="000000" w:themeColor="text1"/>
          <w:vertAlign w:val="superscript"/>
        </w:rPr>
        <w:footnoteReference w:id="18"/>
      </w:r>
      <w:r w:rsidRPr="00AF025B">
        <w:rPr>
          <w:rFonts w:ascii="Times New Roman" w:eastAsia="Times New Roman" w:hAnsi="Times New Roman" w:cs="Times New Roman"/>
          <w:color w:val="000000" w:themeColor="text1"/>
          <w:sz w:val="24"/>
          <w:szCs w:val="24"/>
          <w:vertAlign w:val="superscript"/>
        </w:rPr>
        <w:t xml:space="preserve"> </w:t>
      </w:r>
      <w:r w:rsidRPr="00AF025B">
        <w:rPr>
          <w:rFonts w:ascii="Times New Roman" w:eastAsia="Times New Roman" w:hAnsi="Times New Roman" w:cs="Times New Roman"/>
          <w:color w:val="000000" w:themeColor="text1"/>
          <w:sz w:val="24"/>
          <w:szCs w:val="24"/>
        </w:rPr>
        <w:t>Turklāt Maksātnespējas likums paredz kreditoru sapulces kompetenci lemt par parādnieka neieķīlātās mantas pārdošanas termiņa pagarināšanu.</w:t>
      </w:r>
      <w:r w:rsidRPr="00AF025B">
        <w:rPr>
          <w:rFonts w:ascii="Times New Roman" w:eastAsia="Times New Roman" w:hAnsi="Times New Roman" w:cs="Times New Roman"/>
          <w:color w:val="000000" w:themeColor="text1"/>
          <w:vertAlign w:val="superscript"/>
        </w:rPr>
        <w:footnoteReference w:id="19"/>
      </w:r>
      <w:r w:rsidRPr="00AF025B">
        <w:rPr>
          <w:rFonts w:ascii="Times New Roman" w:eastAsia="Times New Roman" w:hAnsi="Times New Roman" w:cs="Times New Roman"/>
          <w:color w:val="000000" w:themeColor="text1"/>
          <w:sz w:val="24"/>
          <w:szCs w:val="24"/>
          <w:vertAlign w:val="superscript"/>
        </w:rPr>
        <w:t xml:space="preserve"> </w:t>
      </w:r>
      <w:r w:rsidRPr="00AF025B">
        <w:rPr>
          <w:rFonts w:ascii="Times New Roman" w:eastAsia="Times New Roman" w:hAnsi="Times New Roman" w:cs="Times New Roman"/>
          <w:color w:val="000000" w:themeColor="text1"/>
          <w:sz w:val="24"/>
          <w:szCs w:val="24"/>
        </w:rPr>
        <w:t xml:space="preserve">Minētais regulējums norāda uz kreditoru sapulces kompetenci un kreditoru informēšanas nozīmīgumu saistībā ar parādnieka mantas pārdošanas termiņu. </w:t>
      </w:r>
      <w:r w:rsidRPr="00AF025B">
        <w:rPr>
          <w:rFonts w:ascii="Times New Roman" w:eastAsia="Times New Roman" w:hAnsi="Times New Roman" w:cs="Times New Roman"/>
          <w:color w:val="000000" w:themeColor="text1"/>
          <w:sz w:val="24"/>
          <w:szCs w:val="24"/>
        </w:rPr>
        <w:lastRenderedPageBreak/>
        <w:t>Savukārt, ja iebildumi no kreditoriem netiek saņemti, tad atzīstams, ka tie ir akceptējuši piedāvāto maksātnespējas procesa norisi.</w:t>
      </w:r>
    </w:p>
    <w:p w14:paraId="3DAC26C5" w14:textId="588C251D" w:rsidR="00E97E5E" w:rsidRPr="00AF025B" w:rsidRDefault="00A7624A" w:rsidP="00470972">
      <w:pPr>
        <w:ind w:firstLine="567"/>
        <w:rPr>
          <w:rFonts w:ascii="Times New Roman" w:eastAsia="Times New Roman" w:hAnsi="Times New Roman" w:cs="Times New Roman"/>
          <w:color w:val="000000" w:themeColor="text1"/>
          <w:sz w:val="24"/>
          <w:szCs w:val="24"/>
        </w:rPr>
      </w:pPr>
      <w:r w:rsidRPr="00AF025B">
        <w:rPr>
          <w:rFonts w:ascii="Times New Roman" w:eastAsia="Times New Roman" w:hAnsi="Times New Roman" w:cs="Times New Roman"/>
          <w:color w:val="000000" w:themeColor="text1"/>
          <w:sz w:val="24"/>
          <w:szCs w:val="24"/>
        </w:rPr>
        <w:t>Maksātnespējas likuma regulējums pieļauj pagarināt mantas pārdošanas termiņu par ne vairāk kā sešiem mēnešiem un minētajā normā nav tieša aizlieguma pagarināt mantas pārdošanas termiņu vēl par sešiem mēnešiem.</w:t>
      </w:r>
      <w:r w:rsidRPr="00AF025B">
        <w:rPr>
          <w:rFonts w:ascii="Times New Roman" w:eastAsia="Times New Roman" w:hAnsi="Times New Roman" w:cs="Times New Roman"/>
          <w:color w:val="000000" w:themeColor="text1"/>
          <w:vertAlign w:val="superscript"/>
        </w:rPr>
        <w:footnoteReference w:id="20"/>
      </w:r>
      <w:r w:rsidRPr="00AF025B">
        <w:rPr>
          <w:rFonts w:ascii="Times New Roman" w:eastAsia="Times New Roman" w:hAnsi="Times New Roman" w:cs="Times New Roman"/>
          <w:color w:val="000000" w:themeColor="text1"/>
          <w:sz w:val="24"/>
          <w:szCs w:val="24"/>
        </w:rPr>
        <w:t xml:space="preserve"> Tomēr, ievērojot efektivitātes un ātruma apgrozības principus, katrā konkrētā gadījumā administratoram ir jāspēj pieņemt konkrētam maksātnespējas procesam atbilstošākais risinājums un nepieļaut nepamatotu maksātnespējas procesa novilcināšanu.</w:t>
      </w:r>
    </w:p>
    <w:p w14:paraId="3945A457" w14:textId="77777777" w:rsidR="00140571" w:rsidRDefault="00A7624A" w:rsidP="00A7624A">
      <w:pPr>
        <w:ind w:firstLine="567"/>
        <w:rPr>
          <w:rFonts w:ascii="Times New Roman" w:eastAsia="Times New Roman" w:hAnsi="Times New Roman" w:cs="Times New Roman"/>
          <w:color w:val="000000" w:themeColor="text1"/>
          <w:sz w:val="24"/>
          <w:szCs w:val="24"/>
        </w:rPr>
      </w:pPr>
      <w:r w:rsidRPr="00AF025B">
        <w:rPr>
          <w:rFonts w:ascii="Times New Roman" w:eastAsia="Times New Roman" w:hAnsi="Times New Roman" w:cs="Times New Roman"/>
          <w:color w:val="000000" w:themeColor="text1"/>
          <w:sz w:val="24"/>
          <w:szCs w:val="24"/>
        </w:rPr>
        <w:t>Parādnieka mantas pārdošanas plānā administrators norāda gan ieķīlātās, gan neieķīlātās mantas sarakstu un novērtējumu un mantas pārdošanas veidu, kā arī tās pārdošanas termiņu.</w:t>
      </w:r>
    </w:p>
    <w:p w14:paraId="7EF63F91" w14:textId="2690D7C4" w:rsidR="00140571" w:rsidRPr="00D1379C" w:rsidRDefault="00140571" w:rsidP="00BF77A8">
      <w:pPr>
        <w:ind w:firstLine="567"/>
        <w:rPr>
          <w:rFonts w:ascii="Times New Roman" w:eastAsia="Times New Roman" w:hAnsi="Times New Roman" w:cs="Times New Roman"/>
          <w:sz w:val="24"/>
          <w:szCs w:val="24"/>
        </w:rPr>
      </w:pPr>
      <w:r w:rsidRPr="00D1379C">
        <w:rPr>
          <w:rFonts w:ascii="Times New Roman" w:eastAsia="Times New Roman" w:hAnsi="Times New Roman" w:cs="Times New Roman"/>
          <w:sz w:val="24"/>
          <w:szCs w:val="24"/>
        </w:rPr>
        <w:t>Lai noteiktu, vai konkrētais parādnieka mantas pārdošanas veids atbilst kreditoru interesēm, administratoram ir jāizvērtē reālas parādnieka mantas pārdošanas iespējas, pamatojoties uz viņa profesionālo pieredzi, potenciālo pircēju loka apzināšanu un viņa rīcībā esošās informācijas par parādnieka mantu izvērtējumu. Izvēloties mantas pārdošanas veidu, administratoram ir jāizvērtē parādnieka mantas pārdošanas iespējas un jāspēj pamatot izvēlētā parādnieka mantas pārdošanas veida priekšrocības. Tāpat administratoram jāizvēlas tāds mantas pārdošanas modelis, lai kreditoru prasījumu apmierināšanai būtu novirzāmi līdzekļi pēc iespējas lielākā apmērā.</w:t>
      </w:r>
      <w:r w:rsidR="007808C2" w:rsidRPr="00D1379C">
        <w:rPr>
          <w:rStyle w:val="Vresatsauce"/>
          <w:rFonts w:ascii="Times New Roman" w:eastAsia="Times New Roman" w:hAnsi="Times New Roman" w:cs="Times New Roman"/>
          <w:sz w:val="24"/>
          <w:szCs w:val="24"/>
        </w:rPr>
        <w:footnoteReference w:id="21"/>
      </w:r>
    </w:p>
    <w:p w14:paraId="1C36DECE" w14:textId="31FC9FD1" w:rsidR="007808C2" w:rsidRPr="00D1379C" w:rsidRDefault="007808C2" w:rsidP="00BF77A8">
      <w:pPr>
        <w:ind w:firstLine="567"/>
        <w:rPr>
          <w:rFonts w:ascii="Times New Roman" w:eastAsia="Times New Roman" w:hAnsi="Times New Roman" w:cs="Times New Roman"/>
          <w:sz w:val="24"/>
          <w:szCs w:val="24"/>
        </w:rPr>
      </w:pPr>
      <w:r w:rsidRPr="00D1379C">
        <w:rPr>
          <w:rFonts w:ascii="Times New Roman" w:eastAsia="Times New Roman" w:hAnsi="Times New Roman" w:cs="Times New Roman"/>
          <w:sz w:val="24"/>
          <w:szCs w:val="24"/>
        </w:rPr>
        <w:t>Administratora ekskluzīvajā kompetencē ir nodots vērtēt, kādus tieši tiesiskos līdzekļus piemērot, ņemot vērā maksātnespējas procesa apstākļus, taču tiesisko līdzekļu izvēles rezultāta mēraukla ir procesa efektivitāte un likumība.</w:t>
      </w:r>
      <w:r w:rsidRPr="00D1379C">
        <w:rPr>
          <w:rStyle w:val="Vresatsauce"/>
          <w:rFonts w:ascii="Times New Roman" w:eastAsia="Times New Roman" w:hAnsi="Times New Roman" w:cs="Times New Roman"/>
          <w:sz w:val="24"/>
          <w:szCs w:val="24"/>
        </w:rPr>
        <w:footnoteReference w:id="22"/>
      </w:r>
    </w:p>
    <w:p w14:paraId="3658ED9B" w14:textId="57603474" w:rsidR="00A7624A" w:rsidRDefault="00A7624A" w:rsidP="00A7624A">
      <w:pPr>
        <w:ind w:firstLine="567"/>
        <w:rPr>
          <w:rFonts w:ascii="Times New Roman" w:eastAsia="Times New Roman" w:hAnsi="Times New Roman" w:cs="Times New Roman"/>
          <w:color w:val="000000" w:themeColor="text1"/>
          <w:sz w:val="24"/>
          <w:szCs w:val="24"/>
        </w:rPr>
      </w:pPr>
      <w:r w:rsidRPr="00AF025B">
        <w:rPr>
          <w:rFonts w:ascii="Times New Roman" w:eastAsia="Times New Roman" w:hAnsi="Times New Roman" w:cs="Times New Roman"/>
          <w:color w:val="000000" w:themeColor="text1"/>
          <w:sz w:val="24"/>
          <w:szCs w:val="24"/>
        </w:rPr>
        <w:t>Divu mēnešu laikā pēc maksātnespējas procesa pasludināšanas mantas pārdošanas plāns ir nosūtāms visiem kreditoriem un parādnieka pārstāvim, kuriem 15 dienu laikā no plāna nosūtīšanas dienas ir tiesības iesniegt iebildumus pret plānoto mantas pārdošanas veidu. Gan kreditoriem, gan parādnieka pārstāvim var būt savi ieskati gan par mantas potenciālo vērtību, gan par vislielāko ieguvumu sološo mantas atsavināšanas veidu. Kreditoru tiesības iebilst un izteikt savus priekšlikumus nevar tikt ierobežotas, tomēr jāņem vērā, ka procesa efektivitātes un civiltiesiskā ātruma apgrozības nodrošināšanas labad šiem iebildumiem vajadzētu būt pamatotiem ar objektīviem argumentiem, kas norāda uz citu mantas pārdošanas veidu labvēlīgākiem nosacījumiem un mantas pārdošanas provizoriskās cenas augstāku likmi.</w:t>
      </w:r>
    </w:p>
    <w:p w14:paraId="0CA0261C" w14:textId="77777777" w:rsidR="00A7624A" w:rsidRPr="002C36D8" w:rsidRDefault="00A7624A" w:rsidP="00A7624A">
      <w:pPr>
        <w:ind w:firstLine="567"/>
        <w:rPr>
          <w:rFonts w:ascii="Times New Roman" w:eastAsia="Times New Roman" w:hAnsi="Times New Roman" w:cs="Times New Roman"/>
          <w:i/>
          <w:iCs/>
          <w:sz w:val="24"/>
          <w:szCs w:val="24"/>
        </w:rPr>
      </w:pPr>
      <w:r w:rsidRPr="002C36D8">
        <w:rPr>
          <w:rFonts w:ascii="Times New Roman" w:eastAsia="Times New Roman" w:hAnsi="Times New Roman" w:cs="Times New Roman"/>
          <w:b/>
          <w:bCs/>
          <w:sz w:val="24"/>
          <w:szCs w:val="24"/>
        </w:rPr>
        <w:lastRenderedPageBreak/>
        <w:t>Piemēram</w:t>
      </w:r>
      <w:r w:rsidRPr="002C36D8">
        <w:rPr>
          <w:rFonts w:ascii="Times New Roman" w:eastAsia="Times New Roman" w:hAnsi="Times New Roman" w:cs="Times New Roman"/>
          <w:sz w:val="24"/>
          <w:szCs w:val="24"/>
        </w:rPr>
        <w:t xml:space="preserve">: </w:t>
      </w:r>
      <w:r w:rsidRPr="002C36D8">
        <w:rPr>
          <w:rFonts w:ascii="Times New Roman" w:eastAsia="Times New Roman" w:hAnsi="Times New Roman" w:cs="Times New Roman"/>
          <w:i/>
          <w:iCs/>
          <w:sz w:val="24"/>
          <w:szCs w:val="24"/>
        </w:rPr>
        <w:t>Konkrētā maksātnespējas procesā tiesa atzina, ka, ievērojot to, ka jau ir pagājuši Maksātnespējas likuma 111. panta sestajā daļā noteiktie termiņi parādnieka mantas pārdošanai, tad kreditoru veikto pasākumu dēļ mantas, tas ir, prasījuma tiesību atsavināšana pret  kreditoru ir ievērojami paildzinājusi parādnieka maksātnespējas procesu, ka pats kreditors nav ievērojis Maksātnespējas likuma paredzētos un administratora noteikto termiņu  kreditora pienākuma izpildei – savu iebildumu iesniegšanai. Tieši pēc likumā noteiktā termiņa iesniegtie kreditoru iebildumi ir tas, kas būtiski traucē maksātnespējas procesu, radot šķēršļus efektīvai maksātnespējas procesa norisei.</w:t>
      </w:r>
      <w:r w:rsidRPr="002C36D8">
        <w:rPr>
          <w:rStyle w:val="Vresatsauce"/>
          <w:rFonts w:ascii="Times New Roman" w:eastAsia="Times New Roman" w:hAnsi="Times New Roman" w:cs="Times New Roman"/>
          <w:i/>
          <w:iCs/>
          <w:sz w:val="24"/>
          <w:szCs w:val="24"/>
        </w:rPr>
        <w:footnoteReference w:id="23"/>
      </w:r>
    </w:p>
    <w:p w14:paraId="76E2A8A1" w14:textId="77777777" w:rsidR="00A7624A" w:rsidRDefault="00A7624A" w:rsidP="00A7624A">
      <w:pPr>
        <w:ind w:firstLine="567"/>
        <w:rPr>
          <w:rFonts w:ascii="Times New Roman" w:eastAsia="Times New Roman" w:hAnsi="Times New Roman" w:cs="Times New Roman"/>
          <w:color w:val="000000" w:themeColor="text1"/>
          <w:sz w:val="24"/>
          <w:szCs w:val="24"/>
        </w:rPr>
      </w:pPr>
      <w:r w:rsidRPr="00AF025B">
        <w:rPr>
          <w:rFonts w:ascii="Times New Roman" w:eastAsia="Times New Roman" w:hAnsi="Times New Roman" w:cs="Times New Roman"/>
          <w:color w:val="000000" w:themeColor="text1"/>
          <w:sz w:val="24"/>
          <w:szCs w:val="24"/>
        </w:rPr>
        <w:t>Administratoram mantas pārdošanas plānā ir jānorāda visa Maksātnespējas likumā paredzētā informācija</w:t>
      </w:r>
      <w:r>
        <w:rPr>
          <w:rFonts w:ascii="Times New Roman" w:eastAsia="Times New Roman" w:hAnsi="Times New Roman" w:cs="Times New Roman"/>
          <w:color w:val="000000" w:themeColor="text1"/>
          <w:sz w:val="24"/>
          <w:szCs w:val="24"/>
        </w:rPr>
        <w:t>,</w:t>
      </w:r>
      <w:r w:rsidRPr="00AF025B">
        <w:rPr>
          <w:rFonts w:ascii="Times New Roman" w:hAnsi="Times New Roman" w:cs="Times New Roman"/>
          <w:color w:val="000000" w:themeColor="text1"/>
          <w:vertAlign w:val="superscript"/>
        </w:rPr>
        <w:footnoteReference w:id="24"/>
      </w:r>
      <w:r w:rsidRPr="00AF025B">
        <w:rPr>
          <w:rFonts w:ascii="Times New Roman" w:eastAsia="Times New Roman" w:hAnsi="Times New Roman" w:cs="Times New Roman"/>
          <w:color w:val="000000" w:themeColor="text1"/>
          <w:sz w:val="24"/>
          <w:szCs w:val="24"/>
        </w:rPr>
        <w:t xml:space="preserve"> tostarp parādnieka neieķīlātās un ieķīlātās mantas saraksts. Līdz ar to administratoram, sagatavojot parādnieka mantas pārdošanas plānu, ir pienākums mantas sarakstā norādīt visu parādniekam piederošo mantu, uz kuru vēršama piedziņa, neatkarīgi no tā, vai administratora ieskatā attiecīgā manta ir vērtīga vai bezvērtīga.</w:t>
      </w:r>
    </w:p>
    <w:p w14:paraId="6AAA5A40" w14:textId="631765F9" w:rsidR="00DD109C" w:rsidRPr="00D1379C" w:rsidRDefault="00DD109C" w:rsidP="00A2662C">
      <w:pPr>
        <w:ind w:firstLine="567"/>
        <w:rPr>
          <w:rFonts w:ascii="Times New Roman" w:eastAsia="Times New Roman" w:hAnsi="Times New Roman" w:cs="Times New Roman"/>
          <w:sz w:val="24"/>
          <w:szCs w:val="24"/>
        </w:rPr>
      </w:pPr>
      <w:r w:rsidRPr="00D1379C">
        <w:rPr>
          <w:rFonts w:ascii="Times New Roman" w:eastAsia="Times New Roman" w:hAnsi="Times New Roman" w:cs="Times New Roman"/>
          <w:sz w:val="24"/>
          <w:szCs w:val="24"/>
        </w:rPr>
        <w:t>Administratora ieskatu par mantas bezvērtību likumdevējs nav paredzējis kā kritēriju attiecīgās mantas iekļaušanai vai neiekļaušanai mantas pārdošanas plānā un maksātnespējas procesā iesaistīto personu neinformēšanai par mantas patieso sastāvu.</w:t>
      </w:r>
      <w:r w:rsidRPr="00D1379C">
        <w:rPr>
          <w:rFonts w:ascii="Times New Roman" w:eastAsia="Times New Roman" w:hAnsi="Times New Roman" w:cs="Times New Roman"/>
          <w:sz w:val="24"/>
          <w:szCs w:val="24"/>
          <w:vertAlign w:val="superscript"/>
        </w:rPr>
        <w:footnoteReference w:id="25"/>
      </w:r>
    </w:p>
    <w:p w14:paraId="706C2BFC" w14:textId="77777777" w:rsidR="00A7624A" w:rsidRPr="00B420F4" w:rsidRDefault="00A7624A" w:rsidP="00A7624A">
      <w:pPr>
        <w:ind w:firstLine="567"/>
        <w:rPr>
          <w:rFonts w:ascii="Times New Roman" w:eastAsia="Times New Roman" w:hAnsi="Times New Roman" w:cs="Times New Roman"/>
          <w:i/>
          <w:iCs/>
          <w:color w:val="000000" w:themeColor="text1"/>
          <w:sz w:val="24"/>
          <w:szCs w:val="24"/>
        </w:rPr>
      </w:pPr>
      <w:r w:rsidRPr="00AF025B">
        <w:rPr>
          <w:rFonts w:ascii="Times New Roman" w:eastAsia="Times New Roman" w:hAnsi="Times New Roman" w:cs="Times New Roman"/>
          <w:b/>
          <w:bCs/>
          <w:color w:val="000000" w:themeColor="text1"/>
          <w:sz w:val="24"/>
          <w:szCs w:val="24"/>
        </w:rPr>
        <w:t>Piemēr</w:t>
      </w:r>
      <w:r>
        <w:rPr>
          <w:rFonts w:ascii="Times New Roman" w:eastAsia="Times New Roman" w:hAnsi="Times New Roman" w:cs="Times New Roman"/>
          <w:b/>
          <w:bCs/>
          <w:color w:val="000000" w:themeColor="text1"/>
          <w:sz w:val="24"/>
          <w:szCs w:val="24"/>
        </w:rPr>
        <w:t>am</w:t>
      </w:r>
      <w:r w:rsidRPr="00AF025B">
        <w:rPr>
          <w:rFonts w:ascii="Times New Roman" w:eastAsia="Times New Roman" w:hAnsi="Times New Roman" w:cs="Times New Roman"/>
          <w:color w:val="000000" w:themeColor="text1"/>
          <w:sz w:val="24"/>
          <w:szCs w:val="24"/>
        </w:rPr>
        <w:t xml:space="preserve">: </w:t>
      </w:r>
      <w:r w:rsidRPr="00AF025B">
        <w:rPr>
          <w:rFonts w:ascii="Times New Roman" w:eastAsia="Times New Roman" w:hAnsi="Times New Roman" w:cs="Times New Roman"/>
          <w:i/>
          <w:iCs/>
          <w:color w:val="000000" w:themeColor="text1"/>
          <w:sz w:val="24"/>
          <w:szCs w:val="24"/>
        </w:rPr>
        <w:t>Parādniekam piede</w:t>
      </w:r>
      <w:r>
        <w:rPr>
          <w:rFonts w:ascii="Times New Roman" w:eastAsia="Times New Roman" w:hAnsi="Times New Roman" w:cs="Times New Roman"/>
          <w:i/>
          <w:iCs/>
          <w:color w:val="000000" w:themeColor="text1"/>
          <w:sz w:val="24"/>
          <w:szCs w:val="24"/>
        </w:rPr>
        <w:t>rēja</w:t>
      </w:r>
      <w:r w:rsidRPr="00AF025B">
        <w:rPr>
          <w:rFonts w:ascii="Times New Roman" w:eastAsia="Times New Roman" w:hAnsi="Times New Roman" w:cs="Times New Roman"/>
          <w:i/>
          <w:iCs/>
          <w:color w:val="000000" w:themeColor="text1"/>
          <w:sz w:val="24"/>
          <w:szCs w:val="24"/>
        </w:rPr>
        <w:t xml:space="preserve"> manta, kas n</w:t>
      </w:r>
      <w:r>
        <w:rPr>
          <w:rFonts w:ascii="Times New Roman" w:eastAsia="Times New Roman" w:hAnsi="Times New Roman" w:cs="Times New Roman"/>
          <w:i/>
          <w:iCs/>
          <w:color w:val="000000" w:themeColor="text1"/>
          <w:sz w:val="24"/>
          <w:szCs w:val="24"/>
        </w:rPr>
        <w:t>etika</w:t>
      </w:r>
      <w:r w:rsidRPr="00AF025B">
        <w:rPr>
          <w:rFonts w:ascii="Times New Roman" w:eastAsia="Times New Roman" w:hAnsi="Times New Roman" w:cs="Times New Roman"/>
          <w:i/>
          <w:iCs/>
          <w:color w:val="000000" w:themeColor="text1"/>
          <w:sz w:val="24"/>
          <w:szCs w:val="24"/>
        </w:rPr>
        <w:t xml:space="preserve"> iekļauta parādnieka mantas pārdošanas plānā</w:t>
      </w:r>
      <w:r>
        <w:rPr>
          <w:rFonts w:ascii="Times New Roman" w:eastAsia="Times New Roman" w:hAnsi="Times New Roman" w:cs="Times New Roman"/>
          <w:i/>
          <w:iCs/>
          <w:color w:val="000000" w:themeColor="text1"/>
          <w:sz w:val="24"/>
          <w:szCs w:val="24"/>
        </w:rPr>
        <w:t xml:space="preserve"> –</w:t>
      </w:r>
      <w:r w:rsidRPr="00AF025B">
        <w:rPr>
          <w:rFonts w:ascii="Times New Roman" w:eastAsia="Times New Roman" w:hAnsi="Times New Roman" w:cs="Times New Roman"/>
          <w:i/>
          <w:iCs/>
          <w:color w:val="000000" w:themeColor="text1"/>
          <w:sz w:val="24"/>
          <w:szCs w:val="24"/>
        </w:rPr>
        <w:t xml:space="preserve"> domēna vārds un vairākas preču zīmes. Administrators uzskatīja, ka minētā manta nav vērtīga un tāda, kuras pārdošanas rezultātā būtu iespējams gūt kādu labumu. Minētā manta nebija norādīta arī parādnieka grāmatvedības datos un bilancēs, un tai nebija noteikta vērtība. Administrators šīs preču zīmes un domēna vārdu pārdeva bez izsoles par brīvu cenu personai, kura izteica augstāko cenas piedāvājumu</w:t>
      </w:r>
      <w:r>
        <w:rPr>
          <w:rFonts w:ascii="Times New Roman" w:eastAsia="Times New Roman" w:hAnsi="Times New Roman" w:cs="Times New Roman"/>
          <w:i/>
          <w:iCs/>
          <w:color w:val="000000" w:themeColor="text1"/>
          <w:sz w:val="24"/>
          <w:szCs w:val="24"/>
        </w:rPr>
        <w:t>. Tomēr, tā kā minētā manta netika iekļauta</w:t>
      </w:r>
      <w:r w:rsidRPr="00AF025B">
        <w:rPr>
          <w:rFonts w:ascii="Times New Roman" w:eastAsia="Times New Roman" w:hAnsi="Times New Roman" w:cs="Times New Roman"/>
          <w:i/>
          <w:iCs/>
          <w:color w:val="000000" w:themeColor="text1"/>
          <w:sz w:val="24"/>
          <w:szCs w:val="24"/>
        </w:rPr>
        <w:t xml:space="preserve"> mantas pārdošanas plānā, </w:t>
      </w:r>
      <w:r>
        <w:rPr>
          <w:rFonts w:ascii="Times New Roman" w:eastAsia="Times New Roman" w:hAnsi="Times New Roman" w:cs="Times New Roman"/>
          <w:i/>
          <w:iCs/>
          <w:color w:val="000000" w:themeColor="text1"/>
          <w:sz w:val="24"/>
          <w:szCs w:val="24"/>
        </w:rPr>
        <w:t>tad š</w:t>
      </w:r>
      <w:r w:rsidRPr="00AF025B">
        <w:rPr>
          <w:rFonts w:ascii="Times New Roman" w:eastAsia="Times New Roman" w:hAnsi="Times New Roman" w:cs="Times New Roman"/>
          <w:i/>
          <w:iCs/>
          <w:color w:val="000000" w:themeColor="text1"/>
          <w:sz w:val="24"/>
          <w:szCs w:val="24"/>
        </w:rPr>
        <w:t xml:space="preserve">āda administratora rīcība </w:t>
      </w:r>
      <w:r>
        <w:rPr>
          <w:rFonts w:ascii="Times New Roman" w:eastAsia="Times New Roman" w:hAnsi="Times New Roman" w:cs="Times New Roman"/>
          <w:i/>
          <w:iCs/>
          <w:color w:val="000000" w:themeColor="text1"/>
          <w:sz w:val="24"/>
          <w:szCs w:val="24"/>
        </w:rPr>
        <w:t xml:space="preserve">atzīstama par tādu, kas </w:t>
      </w:r>
      <w:r w:rsidRPr="00AF025B">
        <w:rPr>
          <w:rFonts w:ascii="Times New Roman" w:eastAsia="Times New Roman" w:hAnsi="Times New Roman" w:cs="Times New Roman"/>
          <w:i/>
          <w:iCs/>
          <w:color w:val="000000" w:themeColor="text1"/>
          <w:sz w:val="24"/>
          <w:szCs w:val="24"/>
        </w:rPr>
        <w:t xml:space="preserve">nenodrošina atklātību par parādnieka maksātnespējas procesa norisi, </w:t>
      </w:r>
      <w:r>
        <w:rPr>
          <w:rFonts w:ascii="Times New Roman" w:eastAsia="Times New Roman" w:hAnsi="Times New Roman" w:cs="Times New Roman"/>
          <w:i/>
          <w:iCs/>
          <w:color w:val="000000" w:themeColor="text1"/>
          <w:sz w:val="24"/>
          <w:szCs w:val="24"/>
        </w:rPr>
        <w:t>jo</w:t>
      </w:r>
      <w:r w:rsidRPr="00AF025B">
        <w:rPr>
          <w:rFonts w:ascii="Times New Roman" w:eastAsia="Times New Roman" w:hAnsi="Times New Roman" w:cs="Times New Roman"/>
          <w:i/>
          <w:iCs/>
          <w:color w:val="000000" w:themeColor="text1"/>
          <w:sz w:val="24"/>
          <w:szCs w:val="24"/>
        </w:rPr>
        <w:t xml:space="preserve"> nenodrošina informācijas pieejamību kreditoriem par visu parādniekam piederošo mantu, no kuras atsavināšanas iegūstami naudas līdzekļi.</w:t>
      </w:r>
    </w:p>
    <w:p w14:paraId="00E05A5D" w14:textId="77777777" w:rsidR="00A7624A" w:rsidRPr="00AF025B" w:rsidRDefault="00A7624A" w:rsidP="00A7624A">
      <w:pPr>
        <w:ind w:firstLine="567"/>
        <w:rPr>
          <w:rFonts w:ascii="Times New Roman" w:eastAsia="Times New Roman" w:hAnsi="Times New Roman" w:cs="Times New Roman"/>
          <w:color w:val="000000" w:themeColor="text1"/>
          <w:sz w:val="24"/>
          <w:szCs w:val="24"/>
        </w:rPr>
      </w:pPr>
      <w:r w:rsidRPr="00AF025B">
        <w:rPr>
          <w:rFonts w:ascii="Times New Roman" w:eastAsia="Times New Roman" w:hAnsi="Times New Roman" w:cs="Times New Roman"/>
          <w:color w:val="000000" w:themeColor="text1"/>
          <w:sz w:val="24"/>
          <w:szCs w:val="24"/>
        </w:rPr>
        <w:t>Nozīmīga ir informācijas apmaiņa</w:t>
      </w:r>
      <w:r>
        <w:rPr>
          <w:rFonts w:ascii="Times New Roman" w:eastAsia="Times New Roman" w:hAnsi="Times New Roman" w:cs="Times New Roman"/>
          <w:color w:val="000000" w:themeColor="text1"/>
          <w:sz w:val="24"/>
          <w:szCs w:val="24"/>
        </w:rPr>
        <w:t xml:space="preserve"> –</w:t>
      </w:r>
      <w:r w:rsidRPr="00AF025B">
        <w:rPr>
          <w:rFonts w:ascii="Times New Roman" w:eastAsia="Times New Roman" w:hAnsi="Times New Roman" w:cs="Times New Roman"/>
          <w:color w:val="000000" w:themeColor="text1"/>
          <w:sz w:val="24"/>
          <w:szCs w:val="24"/>
        </w:rPr>
        <w:t xml:space="preserve"> administratoram sniedzot pilnīgu informāciju par izvēlētajām metodēm mantas pārdošanas cenas un mantas pārdošanas veida noteikšanai un nodrošinot savu darbību caurspīdīgumu, maksimāli tiek novērsta kreditoru neuzticība administratora izvēlei. </w:t>
      </w:r>
    </w:p>
    <w:p w14:paraId="39F73FFB" w14:textId="77777777" w:rsidR="00A7624A" w:rsidRDefault="00A7624A" w:rsidP="00A7624A">
      <w:pPr>
        <w:ind w:firstLine="567"/>
        <w:rPr>
          <w:rFonts w:ascii="Times New Roman" w:eastAsia="Times New Roman" w:hAnsi="Times New Roman" w:cs="Times New Roman"/>
          <w:b/>
          <w:bCs/>
          <w:color w:val="000000" w:themeColor="text1"/>
          <w:sz w:val="24"/>
          <w:szCs w:val="24"/>
        </w:rPr>
      </w:pPr>
      <w:r w:rsidRPr="00AF025B">
        <w:rPr>
          <w:rFonts w:ascii="Times New Roman" w:eastAsia="Times New Roman" w:hAnsi="Times New Roman" w:cs="Times New Roman"/>
          <w:color w:val="000000" w:themeColor="text1"/>
          <w:sz w:val="24"/>
          <w:szCs w:val="24"/>
        </w:rPr>
        <w:lastRenderedPageBreak/>
        <w:t xml:space="preserve">Administrators, izpildot pienākumu nodrošināt maksātnespējas procesa mērķa sasniegšanu, nedrīkst vienaldzīgi attiekties pret savu veicamo darbību rezultātiem, pavirši izpildot Maksātnespējas likumā noteiktās darbības parādnieka mantas neesamības gadījumā, bet gan ir jārīkojas profesionāli un ar pienācīgu rūpību. Līdz ar to administratora uzdevums pie apstākļiem, kad, piemēram, parādniekam nav mantas, ir radīt kreditoram interesi procesu finansēt, ja pēc administratora rīcībā esošās informācijas izvērtēšanas, administrators konstatē, ka pastāv iespēja atgūt parādnieka mantu, tajā skaitā, </w:t>
      </w:r>
      <w:r>
        <w:rPr>
          <w:rFonts w:ascii="Times New Roman" w:eastAsia="Times New Roman" w:hAnsi="Times New Roman" w:cs="Times New Roman"/>
          <w:color w:val="000000" w:themeColor="text1"/>
          <w:sz w:val="24"/>
          <w:szCs w:val="24"/>
        </w:rPr>
        <w:t xml:space="preserve">piedzīt </w:t>
      </w:r>
      <w:r w:rsidRPr="00AF025B">
        <w:rPr>
          <w:rFonts w:ascii="Times New Roman" w:eastAsia="Times New Roman" w:hAnsi="Times New Roman" w:cs="Times New Roman"/>
          <w:color w:val="000000" w:themeColor="text1"/>
          <w:sz w:val="24"/>
          <w:szCs w:val="24"/>
        </w:rPr>
        <w:t>radītos zaudējumus. Proti, administratoram kreditoriem jānorāda izvērsts pamatojums, kādas konkrēti darbības būtu veicamas, kādas konkrēti prasības ceļamas, kādi būs pozitīva tiesvedības rezultāta gadījumā ieguvumi, vai tiesvedība ir lietderīga – vai pastāv reāla iespēja, ko atgūt no parādnieka pārvaldes</w:t>
      </w:r>
      <w:r>
        <w:rPr>
          <w:rFonts w:ascii="Times New Roman" w:eastAsia="Times New Roman" w:hAnsi="Times New Roman" w:cs="Times New Roman"/>
          <w:color w:val="000000" w:themeColor="text1"/>
          <w:sz w:val="24"/>
          <w:szCs w:val="24"/>
        </w:rPr>
        <w:t xml:space="preserve"> institūciju</w:t>
      </w:r>
      <w:r w:rsidRPr="00AF025B">
        <w:rPr>
          <w:rFonts w:ascii="Times New Roman" w:eastAsia="Times New Roman" w:hAnsi="Times New Roman" w:cs="Times New Roman"/>
          <w:color w:val="000000" w:themeColor="text1"/>
          <w:sz w:val="24"/>
          <w:szCs w:val="24"/>
        </w:rPr>
        <w:t xml:space="preserve"> locekļiem, to </w:t>
      </w:r>
      <w:r w:rsidRPr="009D343B">
        <w:rPr>
          <w:rFonts w:ascii="Times New Roman" w:eastAsia="Times New Roman" w:hAnsi="Times New Roman" w:cs="Times New Roman"/>
          <w:color w:val="000000" w:themeColor="text1"/>
          <w:sz w:val="24"/>
          <w:szCs w:val="24"/>
        </w:rPr>
        <w:t>finansiālais stāvoklis un secīgi arī prasības nodrošināšanas iespējas.</w:t>
      </w:r>
      <w:r>
        <w:rPr>
          <w:rFonts w:ascii="Times New Roman" w:eastAsia="Times New Roman" w:hAnsi="Times New Roman" w:cs="Times New Roman"/>
          <w:b/>
          <w:bCs/>
          <w:color w:val="000000" w:themeColor="text1"/>
          <w:sz w:val="24"/>
          <w:szCs w:val="24"/>
        </w:rPr>
        <w:t xml:space="preserve"> </w:t>
      </w:r>
    </w:p>
    <w:p w14:paraId="5D5E61BD" w14:textId="77777777" w:rsidR="00A7624A" w:rsidRPr="002C36D8" w:rsidRDefault="00A7624A" w:rsidP="00A7624A">
      <w:pPr>
        <w:ind w:firstLine="567"/>
        <w:rPr>
          <w:rFonts w:ascii="Times New Roman" w:eastAsia="Times New Roman" w:hAnsi="Times New Roman" w:cs="Times New Roman"/>
          <w:sz w:val="24"/>
          <w:szCs w:val="24"/>
        </w:rPr>
      </w:pPr>
      <w:r w:rsidRPr="002C36D8">
        <w:rPr>
          <w:rFonts w:ascii="Times New Roman" w:eastAsia="Times New Roman" w:hAnsi="Times New Roman" w:cs="Times New Roman"/>
          <w:sz w:val="24"/>
          <w:szCs w:val="24"/>
        </w:rPr>
        <w:t>Attiecībā uz norādi, ka administratoram mantas pārdošanas plānā vai ziņojumā par mantas neesamību ir jānorāda informācija par plānotajām tiesvedībām, turklāt ļoti izvērstā un detalizētā veidā, nenozīmē, ka administratoram jāsniedz izvērsts juridisko un faktisko apstākļu uzskaitījums, kas pēc būtības būtu iederīgs, piemēram, prasības pieteikumā. Detalizēta informācija nozīmē tāda, kas jebkuram kreditoram sniedz skaidru priekšstatu par plānotajām tiesvedībām, šādas tiesvedības nepieciešamība, iespējas atgūt naudas līdzekļus u.c. Savukārt argumentus, kurus sacīkstes principa ietvaros ir jāizklāsta prasības pieteikumā, nav nepieciešams atspoguļot dokumentā, ar kuru pēc būtības tiek sniegta informācija kreditoriem un, kuru atbilstoši Maksātnespējas likuma noteikumiem ir jānorāda mantas pārdošanas plānā vai ziņojumā par parādnieka mantas neesamību.</w:t>
      </w:r>
      <w:r w:rsidRPr="002C36D8">
        <w:rPr>
          <w:rStyle w:val="Vresatsauce"/>
          <w:rFonts w:ascii="Times New Roman" w:eastAsia="Times New Roman" w:hAnsi="Times New Roman" w:cs="Times New Roman"/>
          <w:sz w:val="24"/>
          <w:szCs w:val="24"/>
        </w:rPr>
        <w:footnoteReference w:id="26"/>
      </w:r>
      <w:r w:rsidRPr="002C36D8">
        <w:rPr>
          <w:rFonts w:ascii="Times New Roman" w:eastAsia="Times New Roman" w:hAnsi="Times New Roman" w:cs="Times New Roman"/>
          <w:sz w:val="24"/>
          <w:szCs w:val="24"/>
        </w:rPr>
        <w:t xml:space="preserve"> </w:t>
      </w:r>
    </w:p>
    <w:p w14:paraId="08D88800" w14:textId="77777777" w:rsidR="00A7624A" w:rsidRPr="00AE41E0" w:rsidRDefault="00A7624A" w:rsidP="00A7624A">
      <w:pPr>
        <w:ind w:firstLine="567"/>
        <w:rPr>
          <w:rFonts w:ascii="Times New Roman" w:eastAsia="Times New Roman" w:hAnsi="Times New Roman" w:cs="Times New Roman"/>
          <w:color w:val="000000" w:themeColor="text1"/>
          <w:sz w:val="24"/>
          <w:szCs w:val="24"/>
        </w:rPr>
      </w:pPr>
      <w:r w:rsidRPr="00AE41E0">
        <w:rPr>
          <w:rFonts w:ascii="Times New Roman" w:eastAsia="Times New Roman" w:hAnsi="Times New Roman" w:cs="Times New Roman"/>
          <w:color w:val="000000" w:themeColor="text1"/>
          <w:sz w:val="24"/>
          <w:szCs w:val="24"/>
        </w:rPr>
        <w:t>Informācijas par administratora apsvērumiem prasību celšanai un konkrētām izmaksām sniegšana ziņojumā par mantas neesamību ir būtiska, lai kreditori, saņemot ziņojumu par parādnieka mantas neesamību, kurā norādīts, ka administratora rīcībā nav nodoti parādnieka dokumenti, var gūt skaidru priekšstatu par administratora apsvērumiem attiecībā uz iespējām šos dokumentus iegūt</w:t>
      </w:r>
      <w:r>
        <w:rPr>
          <w:rFonts w:ascii="Times New Roman" w:eastAsia="Times New Roman" w:hAnsi="Times New Roman" w:cs="Times New Roman"/>
          <w:color w:val="000000" w:themeColor="text1"/>
          <w:sz w:val="24"/>
          <w:szCs w:val="24"/>
        </w:rPr>
        <w:t>.</w:t>
      </w:r>
      <w:r w:rsidRPr="00AE41E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Minētais</w:t>
      </w:r>
      <w:r w:rsidRPr="00AE41E0">
        <w:rPr>
          <w:rFonts w:ascii="Times New Roman" w:eastAsia="Times New Roman" w:hAnsi="Times New Roman" w:cs="Times New Roman"/>
          <w:color w:val="000000" w:themeColor="text1"/>
          <w:sz w:val="24"/>
          <w:szCs w:val="24"/>
        </w:rPr>
        <w:t xml:space="preserve"> savukārt, var sekmēt tālāko</w:t>
      </w:r>
      <w:r>
        <w:rPr>
          <w:rFonts w:ascii="Times New Roman" w:eastAsia="Times New Roman" w:hAnsi="Times New Roman" w:cs="Times New Roman"/>
          <w:color w:val="000000" w:themeColor="text1"/>
          <w:sz w:val="24"/>
          <w:szCs w:val="24"/>
        </w:rPr>
        <w:t xml:space="preserve"> administratora</w:t>
      </w:r>
      <w:r w:rsidRPr="00AE41E0">
        <w:rPr>
          <w:rFonts w:ascii="Times New Roman" w:eastAsia="Times New Roman" w:hAnsi="Times New Roman" w:cs="Times New Roman"/>
          <w:color w:val="000000" w:themeColor="text1"/>
          <w:sz w:val="24"/>
          <w:szCs w:val="24"/>
        </w:rPr>
        <w:t xml:space="preserve"> darbību veikšanu parādnieka mantas atgūšanai, kā arī veicamo darbību objektīvajām izmaksām, lai tiktu nodrošināta maksātnespējas procesa atklātība un lai kreditori varētu objektīvi izvērtēt finansēšanas pamatu.</w:t>
      </w:r>
    </w:p>
    <w:p w14:paraId="75E61089" w14:textId="77777777" w:rsidR="00A7624A" w:rsidRPr="00AE41E0" w:rsidRDefault="00A7624A" w:rsidP="00A7624A">
      <w:pPr>
        <w:ind w:firstLine="567"/>
        <w:rPr>
          <w:rFonts w:ascii="Times New Roman" w:eastAsia="Times New Roman" w:hAnsi="Times New Roman" w:cs="Times New Roman"/>
          <w:color w:val="000000" w:themeColor="text1"/>
          <w:sz w:val="24"/>
          <w:szCs w:val="24"/>
        </w:rPr>
      </w:pPr>
      <w:r w:rsidRPr="00AE41E0">
        <w:rPr>
          <w:rFonts w:ascii="Times New Roman" w:eastAsia="Times New Roman" w:hAnsi="Times New Roman" w:cs="Times New Roman"/>
          <w:color w:val="000000" w:themeColor="text1"/>
          <w:sz w:val="24"/>
          <w:szCs w:val="24"/>
        </w:rPr>
        <w:t xml:space="preserve">Administratora pienākumi visā mantas pārdošanas procesā visām ieinteresētajām personām, kā arī potenciālajiem pircējiem, paredz sniegt pēc iespējas plašāku, patiesu un </w:t>
      </w:r>
      <w:r w:rsidRPr="00AE41E0">
        <w:rPr>
          <w:rFonts w:ascii="Times New Roman" w:eastAsia="Times New Roman" w:hAnsi="Times New Roman" w:cs="Times New Roman"/>
          <w:color w:val="000000" w:themeColor="text1"/>
          <w:sz w:val="24"/>
          <w:szCs w:val="24"/>
        </w:rPr>
        <w:lastRenderedPageBreak/>
        <w:t xml:space="preserve">noderīgāku informāciju. Jebkurai darbībai jābūt vērstai uz maksimālu lielāka ieguvuma gūšanu no parādnieka mantas atsavināšanas. Administratora rīcībai ir jābūt proaktīvai, it īpaši gadījumos, ja parādnieka mantas sastāvā ietilpst komerctiesiskajai apritei netipiska manta ar ierobežotu pircēju loku (speciāls aprīkojums, avio transports, specifiski izejmateriāli, u.c.). Šādā gadījumā ir pat sekmējama administratora individuāla darbība, uzrunājot mērķētu potenciālo pircēju, kas darbojas līdzīgā nozarē un varētu būt ieinteresēts iegūt konkrēto mantu.      </w:t>
      </w:r>
    </w:p>
    <w:p w14:paraId="16153BE0" w14:textId="77777777" w:rsidR="00A7624A" w:rsidRPr="00AE41E0" w:rsidRDefault="00A7624A" w:rsidP="00A7624A">
      <w:pPr>
        <w:ind w:firstLine="567"/>
        <w:rPr>
          <w:rFonts w:ascii="Times New Roman" w:eastAsia="Times New Roman" w:hAnsi="Times New Roman" w:cs="Times New Roman"/>
          <w:color w:val="000000" w:themeColor="text1"/>
          <w:sz w:val="24"/>
          <w:szCs w:val="24"/>
        </w:rPr>
      </w:pPr>
      <w:r w:rsidRPr="00AE41E0">
        <w:rPr>
          <w:rFonts w:ascii="Times New Roman" w:eastAsia="Times New Roman" w:hAnsi="Times New Roman" w:cs="Times New Roman"/>
          <w:color w:val="000000" w:themeColor="text1"/>
          <w:sz w:val="24"/>
          <w:szCs w:val="24"/>
        </w:rPr>
        <w:t>Neatzīstot par pamatotiem kreditoru vai parādnieka pārstāvja iebildumus</w:t>
      </w:r>
      <w:r>
        <w:rPr>
          <w:rFonts w:ascii="Times New Roman" w:eastAsia="Times New Roman" w:hAnsi="Times New Roman" w:cs="Times New Roman"/>
          <w:color w:val="000000" w:themeColor="text1"/>
          <w:sz w:val="24"/>
          <w:szCs w:val="24"/>
        </w:rPr>
        <w:t xml:space="preserve"> par parādnieka mantas atsavināšanas procesu</w:t>
      </w:r>
      <w:r w:rsidRPr="00AE41E0">
        <w:rPr>
          <w:rFonts w:ascii="Times New Roman" w:eastAsia="Times New Roman" w:hAnsi="Times New Roman" w:cs="Times New Roman"/>
          <w:color w:val="000000" w:themeColor="text1"/>
          <w:sz w:val="24"/>
          <w:szCs w:val="24"/>
        </w:rPr>
        <w:t xml:space="preserve">, administratoram jāsniedz motivēta atbilde uz iebildumiem. </w:t>
      </w:r>
    </w:p>
    <w:p w14:paraId="47A6CDA0" w14:textId="77777777" w:rsidR="00A7624A" w:rsidRPr="00AE41E0" w:rsidRDefault="00A7624A" w:rsidP="00A7624A">
      <w:pPr>
        <w:ind w:firstLine="567"/>
        <w:rPr>
          <w:rFonts w:ascii="Times New Roman" w:eastAsia="Times New Roman" w:hAnsi="Times New Roman" w:cs="Times New Roman"/>
          <w:color w:val="000000" w:themeColor="text1"/>
          <w:sz w:val="24"/>
          <w:szCs w:val="24"/>
        </w:rPr>
      </w:pPr>
      <w:r w:rsidRPr="00AE41E0">
        <w:rPr>
          <w:rFonts w:ascii="Times New Roman" w:eastAsia="Times New Roman" w:hAnsi="Times New Roman" w:cs="Times New Roman"/>
          <w:color w:val="000000" w:themeColor="text1"/>
          <w:sz w:val="24"/>
          <w:szCs w:val="24"/>
        </w:rPr>
        <w:t xml:space="preserve">Savukārt gadījumos, kad administrators ir pieņēmis lēmumu par mantas pārdošanu bez Civilprocesa likumā noteiktās piespiedu izsoles, tas neizslēdz iespēju izmantot citas alternatīvas mantas pārdošanai, piemēram, vairāksolīšanu, cenu aptauju, vai izvēlēties citu mūsdienīgu risinājumu, lai atrastu pircēju, kurš ir gatavs iegādāties parādnieka mantu par iespējami augstāku cenu. Vienlaikus administratoram ir pienākums nodrošināt, lai manta arī bez izsoles tiktu pārdota par iespējami augstāku cenu. </w:t>
      </w:r>
    </w:p>
    <w:p w14:paraId="652B5761" w14:textId="77777777" w:rsidR="00A7624A" w:rsidRDefault="00A7624A" w:rsidP="00A7624A">
      <w:pPr>
        <w:ind w:firstLine="567"/>
        <w:rPr>
          <w:rFonts w:ascii="Times New Roman" w:eastAsia="Times New Roman" w:hAnsi="Times New Roman" w:cs="Times New Roman"/>
          <w:sz w:val="24"/>
          <w:szCs w:val="24"/>
        </w:rPr>
      </w:pPr>
      <w:r w:rsidRPr="00AE41E0">
        <w:rPr>
          <w:rFonts w:ascii="Times New Roman" w:eastAsia="Times New Roman" w:hAnsi="Times New Roman" w:cs="Times New Roman"/>
          <w:color w:val="000000" w:themeColor="text1"/>
          <w:sz w:val="24"/>
          <w:szCs w:val="24"/>
        </w:rPr>
        <w:t>Administrators var cedēt parādnieka prasījumus pret trešajām personām, ja parāda piedziņa varētu būt apgrūtināta vai ilgstoša.</w:t>
      </w:r>
      <w:r w:rsidRPr="00AE41E0">
        <w:rPr>
          <w:rFonts w:ascii="Times New Roman" w:eastAsia="Times New Roman" w:hAnsi="Times New Roman" w:cs="Times New Roman"/>
          <w:color w:val="000000" w:themeColor="text1"/>
          <w:vertAlign w:val="superscript"/>
        </w:rPr>
        <w:footnoteReference w:id="27"/>
      </w:r>
      <w:r w:rsidRPr="00AE41E0">
        <w:rPr>
          <w:rFonts w:ascii="Times New Roman" w:eastAsia="Times New Roman" w:hAnsi="Times New Roman" w:cs="Times New Roman"/>
          <w:color w:val="000000" w:themeColor="text1"/>
          <w:sz w:val="24"/>
          <w:szCs w:val="24"/>
        </w:rPr>
        <w:t xml:space="preserve"> Līdz ar to cedējami ir tādi parādnieka prasījumi, kurus administrators pats maksātnespējas procesa ietvaros realizētu, taču, ņemot vērā, ka piedziņa varētu būt ilgstoša vai apgrūtināta, tos efektīvāk ir pārdot. Procesa ātrums nav pašmērķis, t</w:t>
      </w:r>
      <w:r>
        <w:rPr>
          <w:rFonts w:ascii="Times New Roman" w:eastAsia="Times New Roman" w:hAnsi="Times New Roman" w:cs="Times New Roman"/>
          <w:color w:val="000000" w:themeColor="text1"/>
          <w:sz w:val="24"/>
          <w:szCs w:val="24"/>
        </w:rPr>
        <w:t>as</w:t>
      </w:r>
      <w:r w:rsidRPr="00AE41E0">
        <w:rPr>
          <w:rFonts w:ascii="Times New Roman" w:eastAsia="Times New Roman" w:hAnsi="Times New Roman" w:cs="Times New Roman"/>
          <w:color w:val="000000" w:themeColor="text1"/>
          <w:sz w:val="24"/>
          <w:szCs w:val="24"/>
        </w:rPr>
        <w:t xml:space="preserve"> ir jāsamēro ar saistību izpildes principu, līdz ar to administratoram kreditoriem ir jāsniedz vispusīgs lēmuma par prasījuma tiesību cesiju pamatojums, konkrēti norādot finansiālo un resursu ekonomijas ieguvumu.</w:t>
      </w:r>
      <w:r>
        <w:rPr>
          <w:rFonts w:ascii="Times New Roman" w:eastAsia="Times New Roman" w:hAnsi="Times New Roman" w:cs="Times New Roman"/>
          <w:color w:val="000000" w:themeColor="text1"/>
          <w:sz w:val="24"/>
          <w:szCs w:val="24"/>
        </w:rPr>
        <w:t xml:space="preserve"> </w:t>
      </w:r>
      <w:r w:rsidRPr="002C36D8">
        <w:rPr>
          <w:rFonts w:ascii="Times New Roman" w:eastAsia="Times New Roman" w:hAnsi="Times New Roman" w:cs="Times New Roman"/>
          <w:sz w:val="24"/>
          <w:szCs w:val="24"/>
        </w:rPr>
        <w:t>Administratoram ir pienākums nodrošināt prasījumu pārdošanas tiesiskumu un atsavināšanu par augstāko cenu, bet ir norādāms, ka arī personām, kuras vēlas iegādāties prasījuma tiesības, savas tiesības ir jāizmanto labā ticībā, iesniedzot savu pieteikumu noteiktajā pieteikuma iesniegšanas termiņā, tādējādi nekavējot maksātnespējas procesa norisi.</w:t>
      </w:r>
      <w:r w:rsidRPr="002C36D8">
        <w:rPr>
          <w:rStyle w:val="Vresatsauce"/>
          <w:rFonts w:ascii="Times New Roman" w:eastAsia="Times New Roman" w:hAnsi="Times New Roman" w:cs="Times New Roman"/>
          <w:sz w:val="24"/>
          <w:szCs w:val="24"/>
        </w:rPr>
        <w:footnoteReference w:id="28"/>
      </w:r>
    </w:p>
    <w:p w14:paraId="5B7F6907" w14:textId="7618C1A4" w:rsidR="00B96753" w:rsidRPr="00300B8F" w:rsidRDefault="00B96753" w:rsidP="00A7624A">
      <w:pPr>
        <w:ind w:firstLine="567"/>
        <w:rPr>
          <w:rFonts w:ascii="Times New Roman" w:eastAsia="Calibri" w:hAnsi="Times New Roman" w:cs="Times New Roman"/>
          <w:sz w:val="24"/>
          <w:szCs w:val="24"/>
          <w:lang w:eastAsia="lv-LV"/>
        </w:rPr>
      </w:pPr>
      <w:r w:rsidRPr="00300B8F">
        <w:rPr>
          <w:rFonts w:ascii="Times New Roman" w:eastAsia="Times New Roman" w:hAnsi="Times New Roman" w:cs="Times New Roman"/>
          <w:sz w:val="24"/>
          <w:szCs w:val="24"/>
        </w:rPr>
        <w:t>Jāuzsver, ka a</w:t>
      </w:r>
      <w:r w:rsidRPr="00300B8F">
        <w:rPr>
          <w:rFonts w:ascii="Times New Roman" w:eastAsia="Calibri" w:hAnsi="Times New Roman" w:cs="Times New Roman"/>
          <w:sz w:val="24"/>
          <w:szCs w:val="24"/>
          <w:lang w:eastAsia="lv-LV"/>
        </w:rPr>
        <w:t>dministratoram jāinformē kreditor</w:t>
      </w:r>
      <w:r w:rsidR="0037797C" w:rsidRPr="00300B8F">
        <w:rPr>
          <w:rFonts w:ascii="Times New Roman" w:eastAsia="Calibri" w:hAnsi="Times New Roman" w:cs="Times New Roman"/>
          <w:sz w:val="24"/>
          <w:szCs w:val="24"/>
          <w:lang w:eastAsia="lv-LV"/>
        </w:rPr>
        <w:t>i</w:t>
      </w:r>
      <w:r w:rsidRPr="00300B8F">
        <w:rPr>
          <w:rFonts w:ascii="Times New Roman" w:eastAsia="Calibri" w:hAnsi="Times New Roman" w:cs="Times New Roman"/>
          <w:sz w:val="24"/>
          <w:szCs w:val="24"/>
          <w:lang w:eastAsia="lv-LV"/>
        </w:rPr>
        <w:t xml:space="preserve"> par nodomu veikt parādnieka prasījuma tiesību cesiju līdz ar attiecīgā nodoma rašanos, </w:t>
      </w:r>
      <w:r w:rsidR="00C37A3B" w:rsidRPr="00300B8F">
        <w:rPr>
          <w:rFonts w:ascii="Times New Roman" w:eastAsia="Calibri" w:hAnsi="Times New Roman" w:cs="Times New Roman"/>
          <w:sz w:val="24"/>
          <w:szCs w:val="24"/>
          <w:lang w:eastAsia="lv-LV"/>
        </w:rPr>
        <w:t xml:space="preserve">proti, </w:t>
      </w:r>
      <w:r w:rsidRPr="00300B8F">
        <w:rPr>
          <w:rFonts w:ascii="Times New Roman" w:eastAsia="Calibri" w:hAnsi="Times New Roman" w:cs="Times New Roman"/>
          <w:sz w:val="24"/>
          <w:szCs w:val="24"/>
          <w:lang w:eastAsia="lv-LV"/>
        </w:rPr>
        <w:t xml:space="preserve">pirms darbību </w:t>
      </w:r>
      <w:r w:rsidR="00C37A3B" w:rsidRPr="00300B8F">
        <w:rPr>
          <w:rFonts w:ascii="Times New Roman" w:eastAsia="Calibri" w:hAnsi="Times New Roman" w:cs="Times New Roman"/>
          <w:sz w:val="24"/>
          <w:szCs w:val="24"/>
          <w:lang w:eastAsia="lv-LV"/>
        </w:rPr>
        <w:t xml:space="preserve">veikšanas </w:t>
      </w:r>
      <w:r w:rsidRPr="00300B8F">
        <w:rPr>
          <w:rFonts w:ascii="Times New Roman" w:eastAsia="Calibri" w:hAnsi="Times New Roman" w:cs="Times New Roman"/>
          <w:sz w:val="24"/>
          <w:szCs w:val="24"/>
          <w:lang w:eastAsia="lv-LV"/>
        </w:rPr>
        <w:t>saistībā ar potenciālā pircēja atrašanu</w:t>
      </w:r>
      <w:r w:rsidR="00E4790D" w:rsidRPr="00300B8F">
        <w:rPr>
          <w:rFonts w:ascii="Times New Roman" w:eastAsia="Calibri" w:hAnsi="Times New Roman" w:cs="Times New Roman"/>
          <w:sz w:val="24"/>
          <w:szCs w:val="24"/>
          <w:lang w:eastAsia="lv-LV"/>
        </w:rPr>
        <w:t>.</w:t>
      </w:r>
      <w:r w:rsidRPr="00300B8F">
        <w:rPr>
          <w:rFonts w:ascii="Times New Roman" w:eastAsia="Calibri" w:hAnsi="Times New Roman" w:cs="Times New Roman"/>
          <w:sz w:val="24"/>
          <w:szCs w:val="24"/>
          <w:lang w:eastAsia="lv-LV"/>
        </w:rPr>
        <w:t xml:space="preserve"> </w:t>
      </w:r>
      <w:r w:rsidR="00E4790D" w:rsidRPr="00300B8F">
        <w:rPr>
          <w:rFonts w:ascii="Times New Roman" w:eastAsia="Calibri" w:hAnsi="Times New Roman" w:cs="Times New Roman"/>
          <w:sz w:val="24"/>
          <w:szCs w:val="24"/>
          <w:lang w:eastAsia="lv-LV"/>
        </w:rPr>
        <w:t>Tāpat,</w:t>
      </w:r>
      <w:r w:rsidRPr="00300B8F">
        <w:rPr>
          <w:rFonts w:ascii="Times New Roman" w:eastAsia="Calibri" w:hAnsi="Times New Roman" w:cs="Times New Roman"/>
          <w:sz w:val="24"/>
          <w:szCs w:val="24"/>
          <w:lang w:eastAsia="lv-LV"/>
        </w:rPr>
        <w:t xml:space="preserve"> saņemot konkrētus potenciālo pircēju piedāvājumus, </w:t>
      </w:r>
      <w:r w:rsidR="008B289A" w:rsidRPr="00300B8F">
        <w:rPr>
          <w:rFonts w:ascii="Times New Roman" w:eastAsia="Calibri" w:hAnsi="Times New Roman" w:cs="Times New Roman"/>
          <w:sz w:val="24"/>
          <w:szCs w:val="24"/>
          <w:lang w:eastAsia="lv-LV"/>
        </w:rPr>
        <w:t>jā</w:t>
      </w:r>
      <w:r w:rsidR="00300B8F" w:rsidRPr="00300B8F">
        <w:rPr>
          <w:rFonts w:ascii="Times New Roman" w:eastAsia="Calibri" w:hAnsi="Times New Roman" w:cs="Times New Roman"/>
          <w:sz w:val="24"/>
          <w:szCs w:val="24"/>
          <w:lang w:eastAsia="lv-LV"/>
        </w:rPr>
        <w:t>no</w:t>
      </w:r>
      <w:r w:rsidRPr="00300B8F">
        <w:rPr>
          <w:rFonts w:ascii="Times New Roman" w:eastAsia="Calibri" w:hAnsi="Times New Roman" w:cs="Times New Roman"/>
          <w:sz w:val="24"/>
          <w:szCs w:val="24"/>
          <w:lang w:eastAsia="lv-LV"/>
        </w:rPr>
        <w:t>drošin</w:t>
      </w:r>
      <w:r w:rsidR="008B289A" w:rsidRPr="00300B8F">
        <w:rPr>
          <w:rFonts w:ascii="Times New Roman" w:eastAsia="Calibri" w:hAnsi="Times New Roman" w:cs="Times New Roman"/>
          <w:sz w:val="24"/>
          <w:szCs w:val="24"/>
          <w:lang w:eastAsia="lv-LV"/>
        </w:rPr>
        <w:t>a</w:t>
      </w:r>
      <w:r w:rsidRPr="00300B8F">
        <w:rPr>
          <w:rFonts w:ascii="Times New Roman" w:eastAsia="Calibri" w:hAnsi="Times New Roman" w:cs="Times New Roman"/>
          <w:sz w:val="24"/>
          <w:szCs w:val="24"/>
          <w:lang w:eastAsia="lv-LV"/>
        </w:rPr>
        <w:t xml:space="preserve"> kreditoriem iespēj</w:t>
      </w:r>
      <w:r w:rsidR="008B289A" w:rsidRPr="00300B8F">
        <w:rPr>
          <w:rFonts w:ascii="Times New Roman" w:eastAsia="Calibri" w:hAnsi="Times New Roman" w:cs="Times New Roman"/>
          <w:sz w:val="24"/>
          <w:szCs w:val="24"/>
          <w:lang w:eastAsia="lv-LV"/>
        </w:rPr>
        <w:t>a</w:t>
      </w:r>
      <w:r w:rsidRPr="00300B8F">
        <w:rPr>
          <w:rFonts w:ascii="Times New Roman" w:eastAsia="Calibri" w:hAnsi="Times New Roman" w:cs="Times New Roman"/>
          <w:sz w:val="24"/>
          <w:szCs w:val="24"/>
          <w:lang w:eastAsia="lv-LV"/>
        </w:rPr>
        <w:t xml:space="preserve"> izteikt iebildumus gan par pašu nodomu veikt prasījuma tiesību </w:t>
      </w:r>
      <w:r w:rsidRPr="00300B8F">
        <w:rPr>
          <w:rFonts w:ascii="Times New Roman" w:eastAsia="Calibri" w:hAnsi="Times New Roman" w:cs="Times New Roman"/>
          <w:sz w:val="24"/>
          <w:szCs w:val="24"/>
          <w:lang w:eastAsia="lv-LV"/>
        </w:rPr>
        <w:lastRenderedPageBreak/>
        <w:t>cesiju un administratora pamatojumu tam, gan par būtiskiem cesijas noteikumiem, piemēram, piedāvāto pirkuma maksu.</w:t>
      </w:r>
      <w:r w:rsidR="00535E5E" w:rsidRPr="00300B8F">
        <w:rPr>
          <w:rStyle w:val="Vresatsauce"/>
          <w:rFonts w:ascii="Times New Roman" w:eastAsia="Calibri" w:hAnsi="Times New Roman" w:cs="Times New Roman"/>
          <w:sz w:val="24"/>
          <w:szCs w:val="24"/>
          <w:lang w:eastAsia="lv-LV"/>
        </w:rPr>
        <w:footnoteReference w:id="29"/>
      </w:r>
    </w:p>
    <w:p w14:paraId="69ED4AEB" w14:textId="2BF17E65" w:rsidR="00535E5E" w:rsidRPr="00300B8F" w:rsidRDefault="00535E5E" w:rsidP="00A7624A">
      <w:pPr>
        <w:ind w:firstLine="567"/>
        <w:rPr>
          <w:rFonts w:ascii="Times New Roman" w:eastAsia="Times New Roman" w:hAnsi="Times New Roman" w:cs="Times New Roman"/>
          <w:sz w:val="24"/>
          <w:szCs w:val="24"/>
        </w:rPr>
      </w:pPr>
      <w:r w:rsidRPr="00300B8F">
        <w:rPr>
          <w:rFonts w:ascii="Times New Roman" w:eastAsia="Calibri" w:hAnsi="Times New Roman" w:cs="Times New Roman"/>
          <w:sz w:val="24"/>
          <w:szCs w:val="24"/>
          <w:lang w:eastAsia="lv-LV"/>
        </w:rPr>
        <w:t>Respektīvi, administrators ir tiesīgs cedēt prasījumu vienīgi, ja kreditori, būdami informēti par šād</w:t>
      </w:r>
      <w:r w:rsidR="00FE6716">
        <w:rPr>
          <w:rFonts w:ascii="Times New Roman" w:eastAsia="Calibri" w:hAnsi="Times New Roman" w:cs="Times New Roman"/>
          <w:sz w:val="24"/>
          <w:szCs w:val="24"/>
          <w:lang w:eastAsia="lv-LV"/>
        </w:rPr>
        <w:t>u</w:t>
      </w:r>
      <w:r w:rsidRPr="00300B8F">
        <w:rPr>
          <w:rFonts w:ascii="Times New Roman" w:eastAsia="Calibri" w:hAnsi="Times New Roman" w:cs="Times New Roman"/>
          <w:sz w:val="24"/>
          <w:szCs w:val="24"/>
          <w:lang w:eastAsia="lv-LV"/>
        </w:rPr>
        <w:t xml:space="preserve"> priekšlikumu, 15</w:t>
      </w:r>
      <w:r w:rsidR="00C37A3B" w:rsidRPr="00300B8F">
        <w:rPr>
          <w:rFonts w:ascii="Times New Roman" w:eastAsia="Calibri" w:hAnsi="Times New Roman" w:cs="Times New Roman"/>
          <w:sz w:val="24"/>
          <w:szCs w:val="24"/>
          <w:lang w:eastAsia="lv-LV"/>
        </w:rPr>
        <w:t> </w:t>
      </w:r>
      <w:r w:rsidRPr="00300B8F">
        <w:rPr>
          <w:rFonts w:ascii="Times New Roman" w:eastAsia="Calibri" w:hAnsi="Times New Roman" w:cs="Times New Roman"/>
          <w:sz w:val="24"/>
          <w:szCs w:val="24"/>
          <w:lang w:eastAsia="lv-LV"/>
        </w:rPr>
        <w:t>dienu laikā neizteic iebildumus.</w:t>
      </w:r>
      <w:r w:rsidRPr="00300B8F">
        <w:rPr>
          <w:rStyle w:val="Vresatsauce"/>
          <w:rFonts w:ascii="Times New Roman" w:eastAsia="Calibri" w:hAnsi="Times New Roman" w:cs="Times New Roman"/>
          <w:sz w:val="24"/>
          <w:szCs w:val="24"/>
          <w:lang w:eastAsia="lv-LV"/>
        </w:rPr>
        <w:footnoteReference w:id="30"/>
      </w:r>
      <w:r w:rsidRPr="00300B8F">
        <w:rPr>
          <w:rFonts w:ascii="Times New Roman" w:eastAsia="Calibri" w:hAnsi="Times New Roman" w:cs="Times New Roman"/>
          <w:sz w:val="24"/>
          <w:szCs w:val="24"/>
          <w:lang w:eastAsia="lv-LV"/>
        </w:rPr>
        <w:t xml:space="preserve"> Savukārt</w:t>
      </w:r>
      <w:r w:rsidRPr="00300B8F">
        <w:rPr>
          <w:rFonts w:ascii="Times New Roman" w:eastAsia="Calibri" w:hAnsi="Times New Roman" w:cs="Times New Roman"/>
          <w:i/>
          <w:iCs/>
          <w:sz w:val="24"/>
          <w:szCs w:val="24"/>
          <w:lang w:eastAsia="lv-LV"/>
        </w:rPr>
        <w:t xml:space="preserve"> </w:t>
      </w:r>
      <w:r w:rsidRPr="00300B8F">
        <w:rPr>
          <w:rFonts w:ascii="Times New Roman" w:eastAsia="Calibri" w:hAnsi="Times New Roman" w:cs="Times New Roman"/>
          <w:sz w:val="24"/>
          <w:szCs w:val="24"/>
          <w:lang w:eastAsia="lv-LV"/>
        </w:rPr>
        <w:t>parādnieka mantas pārdošanas plānā vispārīgi ietvertā norāde par to, ka tiks izvērtēta debitoru prasījumu cedēšanas vai norakstīšanas iespēja</w:t>
      </w:r>
      <w:r w:rsidR="008B289A" w:rsidRPr="00300B8F">
        <w:rPr>
          <w:rFonts w:ascii="Times New Roman" w:eastAsia="Calibri" w:hAnsi="Times New Roman" w:cs="Times New Roman"/>
          <w:sz w:val="24"/>
          <w:szCs w:val="24"/>
          <w:lang w:eastAsia="lv-LV"/>
        </w:rPr>
        <w:t>,</w:t>
      </w:r>
      <w:r w:rsidRPr="00300B8F">
        <w:rPr>
          <w:rFonts w:ascii="Times New Roman" w:eastAsia="Calibri" w:hAnsi="Times New Roman" w:cs="Times New Roman"/>
          <w:sz w:val="24"/>
          <w:szCs w:val="24"/>
          <w:lang w:eastAsia="lv-LV"/>
        </w:rPr>
        <w:t xml:space="preserve"> nav pielīdzināma paziņojumam par nodomu veikt parādnieka prasījuma tiesību cesiju, jo plāna sagatavošanas brīdī administratoram vēl nav zināma nedz summa, par kādu prasījuma tiesības tiek pārdotas, nedz citi fakti, kas kreditoriem var būt būtiski.</w:t>
      </w:r>
      <w:r w:rsidRPr="00300B8F">
        <w:rPr>
          <w:rStyle w:val="Vresatsauce"/>
          <w:rFonts w:ascii="Times New Roman" w:eastAsia="Calibri" w:hAnsi="Times New Roman" w:cs="Times New Roman"/>
          <w:sz w:val="24"/>
          <w:szCs w:val="24"/>
          <w:lang w:eastAsia="lv-LV"/>
        </w:rPr>
        <w:footnoteReference w:id="31"/>
      </w:r>
    </w:p>
    <w:p w14:paraId="4AC3FF6D" w14:textId="63854848" w:rsidR="00A7624A" w:rsidRPr="00AE41E0" w:rsidRDefault="00535E5E" w:rsidP="00A7624A">
      <w:pPr>
        <w:ind w:firstLine="56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00A7624A" w:rsidRPr="00AE41E0">
        <w:rPr>
          <w:rFonts w:ascii="Times New Roman" w:eastAsia="Times New Roman" w:hAnsi="Times New Roman" w:cs="Times New Roman"/>
          <w:color w:val="000000" w:themeColor="text1"/>
          <w:sz w:val="24"/>
          <w:szCs w:val="24"/>
        </w:rPr>
        <w:t>dministratoram ir jāņem vērā, ka maksātnespējas procesa ietvaros ne visi parādnieka prasījumi var tikt cedēti, tostarp prasījumi saistībā ar mantu, kas nevar būt atsavināšanas objekts, kā arī prasījumi, kuriem ir individuāls raksturs.</w:t>
      </w:r>
    </w:p>
    <w:p w14:paraId="5C2AD49C" w14:textId="77777777" w:rsidR="00A7624A" w:rsidRPr="00AE41E0" w:rsidRDefault="00A7624A" w:rsidP="00A7624A">
      <w:pPr>
        <w:ind w:firstLine="567"/>
        <w:rPr>
          <w:rFonts w:ascii="Times New Roman" w:eastAsia="Times New Roman" w:hAnsi="Times New Roman" w:cs="Times New Roman"/>
          <w:i/>
          <w:iCs/>
          <w:color w:val="000000" w:themeColor="text1"/>
          <w:sz w:val="24"/>
          <w:szCs w:val="24"/>
        </w:rPr>
      </w:pPr>
      <w:r w:rsidRPr="00AE41E0">
        <w:rPr>
          <w:rFonts w:ascii="Times New Roman" w:eastAsia="Times New Roman" w:hAnsi="Times New Roman" w:cs="Times New Roman"/>
          <w:b/>
          <w:bCs/>
          <w:color w:val="000000" w:themeColor="text1"/>
          <w:sz w:val="24"/>
          <w:szCs w:val="24"/>
        </w:rPr>
        <w:t>Piemēram</w:t>
      </w:r>
      <w:r w:rsidRPr="00AE41E0">
        <w:rPr>
          <w:rFonts w:ascii="Times New Roman" w:eastAsia="Times New Roman" w:hAnsi="Times New Roman" w:cs="Times New Roman"/>
          <w:color w:val="000000" w:themeColor="text1"/>
          <w:sz w:val="24"/>
          <w:szCs w:val="24"/>
        </w:rPr>
        <w:t xml:space="preserve">: </w:t>
      </w:r>
      <w:r w:rsidRPr="00AE41E0">
        <w:rPr>
          <w:rFonts w:ascii="Times New Roman" w:eastAsia="Times New Roman" w:hAnsi="Times New Roman" w:cs="Times New Roman"/>
          <w:i/>
          <w:iCs/>
          <w:color w:val="000000" w:themeColor="text1"/>
          <w:sz w:val="24"/>
          <w:szCs w:val="24"/>
        </w:rPr>
        <w:t>Saskaņā ar Civillikuma 1799. panta 1. punktu par cesijas priekšmetu nevar būt visi prasījumi, kuru izlietošana, vai nu pēc līdzēju vienošanās vai pēc likuma, saistīta ar kreditora personu. Savukārt Civillikuma 2184. pants noteic, ka darbiniekam darbs jādara personīgi, ja nav norunāts vai pēc apstākļiem pieņemams citādi. Tātad atzīstams, ka darbinieka saistība ir personiska. Līdz ar to secināms, ka darbinieka prasījuma tiesībām pret darba devēju ir personisks raksturs un šādu prasījumu administrators nav tiesīgs cedēt.</w:t>
      </w:r>
    </w:p>
    <w:p w14:paraId="722B409B" w14:textId="77777777" w:rsidR="00A7624A" w:rsidRPr="00AE41E0" w:rsidRDefault="00A7624A" w:rsidP="00A7624A">
      <w:pPr>
        <w:ind w:firstLine="567"/>
        <w:rPr>
          <w:rFonts w:ascii="Times New Roman" w:eastAsia="Times New Roman" w:hAnsi="Times New Roman" w:cs="Times New Roman"/>
          <w:i/>
          <w:iCs/>
          <w:color w:val="000000" w:themeColor="text1"/>
          <w:sz w:val="24"/>
          <w:szCs w:val="24"/>
        </w:rPr>
      </w:pPr>
      <w:r w:rsidRPr="00AE41E0">
        <w:rPr>
          <w:rFonts w:ascii="Times New Roman" w:eastAsia="Times New Roman" w:hAnsi="Times New Roman" w:cs="Times New Roman"/>
          <w:b/>
          <w:bCs/>
          <w:i/>
          <w:iCs/>
          <w:color w:val="000000" w:themeColor="text1"/>
          <w:sz w:val="24"/>
          <w:szCs w:val="24"/>
        </w:rPr>
        <w:t>Piemēram</w:t>
      </w:r>
      <w:r w:rsidRPr="00AE41E0">
        <w:rPr>
          <w:rFonts w:ascii="Times New Roman" w:eastAsia="Times New Roman" w:hAnsi="Times New Roman" w:cs="Times New Roman"/>
          <w:i/>
          <w:iCs/>
          <w:color w:val="000000" w:themeColor="text1"/>
          <w:sz w:val="24"/>
          <w:szCs w:val="24"/>
        </w:rPr>
        <w:t>: Atbilstoši Kriminālprocesa likuma 361.</w:t>
      </w:r>
      <w:r w:rsidRPr="00A47255">
        <w:rPr>
          <w:rFonts w:ascii="Times New Roman" w:eastAsia="Times New Roman" w:hAnsi="Times New Roman" w:cs="Times New Roman"/>
          <w:i/>
          <w:iCs/>
          <w:color w:val="000000" w:themeColor="text1"/>
          <w:sz w:val="24"/>
          <w:szCs w:val="24"/>
          <w:vertAlign w:val="superscript"/>
        </w:rPr>
        <w:t>1</w:t>
      </w:r>
      <w:r w:rsidRPr="00AE41E0">
        <w:rPr>
          <w:rFonts w:ascii="Times New Roman" w:eastAsia="Times New Roman" w:hAnsi="Times New Roman" w:cs="Times New Roman"/>
          <w:i/>
          <w:iCs/>
          <w:color w:val="000000" w:themeColor="text1"/>
          <w:sz w:val="24"/>
          <w:szCs w:val="24"/>
        </w:rPr>
        <w:t> panta pirmās daļas 4. punktam un otrajai daļai arests mantai kriminālprocesā tiek uzlikts ar mērķi liegt īpašniekam jebkāda veida rīcību ar šo mantu, tajā skaitā, piemēram, noslēgt cesijas līgumu. Pretējā gadījumā zūd iespēja nodrošināt Kriminālprocesa likuma 361. panta pirmajā daļā un otrajā daļā noteikto aresta uzlikšanas mantai mērķi, jo faktiski tā tiek atsavināta citai personai un zūd manta, uz ko vērst piedziņu. Līdz ar to arī maksātnespējas procesa ietvaros nav iespējams atsavināt kriminālprocesa ietvaros arestētu mantu.</w:t>
      </w:r>
    </w:p>
    <w:p w14:paraId="005A75A5" w14:textId="77777777" w:rsidR="00A7624A" w:rsidRDefault="00A7624A" w:rsidP="00A7624A">
      <w:pPr>
        <w:ind w:firstLine="567"/>
        <w:rPr>
          <w:rFonts w:ascii="Times New Roman" w:eastAsia="Times New Roman" w:hAnsi="Times New Roman" w:cs="Times New Roman"/>
          <w:color w:val="000000" w:themeColor="text1"/>
          <w:sz w:val="24"/>
          <w:szCs w:val="24"/>
        </w:rPr>
      </w:pPr>
      <w:r w:rsidRPr="00AE41E0">
        <w:rPr>
          <w:rFonts w:ascii="Times New Roman" w:eastAsia="Times New Roman" w:hAnsi="Times New Roman" w:cs="Times New Roman"/>
          <w:color w:val="000000" w:themeColor="text1"/>
          <w:sz w:val="24"/>
          <w:szCs w:val="24"/>
        </w:rPr>
        <w:t>Naudas līdzekļi, kas saistīti ar parādnieka mantas pārdošanu, ieskaitāmi parādnieka bankas kontā vai fiziskās personas maksātnespējas procesā – speciāli maksātnespējas procesā uz administratora vārda atvērtā bankas kontā.</w:t>
      </w:r>
    </w:p>
    <w:p w14:paraId="0D6D7940" w14:textId="4AD4D7A0" w:rsidR="00793CA8" w:rsidRPr="00300B8F" w:rsidRDefault="00793CA8" w:rsidP="00A75E07">
      <w:pPr>
        <w:ind w:firstLine="567"/>
        <w:rPr>
          <w:rFonts w:ascii="Times New Roman" w:eastAsia="Times New Roman" w:hAnsi="Times New Roman" w:cs="Times New Roman"/>
          <w:sz w:val="24"/>
          <w:szCs w:val="24"/>
        </w:rPr>
      </w:pPr>
      <w:r w:rsidRPr="00A75E07">
        <w:rPr>
          <w:rFonts w:ascii="Times New Roman" w:eastAsia="Times New Roman" w:hAnsi="Times New Roman" w:cs="Times New Roman"/>
          <w:b/>
          <w:bCs/>
          <w:color w:val="000000" w:themeColor="text1"/>
          <w:sz w:val="24"/>
          <w:szCs w:val="24"/>
        </w:rPr>
        <w:t>Piemēram</w:t>
      </w:r>
      <w:r>
        <w:rPr>
          <w:rFonts w:ascii="Times New Roman" w:eastAsia="Times New Roman" w:hAnsi="Times New Roman" w:cs="Times New Roman"/>
          <w:color w:val="000000" w:themeColor="text1"/>
          <w:sz w:val="24"/>
          <w:szCs w:val="24"/>
        </w:rPr>
        <w:t xml:space="preserve">: </w:t>
      </w:r>
      <w:r w:rsidRPr="00300B8F">
        <w:rPr>
          <w:rFonts w:ascii="Times New Roman" w:eastAsia="Times New Roman" w:hAnsi="Times New Roman" w:cs="Times New Roman"/>
          <w:i/>
          <w:iCs/>
          <w:sz w:val="24"/>
          <w:szCs w:val="24"/>
        </w:rPr>
        <w:t xml:space="preserve">Administrators nepastarpināti samaksāja nodrošinātajam kreditoram naudas līdzekļus, kas tika saņemti par parādniekam piederošās mantas pārdošanu, nevis </w:t>
      </w:r>
      <w:r w:rsidRPr="00300B8F">
        <w:rPr>
          <w:rFonts w:ascii="Times New Roman" w:eastAsia="Times New Roman" w:hAnsi="Times New Roman" w:cs="Times New Roman"/>
          <w:i/>
          <w:iCs/>
          <w:sz w:val="24"/>
          <w:szCs w:val="24"/>
        </w:rPr>
        <w:lastRenderedPageBreak/>
        <w:t xml:space="preserve">ieskaitīja parādnieka kontā, tādējādi pārkāpjot Maksātnespējas likuma noteikumus. Minēto noteikumu ievērošana mantas pārdošanas gadījumā ir īpaši svarīga, jo secīgi no parādnieka mantas pārdošanas rezultātā saņemtajiem naudas līdzekļiem likumdevējs paredzējis, ka pirms kreditoru prasījumu segšanas administratoram ir pienākums segt maksātnespējas procesa izmaksas. </w:t>
      </w:r>
      <w:r w:rsidR="00A75E07" w:rsidRPr="00300B8F">
        <w:rPr>
          <w:rFonts w:ascii="Times New Roman" w:eastAsia="Times New Roman" w:hAnsi="Times New Roman" w:cs="Times New Roman"/>
          <w:i/>
          <w:iCs/>
          <w:sz w:val="24"/>
          <w:szCs w:val="24"/>
        </w:rPr>
        <w:t xml:space="preserve">Līdz ar to naudas līdzekļi, kas saņemti parādniekam piederošās mantas pārdošanas rezultātā, iemaksājami tikai parādnieka norēķinu kontā un attiecīgi </w:t>
      </w:r>
      <w:r w:rsidR="00655FA9" w:rsidRPr="00300B8F">
        <w:rPr>
          <w:rFonts w:ascii="Times New Roman" w:eastAsia="Times New Roman" w:hAnsi="Times New Roman" w:cs="Times New Roman"/>
          <w:i/>
          <w:iCs/>
          <w:sz w:val="24"/>
          <w:szCs w:val="24"/>
        </w:rPr>
        <w:t xml:space="preserve">administrators juridiskās personas maksātnespējas procesa ietvaros veic darbības </w:t>
      </w:r>
      <w:r w:rsidRPr="00300B8F">
        <w:rPr>
          <w:rFonts w:ascii="Times New Roman" w:eastAsia="Times New Roman" w:hAnsi="Times New Roman" w:cs="Times New Roman"/>
          <w:i/>
          <w:iCs/>
          <w:sz w:val="24"/>
          <w:szCs w:val="24"/>
        </w:rPr>
        <w:t xml:space="preserve">ar naudas līdzekļiem, </w:t>
      </w:r>
      <w:r w:rsidR="00C37A3B" w:rsidRPr="00300B8F">
        <w:rPr>
          <w:rFonts w:ascii="Times New Roman" w:eastAsia="Times New Roman" w:hAnsi="Times New Roman" w:cs="Times New Roman"/>
          <w:i/>
          <w:iCs/>
          <w:sz w:val="24"/>
          <w:szCs w:val="24"/>
        </w:rPr>
        <w:t xml:space="preserve">tikai </w:t>
      </w:r>
      <w:r w:rsidRPr="00300B8F">
        <w:rPr>
          <w:rFonts w:ascii="Times New Roman" w:eastAsia="Times New Roman" w:hAnsi="Times New Roman" w:cs="Times New Roman"/>
          <w:i/>
          <w:iCs/>
          <w:sz w:val="24"/>
          <w:szCs w:val="24"/>
        </w:rPr>
        <w:t>izmantojot parādnieka norēķinu kontu</w:t>
      </w:r>
      <w:r w:rsidRPr="00300B8F">
        <w:rPr>
          <w:rFonts w:ascii="Times New Roman" w:eastAsia="Times New Roman" w:hAnsi="Times New Roman" w:cs="Times New Roman"/>
          <w:sz w:val="24"/>
          <w:szCs w:val="24"/>
        </w:rPr>
        <w:t>.</w:t>
      </w:r>
      <w:r w:rsidRPr="00300B8F">
        <w:rPr>
          <w:rFonts w:ascii="Times New Roman" w:hAnsi="Times New Roman" w:cs="Times New Roman"/>
          <w:vertAlign w:val="superscript"/>
        </w:rPr>
        <w:footnoteReference w:id="32"/>
      </w:r>
      <w:r w:rsidRPr="00300B8F">
        <w:rPr>
          <w:rFonts w:ascii="Times New Roman" w:eastAsia="Times New Roman" w:hAnsi="Times New Roman" w:cs="Times New Roman"/>
          <w:sz w:val="24"/>
          <w:szCs w:val="24"/>
          <w:vertAlign w:val="superscript"/>
        </w:rPr>
        <w:t xml:space="preserve"> </w:t>
      </w:r>
    </w:p>
    <w:p w14:paraId="295FEDD2" w14:textId="77777777" w:rsidR="00A7624A" w:rsidRPr="00BF25E9" w:rsidRDefault="00A7624A" w:rsidP="00A7624A">
      <w:pPr>
        <w:ind w:firstLine="567"/>
        <w:rPr>
          <w:rFonts w:ascii="Times New Roman" w:eastAsia="Times New Roman" w:hAnsi="Times New Roman" w:cs="Times New Roman"/>
          <w:i/>
          <w:iCs/>
          <w:sz w:val="24"/>
          <w:szCs w:val="24"/>
        </w:rPr>
      </w:pPr>
      <w:r w:rsidRPr="00AE41E0">
        <w:rPr>
          <w:rFonts w:ascii="Times New Roman" w:eastAsia="Times New Roman" w:hAnsi="Times New Roman" w:cs="Times New Roman"/>
          <w:b/>
          <w:bCs/>
          <w:color w:val="000000" w:themeColor="text1"/>
          <w:sz w:val="24"/>
          <w:szCs w:val="24"/>
        </w:rPr>
        <w:t>Piemēram</w:t>
      </w:r>
      <w:r w:rsidRPr="00AE41E0">
        <w:rPr>
          <w:rFonts w:ascii="Times New Roman" w:eastAsia="Times New Roman" w:hAnsi="Times New Roman" w:cs="Times New Roman"/>
          <w:color w:val="000000" w:themeColor="text1"/>
          <w:sz w:val="24"/>
          <w:szCs w:val="24"/>
        </w:rPr>
        <w:t xml:space="preserve">: </w:t>
      </w:r>
      <w:r w:rsidRPr="00BF25E9">
        <w:rPr>
          <w:rFonts w:ascii="Times New Roman" w:eastAsia="Times New Roman" w:hAnsi="Times New Roman" w:cs="Times New Roman"/>
          <w:i/>
          <w:iCs/>
          <w:sz w:val="24"/>
          <w:szCs w:val="24"/>
        </w:rPr>
        <w:t>Elektroniskās naudas iestādes norēķinu konts (piemēram, "Paysera LT") nav izmantojams maksātnespējas procesā parādnieka mantas pārvaldīšanai.</w:t>
      </w:r>
    </w:p>
    <w:p w14:paraId="0546E13E" w14:textId="73F875BF" w:rsidR="00655FA9" w:rsidRDefault="00655FA9">
      <w:pPr>
        <w:spacing w:after="160" w:line="259" w:lineRule="auto"/>
        <w:jc w:val="left"/>
        <w:rPr>
          <w:rFonts w:ascii="Times New Roman" w:hAnsi="Times New Roman" w:cs="Times New Roman"/>
          <w:b/>
          <w:bCs/>
          <w:sz w:val="24"/>
          <w:szCs w:val="24"/>
        </w:rPr>
      </w:pPr>
      <w:r>
        <w:rPr>
          <w:rFonts w:ascii="Times New Roman" w:hAnsi="Times New Roman" w:cs="Times New Roman"/>
          <w:b/>
          <w:bCs/>
          <w:sz w:val="24"/>
          <w:szCs w:val="24"/>
        </w:rPr>
        <w:br w:type="page"/>
      </w:r>
    </w:p>
    <w:p w14:paraId="7D52FDC9" w14:textId="62610511" w:rsidR="00A7624A" w:rsidRDefault="00A7624A" w:rsidP="003F7550">
      <w:pPr>
        <w:pStyle w:val="Virsraksts1"/>
      </w:pPr>
      <w:bookmarkStart w:id="5" w:name="_Toc147736535"/>
      <w:r>
        <w:lastRenderedPageBreak/>
        <w:t>3</w:t>
      </w:r>
      <w:r w:rsidRPr="00AE41E0">
        <w:t>. MANTAS NOVĒRTĒŠANA</w:t>
      </w:r>
      <w:bookmarkEnd w:id="5"/>
    </w:p>
    <w:p w14:paraId="086A22FD" w14:textId="77777777" w:rsidR="003F7550" w:rsidRPr="003F7550" w:rsidRDefault="003F7550" w:rsidP="003F7550"/>
    <w:p w14:paraId="73DEF2CA" w14:textId="77777777" w:rsidR="00A7624A" w:rsidRPr="00AE41E0" w:rsidRDefault="00A7624A" w:rsidP="00A7624A">
      <w:pPr>
        <w:ind w:firstLine="567"/>
        <w:rPr>
          <w:rFonts w:ascii="Times New Roman" w:eastAsia="Times New Roman" w:hAnsi="Times New Roman" w:cs="Times New Roman"/>
          <w:color w:val="000000" w:themeColor="text1"/>
          <w:sz w:val="24"/>
          <w:szCs w:val="24"/>
        </w:rPr>
      </w:pPr>
      <w:r w:rsidRPr="00AE41E0">
        <w:rPr>
          <w:rFonts w:ascii="Times New Roman" w:eastAsia="Times New Roman" w:hAnsi="Times New Roman" w:cs="Times New Roman"/>
          <w:color w:val="000000" w:themeColor="text1"/>
          <w:sz w:val="24"/>
          <w:szCs w:val="24"/>
        </w:rPr>
        <w:t xml:space="preserve">Novērtēt mantu vispārīgi nozīmē noteikt naudas līdzekļu apjomu, kas iegūstami noteiktajā pārdošanas termiņā, ņemot vērā tirgus situāciju.    </w:t>
      </w:r>
    </w:p>
    <w:p w14:paraId="4B152971" w14:textId="77777777" w:rsidR="00A7624A" w:rsidRDefault="00A7624A" w:rsidP="00A7624A">
      <w:pPr>
        <w:ind w:firstLine="567"/>
        <w:rPr>
          <w:rFonts w:ascii="Times New Roman" w:eastAsia="Times New Roman" w:hAnsi="Times New Roman" w:cs="Times New Roman"/>
          <w:color w:val="000000" w:themeColor="text1"/>
          <w:sz w:val="24"/>
          <w:szCs w:val="24"/>
        </w:rPr>
      </w:pPr>
      <w:r w:rsidRPr="00AE41E0">
        <w:rPr>
          <w:rFonts w:ascii="Times New Roman" w:eastAsia="Times New Roman" w:hAnsi="Times New Roman" w:cs="Times New Roman"/>
          <w:color w:val="000000" w:themeColor="text1"/>
          <w:sz w:val="24"/>
          <w:szCs w:val="24"/>
        </w:rPr>
        <w:t>Novērtēšana maksātnespējas procesa ietvaros, likumā tieši noteiktos gadījumos, veicama pie sertificēta vērtēšanas speciālista. Citos gadījumos mantas vērtēšanas procesu nodrošina administrators, vadoties no savas profesionālās pieredzes un zināšanām.</w:t>
      </w:r>
    </w:p>
    <w:p w14:paraId="77B22D9A" w14:textId="77777777" w:rsidR="00E44B92" w:rsidRPr="00E44B92" w:rsidRDefault="00E44B92" w:rsidP="00E44B92">
      <w:pPr>
        <w:ind w:firstLine="567"/>
        <w:rPr>
          <w:rFonts w:ascii="Times New Roman" w:eastAsia="Times New Roman" w:hAnsi="Times New Roman" w:cs="Times New Roman"/>
          <w:i/>
          <w:iCs/>
          <w:sz w:val="24"/>
          <w:szCs w:val="24"/>
        </w:rPr>
      </w:pPr>
      <w:r w:rsidRPr="00E44B92">
        <w:rPr>
          <w:rFonts w:ascii="Times New Roman" w:eastAsia="Times New Roman" w:hAnsi="Times New Roman" w:cs="Times New Roman"/>
          <w:b/>
          <w:bCs/>
          <w:sz w:val="24"/>
          <w:szCs w:val="24"/>
        </w:rPr>
        <w:t>Piemēram</w:t>
      </w:r>
      <w:r w:rsidRPr="00E44B92">
        <w:rPr>
          <w:rFonts w:ascii="Times New Roman" w:eastAsia="Times New Roman" w:hAnsi="Times New Roman" w:cs="Times New Roman"/>
          <w:sz w:val="24"/>
          <w:szCs w:val="24"/>
        </w:rPr>
        <w:t xml:space="preserve">: </w:t>
      </w:r>
      <w:r w:rsidRPr="00E44B92">
        <w:rPr>
          <w:rFonts w:ascii="Times New Roman" w:eastAsia="Times New Roman" w:hAnsi="Times New Roman" w:cs="Times New Roman"/>
          <w:i/>
          <w:iCs/>
          <w:sz w:val="24"/>
          <w:szCs w:val="24"/>
        </w:rPr>
        <w:t>Lai noteiktu, kurā brīdī administratoram ir jānodrošina parādnieka mantas novērtēšana, ir jāņem vērā Maksātnespējas likuma 113. panta pirmās daļas 2. un 3. punkta noteikumi, proti, parādnieka mantas pārdošanas plānā administrators iekļauj ziņas par neieķīlātās parādnieka mantas novērtējumu un prognozējamo līdzekļu apmēru, kurus plānots iegūt, pārdodot neieķīlāto parādnieka mantu, atsevišķi norādot to līdzekļu apmēru, kurus plānots iegūt izsolē un bez tās, papildus norādot līdzekļu apmēru, kurus plānots iegūt parādnieka mantas kā lietu kopības pārdošanā izsolē un bez tās. No minētā izriet, ka parādnieka mantas novērtēšana jāveic līdz parādnieka mantas pārdošanas plāna sagatavošanai, ja nepastāv objektīvi apstākļi novērtējuma veikšanai citā laikā.</w:t>
      </w:r>
    </w:p>
    <w:p w14:paraId="098C7744" w14:textId="77777777" w:rsidR="00E44B92" w:rsidRPr="00E44B92" w:rsidRDefault="00E44B92" w:rsidP="00E44B92">
      <w:pPr>
        <w:ind w:firstLine="567"/>
        <w:rPr>
          <w:rFonts w:ascii="Times New Roman" w:eastAsia="Times New Roman" w:hAnsi="Times New Roman" w:cs="Times New Roman"/>
          <w:b/>
          <w:bCs/>
          <w:i/>
          <w:iCs/>
          <w:sz w:val="24"/>
          <w:szCs w:val="24"/>
        </w:rPr>
      </w:pPr>
      <w:r w:rsidRPr="00E44B92">
        <w:rPr>
          <w:rFonts w:ascii="Times New Roman" w:eastAsia="Times New Roman" w:hAnsi="Times New Roman" w:cs="Times New Roman"/>
          <w:i/>
          <w:iCs/>
          <w:sz w:val="24"/>
          <w:szCs w:val="24"/>
        </w:rPr>
        <w:t>Ievērojot minēto par mantas pārdošanas plānā norādāmo informāciju, kā arī Maksātnespējas likuma 114. panta pirmajā daļā noteikto, sagatavojot parādnieka mantas pārdošanas plānu, administrators patstāvīgi izvērtē iespēju pārdot parādnieka kā atsevišķu mantu vai kā lietu kopību, ar izsoli vai bez izsoles un savu lēmumu par parādnieka mantas pārdošanas veidu iekļauj parādnieka mantas pārdošanas plānā. Ja, novērtējot specifiskas parādnieka mantas vienības, administratoram pietrūkst speciālo zināšanu, viņam ir tiesības pieaicināt attiecīgās jomas speciālistu (Maksātnespējas likuma 67. panta 13. punkts).</w:t>
      </w:r>
    </w:p>
    <w:p w14:paraId="05E3A9D9" w14:textId="77777777" w:rsidR="00A7624A" w:rsidRPr="00AE41E0" w:rsidRDefault="00A7624A" w:rsidP="00A7624A">
      <w:pPr>
        <w:ind w:firstLine="567"/>
        <w:rPr>
          <w:rFonts w:ascii="Times New Roman" w:eastAsia="Times New Roman" w:hAnsi="Times New Roman" w:cs="Times New Roman"/>
          <w:color w:val="000000" w:themeColor="text1"/>
          <w:sz w:val="24"/>
          <w:szCs w:val="24"/>
        </w:rPr>
      </w:pPr>
      <w:r w:rsidRPr="00AE41E0">
        <w:rPr>
          <w:rFonts w:ascii="Times New Roman" w:eastAsia="Times New Roman" w:hAnsi="Times New Roman" w:cs="Times New Roman"/>
          <w:color w:val="000000" w:themeColor="text1"/>
          <w:sz w:val="24"/>
          <w:szCs w:val="24"/>
        </w:rPr>
        <w:t xml:space="preserve">Likumdevējs ir izdarījis izšķiršanos un parādnieka mantas vērtēšanas tiesības vairumā gadījumu piešķīris pašam administratoram. Tomēr vērā ņemams fakts, ka objektīvi atsevišķos gadījumos administratoram var pietrūkt profesionālo zināšanu, lai veiktu parādnieka mantas novērtēšanu. Šāda problēma jo īpaši var būt aktuāla, ja parādnieka mantas sastāvā ietilpst netipiskas mantas (gleznas, dzīvnieki, speciāla ražošanas tehnika un aprīkojums, u.c.). Tāpat mantas vērtības noteikšana var būt apgrūtināta, ja mantas sastāvs ir liels, mantas sastāvā ietilpst dažāda veida manta (kustama un nekustama) u.c. Šādos gadījumos administratoram jo īpaši rūpīgi ir jāizvērtē nepieciešamība piesaistīt speciālistu, kuram piemīt zināšanas un prasmes attiecīgās mantas novērtēšanai. </w:t>
      </w:r>
    </w:p>
    <w:p w14:paraId="09F79C7D" w14:textId="77777777" w:rsidR="00A7624A" w:rsidRPr="00AE41E0" w:rsidRDefault="00A7624A" w:rsidP="00A7624A">
      <w:pPr>
        <w:ind w:firstLine="567"/>
        <w:rPr>
          <w:rFonts w:ascii="Times New Roman" w:eastAsia="Times New Roman" w:hAnsi="Times New Roman" w:cs="Times New Roman"/>
          <w:color w:val="000000" w:themeColor="text1"/>
          <w:sz w:val="24"/>
          <w:szCs w:val="24"/>
        </w:rPr>
      </w:pPr>
      <w:r w:rsidRPr="00AE41E0">
        <w:rPr>
          <w:rFonts w:ascii="Times New Roman" w:eastAsia="Times New Roman" w:hAnsi="Times New Roman" w:cs="Times New Roman"/>
          <w:color w:val="000000" w:themeColor="text1"/>
          <w:sz w:val="24"/>
          <w:szCs w:val="24"/>
        </w:rPr>
        <w:lastRenderedPageBreak/>
        <w:t>Vienlaikus administratoram, ja tas ir iespējams, jācenšas noteikt mantas vērtību patstāvīgi, ja mantas vērtība pirmšķietami ir neliela, lai izvairītos no nelietderīgu izmaksu radīšanas.</w:t>
      </w:r>
    </w:p>
    <w:p w14:paraId="7B3B12CA" w14:textId="77777777" w:rsidR="00A7624A" w:rsidRDefault="00A7624A" w:rsidP="00A7624A">
      <w:pPr>
        <w:ind w:firstLine="567"/>
        <w:rPr>
          <w:rFonts w:ascii="Times New Roman" w:eastAsia="Times New Roman" w:hAnsi="Times New Roman" w:cs="Times New Roman"/>
          <w:color w:val="000000" w:themeColor="text1"/>
          <w:sz w:val="24"/>
          <w:szCs w:val="24"/>
        </w:rPr>
      </w:pPr>
      <w:r w:rsidRPr="00AE41E0">
        <w:rPr>
          <w:rFonts w:ascii="Times New Roman" w:eastAsia="Times New Roman" w:hAnsi="Times New Roman" w:cs="Times New Roman"/>
          <w:color w:val="000000" w:themeColor="text1"/>
          <w:sz w:val="24"/>
          <w:szCs w:val="24"/>
        </w:rPr>
        <w:t xml:space="preserve">Turklāt, arī atsavinot prasījuma tiesības, ir jāveic to novērtēšana un kreditoru informēšana par to pārdošanā iegūstamajiem līdzekļiem, ņemot vērā prasījuma apmēru, prognozējamās piedziņas iespējas un termiņu, šķēršļus, administratora un kolēģu pieredzē gūtās atziņas par </w:t>
      </w:r>
      <w:r>
        <w:rPr>
          <w:rFonts w:ascii="Times New Roman" w:eastAsia="Times New Roman" w:hAnsi="Times New Roman" w:cs="Times New Roman"/>
          <w:color w:val="000000" w:themeColor="text1"/>
          <w:sz w:val="24"/>
          <w:szCs w:val="24"/>
        </w:rPr>
        <w:t>konkrēta veida</w:t>
      </w:r>
      <w:r w:rsidRPr="00AE41E0">
        <w:rPr>
          <w:rFonts w:ascii="Times New Roman" w:eastAsia="Times New Roman" w:hAnsi="Times New Roman" w:cs="Times New Roman"/>
          <w:color w:val="000000" w:themeColor="text1"/>
          <w:sz w:val="24"/>
          <w:szCs w:val="24"/>
        </w:rPr>
        <w:t xml:space="preserve"> prasījuma tiesību pārdošanas summu, kā arī sludinājumos norādītajām summām.</w:t>
      </w:r>
    </w:p>
    <w:p w14:paraId="5A72E91A" w14:textId="6CCF8368" w:rsidR="00597093" w:rsidRPr="00300B8F" w:rsidRDefault="00597093" w:rsidP="00A7624A">
      <w:pPr>
        <w:ind w:firstLine="567"/>
        <w:rPr>
          <w:rFonts w:ascii="Times New Roman" w:eastAsia="Times New Roman" w:hAnsi="Times New Roman" w:cs="Times New Roman"/>
          <w:sz w:val="24"/>
          <w:szCs w:val="24"/>
        </w:rPr>
      </w:pPr>
      <w:r w:rsidRPr="00300B8F">
        <w:rPr>
          <w:rFonts w:ascii="Times New Roman" w:eastAsia="Calibri" w:hAnsi="Times New Roman" w:cs="Times New Roman"/>
          <w:sz w:val="24"/>
          <w:szCs w:val="24"/>
          <w:lang w:eastAsia="lv-LV"/>
        </w:rPr>
        <w:t>Būtiski norādīt sludinājumā prasījuma tiesību sākumcenu, pretējā gadījumā tiek pieļauta iespēja, ka prasījuma tiesības tiek pārdotas par neadekvāti zemu cenu. Proti, šādā situācijā administratoram nepastāv iespēja vērtēt pirkuma maksas atbilstību Maksātnespējas likuma mērķa sasniegšanai, jo administratoram ir saistošs augstākās cenas piedāvājums.</w:t>
      </w:r>
      <w:r w:rsidRPr="00300B8F">
        <w:rPr>
          <w:rStyle w:val="Vresatsauce"/>
          <w:rFonts w:ascii="Times New Roman" w:eastAsia="Calibri" w:hAnsi="Times New Roman" w:cs="Times New Roman"/>
          <w:sz w:val="24"/>
          <w:szCs w:val="24"/>
          <w:lang w:eastAsia="lv-LV"/>
        </w:rPr>
        <w:footnoteReference w:id="33"/>
      </w:r>
    </w:p>
    <w:p w14:paraId="244CD61B" w14:textId="77777777" w:rsidR="00A7624A" w:rsidRPr="00AE41E0" w:rsidRDefault="00A7624A" w:rsidP="00A7624A">
      <w:pPr>
        <w:ind w:firstLine="567"/>
        <w:rPr>
          <w:rFonts w:ascii="Times New Roman" w:eastAsia="Times New Roman" w:hAnsi="Times New Roman" w:cs="Times New Roman"/>
          <w:i/>
          <w:iCs/>
          <w:color w:val="000000" w:themeColor="text1"/>
          <w:sz w:val="24"/>
          <w:szCs w:val="24"/>
        </w:rPr>
      </w:pPr>
      <w:r w:rsidRPr="00AE41E0">
        <w:rPr>
          <w:rFonts w:ascii="Times New Roman" w:eastAsia="Times New Roman" w:hAnsi="Times New Roman" w:cs="Times New Roman"/>
          <w:b/>
          <w:bCs/>
          <w:color w:val="000000" w:themeColor="text1"/>
          <w:sz w:val="24"/>
          <w:szCs w:val="24"/>
        </w:rPr>
        <w:t>Piemēram</w:t>
      </w:r>
      <w:r w:rsidRPr="00AE41E0">
        <w:rPr>
          <w:rFonts w:ascii="Times New Roman" w:eastAsia="Times New Roman" w:hAnsi="Times New Roman" w:cs="Times New Roman"/>
          <w:color w:val="000000" w:themeColor="text1"/>
          <w:sz w:val="24"/>
          <w:szCs w:val="24"/>
        </w:rPr>
        <w:t xml:space="preserve">: </w:t>
      </w:r>
      <w:r w:rsidRPr="00374CC6">
        <w:rPr>
          <w:rFonts w:ascii="Times New Roman" w:eastAsia="Times New Roman" w:hAnsi="Times New Roman" w:cs="Times New Roman"/>
          <w:i/>
          <w:iCs/>
          <w:color w:val="000000" w:themeColor="text1"/>
          <w:sz w:val="24"/>
          <w:szCs w:val="24"/>
        </w:rPr>
        <w:t>Maksātnespējas kontroles dienest</w:t>
      </w:r>
      <w:r>
        <w:rPr>
          <w:rFonts w:ascii="Times New Roman" w:eastAsia="Times New Roman" w:hAnsi="Times New Roman" w:cs="Times New Roman"/>
          <w:i/>
          <w:iCs/>
          <w:color w:val="000000" w:themeColor="text1"/>
          <w:sz w:val="24"/>
          <w:szCs w:val="24"/>
        </w:rPr>
        <w:t>s</w:t>
      </w:r>
      <w:r w:rsidRPr="00374CC6">
        <w:rPr>
          <w:rFonts w:ascii="Times New Roman" w:eastAsia="Times New Roman" w:hAnsi="Times New Roman" w:cs="Times New Roman"/>
          <w:i/>
          <w:iCs/>
          <w:color w:val="000000" w:themeColor="text1"/>
          <w:sz w:val="24"/>
          <w:szCs w:val="24"/>
        </w:rPr>
        <w:t>, izskatot sūdzību, konstatē</w:t>
      </w:r>
      <w:r>
        <w:rPr>
          <w:rFonts w:ascii="Times New Roman" w:eastAsia="Times New Roman" w:hAnsi="Times New Roman" w:cs="Times New Roman"/>
          <w:i/>
          <w:iCs/>
          <w:color w:val="000000" w:themeColor="text1"/>
          <w:sz w:val="24"/>
          <w:szCs w:val="24"/>
        </w:rPr>
        <w:t>ja</w:t>
      </w:r>
      <w:r w:rsidRPr="00374CC6">
        <w:rPr>
          <w:rFonts w:ascii="Times New Roman" w:eastAsia="Times New Roman" w:hAnsi="Times New Roman" w:cs="Times New Roman"/>
          <w:i/>
          <w:iCs/>
          <w:color w:val="000000" w:themeColor="text1"/>
          <w:sz w:val="24"/>
          <w:szCs w:val="24"/>
        </w:rPr>
        <w:t>,</w:t>
      </w:r>
      <w:r>
        <w:rPr>
          <w:rFonts w:ascii="Times New Roman" w:eastAsia="Times New Roman" w:hAnsi="Times New Roman" w:cs="Times New Roman"/>
          <w:i/>
          <w:iCs/>
          <w:color w:val="000000" w:themeColor="text1"/>
          <w:sz w:val="24"/>
          <w:szCs w:val="24"/>
        </w:rPr>
        <w:t xml:space="preserve"> </w:t>
      </w:r>
      <w:r w:rsidRPr="00374CC6">
        <w:rPr>
          <w:rFonts w:ascii="Times New Roman" w:eastAsia="Times New Roman" w:hAnsi="Times New Roman" w:cs="Times New Roman"/>
          <w:i/>
          <w:iCs/>
          <w:color w:val="000000" w:themeColor="text1"/>
          <w:sz w:val="24"/>
          <w:szCs w:val="24"/>
        </w:rPr>
        <w:t>ka a</w:t>
      </w:r>
      <w:r w:rsidRPr="00AE41E0">
        <w:rPr>
          <w:rFonts w:ascii="Times New Roman" w:eastAsia="Times New Roman" w:hAnsi="Times New Roman" w:cs="Times New Roman"/>
          <w:i/>
          <w:iCs/>
          <w:color w:val="000000" w:themeColor="text1"/>
          <w:sz w:val="24"/>
          <w:szCs w:val="24"/>
        </w:rPr>
        <w:t>tbilstoši mantas pārdošanas plānam prasījuma tiesības tika novērtētas par 1 557 euro, par pamatu ņemot preču zīmju iegādes-reģistrācijas pašizmaksu. Sludinājumā piedāvāts iegādāties prasījuma tiesības par summu, kas nav mazāka par novērtējumā norādīto preču zīmju iegādes-reģistrācijas kopsummu, proti, 1 557 euro.</w:t>
      </w:r>
    </w:p>
    <w:p w14:paraId="32BE9410" w14:textId="77777777" w:rsidR="00A7624A" w:rsidRPr="00AE41E0" w:rsidRDefault="00A7624A" w:rsidP="00A7624A">
      <w:pPr>
        <w:ind w:firstLine="567"/>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P</w:t>
      </w:r>
      <w:r w:rsidRPr="00AE41E0">
        <w:rPr>
          <w:rFonts w:ascii="Times New Roman" w:eastAsia="Times New Roman" w:hAnsi="Times New Roman" w:cs="Times New Roman"/>
          <w:i/>
          <w:iCs/>
          <w:color w:val="000000" w:themeColor="text1"/>
          <w:sz w:val="24"/>
          <w:szCs w:val="24"/>
        </w:rPr>
        <w:t xml:space="preserve">rasījuma tiesību vērtība nav pielīdzināma atgūstāmās parādnieka mantas vērtībai, jo prasījuma tiesības, kas saistītas ar tiesvedības procesu, ir saistītas ar risku. </w:t>
      </w:r>
      <w:r>
        <w:rPr>
          <w:rFonts w:ascii="Times New Roman" w:eastAsia="Times New Roman" w:hAnsi="Times New Roman" w:cs="Times New Roman"/>
          <w:i/>
          <w:iCs/>
          <w:color w:val="000000" w:themeColor="text1"/>
          <w:sz w:val="24"/>
          <w:szCs w:val="24"/>
        </w:rPr>
        <w:t>Administratora viedoklis konkrētajā gadījumā bija tāds, ka</w:t>
      </w:r>
      <w:r w:rsidRPr="00AE41E0">
        <w:rPr>
          <w:rFonts w:ascii="Times New Roman" w:eastAsia="Times New Roman" w:hAnsi="Times New Roman" w:cs="Times New Roman"/>
          <w:i/>
          <w:iCs/>
          <w:color w:val="000000" w:themeColor="text1"/>
          <w:sz w:val="24"/>
          <w:szCs w:val="24"/>
        </w:rPr>
        <w:t xml:space="preserve"> prasījuma tiesību vērtību ir nepieciešams piesaistīt kādam objektīvam kritērijam, piemēram, preču zīmju iegādes - reģistrācijas pašizmaksai</w:t>
      </w:r>
      <w:r>
        <w:rPr>
          <w:rFonts w:ascii="Times New Roman" w:eastAsia="Times New Roman" w:hAnsi="Times New Roman" w:cs="Times New Roman"/>
          <w:i/>
          <w:iCs/>
          <w:color w:val="000000" w:themeColor="text1"/>
          <w:sz w:val="24"/>
          <w:szCs w:val="24"/>
        </w:rPr>
        <w:t xml:space="preserve"> un </w:t>
      </w:r>
      <w:r w:rsidRPr="00AE41E0">
        <w:rPr>
          <w:rFonts w:ascii="Times New Roman" w:eastAsia="Times New Roman" w:hAnsi="Times New Roman" w:cs="Times New Roman"/>
          <w:i/>
          <w:iCs/>
          <w:color w:val="000000" w:themeColor="text1"/>
          <w:sz w:val="24"/>
          <w:szCs w:val="24"/>
        </w:rPr>
        <w:t>nav objektīva pamata noteikt citu vērtību.</w:t>
      </w:r>
    </w:p>
    <w:p w14:paraId="544303E0" w14:textId="77777777" w:rsidR="00A7624A" w:rsidRPr="00AE41E0" w:rsidRDefault="00A7624A" w:rsidP="00A7624A">
      <w:pPr>
        <w:ind w:firstLine="567"/>
        <w:rPr>
          <w:rFonts w:ascii="Times New Roman" w:eastAsia="Times New Roman" w:hAnsi="Times New Roman" w:cs="Times New Roman"/>
          <w:i/>
          <w:iCs/>
          <w:color w:val="000000" w:themeColor="text1"/>
          <w:sz w:val="24"/>
          <w:szCs w:val="24"/>
        </w:rPr>
      </w:pPr>
      <w:r w:rsidRPr="00AE41E0">
        <w:rPr>
          <w:rFonts w:ascii="Times New Roman" w:eastAsia="Times New Roman" w:hAnsi="Times New Roman" w:cs="Times New Roman"/>
          <w:i/>
          <w:iCs/>
          <w:color w:val="000000" w:themeColor="text1"/>
          <w:sz w:val="24"/>
          <w:szCs w:val="24"/>
        </w:rPr>
        <w:t xml:space="preserve">Sūdzībā tika norādīts, ka, pamatojoties uz tīmekļa vietnē X publiskotu līgumu, kas noslēgts starp </w:t>
      </w:r>
      <w:r>
        <w:rPr>
          <w:rFonts w:ascii="Times New Roman" w:eastAsia="Times New Roman" w:hAnsi="Times New Roman" w:cs="Times New Roman"/>
          <w:i/>
          <w:iCs/>
          <w:color w:val="000000" w:themeColor="text1"/>
          <w:sz w:val="24"/>
          <w:szCs w:val="24"/>
        </w:rPr>
        <w:t>p</w:t>
      </w:r>
      <w:r w:rsidRPr="00AE41E0">
        <w:rPr>
          <w:rFonts w:ascii="Times New Roman" w:eastAsia="Times New Roman" w:hAnsi="Times New Roman" w:cs="Times New Roman"/>
          <w:i/>
          <w:iCs/>
          <w:color w:val="000000" w:themeColor="text1"/>
          <w:sz w:val="24"/>
          <w:szCs w:val="24"/>
        </w:rPr>
        <w:t>arādnieku un SIA “X”, preču zīmes novērtētas par 11 000 euro. Izvērtējot minēto, Maksātnespējas kontroles dienests ņ</w:t>
      </w:r>
      <w:r>
        <w:rPr>
          <w:rFonts w:ascii="Times New Roman" w:eastAsia="Times New Roman" w:hAnsi="Times New Roman" w:cs="Times New Roman"/>
          <w:i/>
          <w:iCs/>
          <w:color w:val="000000" w:themeColor="text1"/>
          <w:sz w:val="24"/>
          <w:szCs w:val="24"/>
        </w:rPr>
        <w:t>ēma</w:t>
      </w:r>
      <w:r w:rsidRPr="00AE41E0">
        <w:rPr>
          <w:rFonts w:ascii="Times New Roman" w:eastAsia="Times New Roman" w:hAnsi="Times New Roman" w:cs="Times New Roman"/>
          <w:i/>
          <w:iCs/>
          <w:color w:val="000000" w:themeColor="text1"/>
          <w:sz w:val="24"/>
          <w:szCs w:val="24"/>
        </w:rPr>
        <w:t xml:space="preserve"> vērā, ka minētais līgums nav pievienots sūdzībai un nav atrodams sūdzībā norādītajā tīmekļa vietnē.</w:t>
      </w:r>
    </w:p>
    <w:p w14:paraId="29F88EF4" w14:textId="704A9804" w:rsidR="00655FA9" w:rsidRDefault="00A7624A" w:rsidP="00655FA9">
      <w:pPr>
        <w:ind w:firstLine="567"/>
        <w:rPr>
          <w:rFonts w:ascii="Times New Roman" w:eastAsia="Times New Roman" w:hAnsi="Times New Roman" w:cs="Times New Roman"/>
          <w:i/>
          <w:iCs/>
          <w:color w:val="000000" w:themeColor="text1"/>
          <w:sz w:val="24"/>
          <w:szCs w:val="24"/>
        </w:rPr>
      </w:pPr>
      <w:r w:rsidRPr="00AE41E0">
        <w:rPr>
          <w:rFonts w:ascii="Times New Roman" w:eastAsia="Times New Roman" w:hAnsi="Times New Roman" w:cs="Times New Roman"/>
          <w:i/>
          <w:iCs/>
          <w:color w:val="000000" w:themeColor="text1"/>
          <w:sz w:val="24"/>
          <w:szCs w:val="24"/>
        </w:rPr>
        <w:t xml:space="preserve">Maksātnespējas kontroles dienesta ieskatā </w:t>
      </w:r>
      <w:r>
        <w:rPr>
          <w:rFonts w:ascii="Times New Roman" w:eastAsia="Times New Roman" w:hAnsi="Times New Roman" w:cs="Times New Roman"/>
          <w:i/>
          <w:iCs/>
          <w:color w:val="000000" w:themeColor="text1"/>
          <w:sz w:val="24"/>
          <w:szCs w:val="24"/>
        </w:rPr>
        <w:t>a</w:t>
      </w:r>
      <w:r w:rsidRPr="00AE41E0">
        <w:rPr>
          <w:rFonts w:ascii="Times New Roman" w:eastAsia="Times New Roman" w:hAnsi="Times New Roman" w:cs="Times New Roman"/>
          <w:i/>
          <w:iCs/>
          <w:color w:val="000000" w:themeColor="text1"/>
          <w:sz w:val="24"/>
          <w:szCs w:val="24"/>
        </w:rPr>
        <w:t xml:space="preserve">dministratora atsaukšanās uz preču zīmju iegādes- reģistrācijas izmaksām, nosakot prasījuma tiesību vērtību, </w:t>
      </w:r>
      <w:r>
        <w:rPr>
          <w:rFonts w:ascii="Times New Roman" w:eastAsia="Times New Roman" w:hAnsi="Times New Roman" w:cs="Times New Roman"/>
          <w:i/>
          <w:iCs/>
          <w:color w:val="000000" w:themeColor="text1"/>
          <w:sz w:val="24"/>
          <w:szCs w:val="24"/>
        </w:rPr>
        <w:t>tika atzīta par</w:t>
      </w:r>
      <w:r w:rsidRPr="00AE41E0">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ne</w:t>
      </w:r>
      <w:r w:rsidRPr="00AE41E0">
        <w:rPr>
          <w:rFonts w:ascii="Times New Roman" w:eastAsia="Times New Roman" w:hAnsi="Times New Roman" w:cs="Times New Roman"/>
          <w:i/>
          <w:iCs/>
          <w:color w:val="000000" w:themeColor="text1"/>
          <w:sz w:val="24"/>
          <w:szCs w:val="24"/>
        </w:rPr>
        <w:t>pamatot</w:t>
      </w:r>
      <w:r>
        <w:rPr>
          <w:rFonts w:ascii="Times New Roman" w:eastAsia="Times New Roman" w:hAnsi="Times New Roman" w:cs="Times New Roman"/>
          <w:i/>
          <w:iCs/>
          <w:color w:val="000000" w:themeColor="text1"/>
          <w:sz w:val="24"/>
          <w:szCs w:val="24"/>
        </w:rPr>
        <w:t>u</w:t>
      </w:r>
      <w:r w:rsidRPr="00AE41E0">
        <w:rPr>
          <w:rFonts w:ascii="Times New Roman" w:eastAsia="Times New Roman" w:hAnsi="Times New Roman" w:cs="Times New Roman"/>
          <w:i/>
          <w:iCs/>
          <w:color w:val="000000" w:themeColor="text1"/>
          <w:sz w:val="24"/>
          <w:szCs w:val="24"/>
        </w:rPr>
        <w:t xml:space="preserve">, jo minētais faktors ir uzskatāms par mantas vērtības samazinošu, nevis noteicošu faktoru. Administratoram, nosakot prasījuma tiesību vērtību, ir jāņem vērā visu objektīvi nepieciešamo faktoru kopums, kas ietekmē vērtību (piemēram, preču zīmju atgūšanas risks, iespējamais cesionāra ieguvums, praksē gūtie novērojumi attiecībā uz prasījuma tiesību atsavināšanu). </w:t>
      </w:r>
      <w:r w:rsidRPr="00AE41E0">
        <w:rPr>
          <w:rFonts w:ascii="Times New Roman" w:eastAsia="Times New Roman" w:hAnsi="Times New Roman" w:cs="Times New Roman"/>
          <w:i/>
          <w:iCs/>
          <w:color w:val="000000" w:themeColor="text1"/>
          <w:sz w:val="24"/>
          <w:szCs w:val="24"/>
        </w:rPr>
        <w:lastRenderedPageBreak/>
        <w:t>Vienlaikus Maksātnespējas kontroles dienests ņ</w:t>
      </w:r>
      <w:r>
        <w:rPr>
          <w:rFonts w:ascii="Times New Roman" w:eastAsia="Times New Roman" w:hAnsi="Times New Roman" w:cs="Times New Roman"/>
          <w:i/>
          <w:iCs/>
          <w:color w:val="000000" w:themeColor="text1"/>
          <w:sz w:val="24"/>
          <w:szCs w:val="24"/>
        </w:rPr>
        <w:t>ēma</w:t>
      </w:r>
      <w:r w:rsidRPr="00AE41E0">
        <w:rPr>
          <w:rFonts w:ascii="Times New Roman" w:eastAsia="Times New Roman" w:hAnsi="Times New Roman" w:cs="Times New Roman"/>
          <w:i/>
          <w:iCs/>
          <w:color w:val="000000" w:themeColor="text1"/>
          <w:sz w:val="24"/>
          <w:szCs w:val="24"/>
        </w:rPr>
        <w:t xml:space="preserve"> vērā sniegtos paskaidrojumus, proti, lielo izmaksu dēļ administratoram nebija iespējas iegūt preču zīmju novērtējumu, bet </w:t>
      </w:r>
      <w:r>
        <w:rPr>
          <w:rFonts w:ascii="Times New Roman" w:eastAsia="Times New Roman" w:hAnsi="Times New Roman" w:cs="Times New Roman"/>
          <w:i/>
          <w:iCs/>
          <w:color w:val="000000" w:themeColor="text1"/>
          <w:sz w:val="24"/>
          <w:szCs w:val="24"/>
        </w:rPr>
        <w:t>a</w:t>
      </w:r>
      <w:r w:rsidRPr="00AE41E0">
        <w:rPr>
          <w:rFonts w:ascii="Times New Roman" w:eastAsia="Times New Roman" w:hAnsi="Times New Roman" w:cs="Times New Roman"/>
          <w:i/>
          <w:iCs/>
          <w:color w:val="000000" w:themeColor="text1"/>
          <w:sz w:val="24"/>
          <w:szCs w:val="24"/>
        </w:rPr>
        <w:t>dministrators analizēj</w:t>
      </w:r>
      <w:r>
        <w:rPr>
          <w:rFonts w:ascii="Times New Roman" w:eastAsia="Times New Roman" w:hAnsi="Times New Roman" w:cs="Times New Roman"/>
          <w:i/>
          <w:iCs/>
          <w:color w:val="000000" w:themeColor="text1"/>
          <w:sz w:val="24"/>
          <w:szCs w:val="24"/>
        </w:rPr>
        <w:t>a</w:t>
      </w:r>
      <w:r w:rsidRPr="00AE41E0">
        <w:rPr>
          <w:rFonts w:ascii="Times New Roman" w:eastAsia="Times New Roman" w:hAnsi="Times New Roman" w:cs="Times New Roman"/>
          <w:i/>
          <w:iCs/>
          <w:color w:val="000000" w:themeColor="text1"/>
          <w:sz w:val="24"/>
          <w:szCs w:val="24"/>
        </w:rPr>
        <w:t xml:space="preserve"> risku, kas saistīts ar prasījuma tiesību īstenošanu, un novērtēja, ka nav pamats noteikt lielāku prasījuma tiesību vērtību par 1 557 euro.</w:t>
      </w:r>
    </w:p>
    <w:p w14:paraId="5B2DD0BB" w14:textId="3437C5EF" w:rsidR="00A7624A" w:rsidRPr="00AE41E0" w:rsidRDefault="00655FA9" w:rsidP="003F7550">
      <w:pPr>
        <w:pStyle w:val="Virsraksts1"/>
      </w:pPr>
      <w:r>
        <w:rPr>
          <w:rFonts w:eastAsia="Times New Roman" w:cs="Times New Roman"/>
          <w:i/>
          <w:iCs/>
          <w:color w:val="000000" w:themeColor="text1"/>
          <w:sz w:val="24"/>
          <w:szCs w:val="24"/>
        </w:rPr>
        <w:br w:type="page"/>
      </w:r>
      <w:bookmarkStart w:id="6" w:name="_Toc147736536"/>
      <w:r w:rsidR="00A7624A" w:rsidRPr="003F7550">
        <w:lastRenderedPageBreak/>
        <w:t>4</w:t>
      </w:r>
      <w:r w:rsidR="00A7624A" w:rsidRPr="00AE41E0">
        <w:t>. MANTAS PĀRDOŠANAS VEIDI</w:t>
      </w:r>
      <w:bookmarkEnd w:id="6"/>
    </w:p>
    <w:p w14:paraId="07AD7B8A" w14:textId="77777777" w:rsidR="00A7624A" w:rsidRPr="003F7550" w:rsidRDefault="00A7624A" w:rsidP="003F7550">
      <w:pPr>
        <w:pStyle w:val="Virsraksts2"/>
        <w:jc w:val="center"/>
      </w:pPr>
      <w:bookmarkStart w:id="7" w:name="_Toc147736537"/>
      <w:r w:rsidRPr="003F7550">
        <w:t>4.1. PARĀDNIEKA MANTAS PĀRDOŠANA IZSOLĒ</w:t>
      </w:r>
      <w:bookmarkEnd w:id="7"/>
    </w:p>
    <w:p w14:paraId="05FC8BB4" w14:textId="77777777" w:rsidR="003F7550" w:rsidRDefault="003F7550" w:rsidP="00A7624A">
      <w:pPr>
        <w:ind w:firstLine="567"/>
        <w:rPr>
          <w:rFonts w:ascii="Times New Roman" w:eastAsia="Times New Roman" w:hAnsi="Times New Roman" w:cs="Times New Roman"/>
          <w:color w:val="000000" w:themeColor="text1"/>
          <w:sz w:val="24"/>
          <w:szCs w:val="24"/>
        </w:rPr>
      </w:pPr>
    </w:p>
    <w:p w14:paraId="25691C4D" w14:textId="6A1D6D72" w:rsidR="00A7624A" w:rsidRPr="00AE41E0" w:rsidRDefault="00A7624A" w:rsidP="00A7624A">
      <w:pPr>
        <w:ind w:firstLine="567"/>
        <w:rPr>
          <w:rFonts w:ascii="Times New Roman" w:eastAsia="Times New Roman" w:hAnsi="Times New Roman" w:cs="Times New Roman"/>
          <w:color w:val="000000" w:themeColor="text1"/>
          <w:sz w:val="24"/>
          <w:szCs w:val="24"/>
        </w:rPr>
      </w:pPr>
      <w:r w:rsidRPr="00AE41E0">
        <w:rPr>
          <w:rFonts w:ascii="Times New Roman" w:eastAsia="Times New Roman" w:hAnsi="Times New Roman" w:cs="Times New Roman"/>
          <w:color w:val="000000" w:themeColor="text1"/>
          <w:sz w:val="24"/>
          <w:szCs w:val="24"/>
        </w:rPr>
        <w:t>Parādnieka mantas izsole izdarāma un īpašuma tiesības nostiprināmas uz ieguvēja vārda saskaņā ar Civilprocesa likuma noteikumiem par mantas pārdošanu piespiestā izsolē.</w:t>
      </w:r>
      <w:r w:rsidRPr="00A70A97">
        <w:rPr>
          <w:rFonts w:ascii="Times New Roman" w:eastAsia="Times New Roman" w:hAnsi="Times New Roman" w:cs="Times New Roman"/>
          <w:color w:val="000000" w:themeColor="text1"/>
          <w:sz w:val="20"/>
          <w:szCs w:val="20"/>
          <w:vertAlign w:val="superscript"/>
        </w:rPr>
        <w:footnoteReference w:id="34"/>
      </w:r>
      <w:r w:rsidRPr="00A70A97">
        <w:rPr>
          <w:rFonts w:ascii="Times New Roman" w:eastAsia="Times New Roman" w:hAnsi="Times New Roman" w:cs="Times New Roman"/>
          <w:color w:val="000000" w:themeColor="text1"/>
          <w:sz w:val="20"/>
          <w:szCs w:val="20"/>
          <w:vertAlign w:val="superscript"/>
        </w:rPr>
        <w:t xml:space="preserve"> </w:t>
      </w:r>
      <w:r w:rsidRPr="00AE41E0">
        <w:rPr>
          <w:rFonts w:ascii="Times New Roman" w:eastAsia="Times New Roman" w:hAnsi="Times New Roman" w:cs="Times New Roman"/>
          <w:color w:val="000000" w:themeColor="text1"/>
          <w:sz w:val="24"/>
          <w:szCs w:val="24"/>
        </w:rPr>
        <w:t xml:space="preserve">Administrators </w:t>
      </w:r>
      <w:r>
        <w:rPr>
          <w:rFonts w:ascii="Times New Roman" w:eastAsia="Times New Roman" w:hAnsi="Times New Roman" w:cs="Times New Roman"/>
          <w:color w:val="000000" w:themeColor="text1"/>
          <w:sz w:val="24"/>
          <w:szCs w:val="24"/>
        </w:rPr>
        <w:t>EIV</w:t>
      </w:r>
      <w:r w:rsidRPr="00AE41E0">
        <w:rPr>
          <w:rFonts w:ascii="Times New Roman" w:eastAsia="Times New Roman" w:hAnsi="Times New Roman" w:cs="Times New Roman"/>
          <w:color w:val="000000" w:themeColor="text1"/>
          <w:vertAlign w:val="superscript"/>
        </w:rPr>
        <w:footnoteReference w:id="35"/>
      </w:r>
      <w:r w:rsidRPr="00AE41E0">
        <w:rPr>
          <w:rFonts w:ascii="Times New Roman" w:eastAsia="Times New Roman" w:hAnsi="Times New Roman" w:cs="Times New Roman"/>
          <w:color w:val="000000" w:themeColor="text1"/>
          <w:sz w:val="24"/>
          <w:szCs w:val="24"/>
        </w:rPr>
        <w:t xml:space="preserve"> ievieto sludinājumu par izsoli atbilstoši </w:t>
      </w:r>
      <w:hyperlink r:id="rId8" w:tgtFrame="_blank" w:history="1">
        <w:r w:rsidRPr="00AE41E0">
          <w:rPr>
            <w:rFonts w:ascii="Times New Roman" w:eastAsia="Times New Roman" w:hAnsi="Times New Roman" w:cs="Times New Roman"/>
            <w:color w:val="000000" w:themeColor="text1"/>
            <w:sz w:val="24"/>
            <w:szCs w:val="24"/>
          </w:rPr>
          <w:t>Civilprocesa likumā</w:t>
        </w:r>
      </w:hyperlink>
      <w:r w:rsidRPr="00AE41E0">
        <w:rPr>
          <w:rFonts w:ascii="Times New Roman" w:eastAsia="Times New Roman" w:hAnsi="Times New Roman" w:cs="Times New Roman"/>
          <w:color w:val="000000" w:themeColor="text1"/>
          <w:sz w:val="24"/>
          <w:szCs w:val="24"/>
        </w:rPr>
        <w:t xml:space="preserve"> izsoles sludinājuma saturam noteiktajām prasībām. </w:t>
      </w:r>
      <w:r>
        <w:rPr>
          <w:rFonts w:ascii="Times New Roman" w:eastAsia="Times New Roman" w:hAnsi="Times New Roman" w:cs="Times New Roman"/>
          <w:color w:val="000000" w:themeColor="text1"/>
          <w:sz w:val="24"/>
          <w:szCs w:val="24"/>
        </w:rPr>
        <w:t>EIV</w:t>
      </w:r>
      <w:r w:rsidRPr="00AE41E0">
        <w:rPr>
          <w:rFonts w:ascii="Times New Roman" w:eastAsia="Times New Roman" w:hAnsi="Times New Roman" w:cs="Times New Roman"/>
          <w:color w:val="000000" w:themeColor="text1"/>
          <w:sz w:val="24"/>
          <w:szCs w:val="24"/>
        </w:rPr>
        <w:t xml:space="preserve"> nodrošina iespēju izvietot nekustamā īpašuma un kustamās mantas izsoļu sludinājumus, veikt personas atbilstības dalībai izsolē pārbaudi un personu autorizāciju izsolei, noturēt izsoli, veikt likumā noteikto paziņojumu nosūtīšanu izsoles dalībniekiem, tostarp nosakot piekļuves tiesību līmeni jeb apjomu, kā arī piekļuves tiesību piešķiršanas un anulēšanas pamatus.</w:t>
      </w:r>
      <w:r>
        <w:rPr>
          <w:rFonts w:ascii="Times New Roman" w:eastAsia="Times New Roman" w:hAnsi="Times New Roman" w:cs="Times New Roman"/>
          <w:color w:val="000000" w:themeColor="text1"/>
          <w:sz w:val="24"/>
          <w:szCs w:val="24"/>
        </w:rPr>
        <w:t xml:space="preserve"> </w:t>
      </w:r>
    </w:p>
    <w:p w14:paraId="4C6F6E2B" w14:textId="77777777" w:rsidR="00A7624A" w:rsidRPr="0045044D" w:rsidRDefault="00A7624A" w:rsidP="00A7624A">
      <w:pPr>
        <w:ind w:firstLine="567"/>
        <w:rPr>
          <w:rFonts w:ascii="Times New Roman" w:eastAsia="Times New Roman" w:hAnsi="Times New Roman" w:cs="Times New Roman"/>
          <w:color w:val="000000" w:themeColor="text1"/>
          <w:sz w:val="24"/>
          <w:szCs w:val="24"/>
        </w:rPr>
      </w:pPr>
      <w:r w:rsidRPr="00AE41E0">
        <w:rPr>
          <w:rFonts w:ascii="Times New Roman" w:eastAsia="Times New Roman" w:hAnsi="Times New Roman" w:cs="Times New Roman"/>
          <w:color w:val="000000" w:themeColor="text1"/>
          <w:sz w:val="24"/>
          <w:szCs w:val="24"/>
        </w:rPr>
        <w:t>Administratoram rūpīgi jāizvērtē izsoles sludinājumos iekļaujamās informācijas apjoms, lai netiktu pieļauts, ka saistībā ar izsoli Vietnē nonāk datu subjekta personas dati, kas nav nepieciešami nekustamā īpašuma publiska izziņošanas mērķa sasniegšanai. Savukārt rīcība, iztrūkstot tiesiskajam pamatam datu subjekta personas datu apstrādei, atzīstama par neatbilstošu Vispārīgās datu regulas noteikumiem.</w:t>
      </w:r>
      <w:r w:rsidRPr="00AE41E0">
        <w:rPr>
          <w:rFonts w:ascii="Times New Roman" w:eastAsia="Times New Roman" w:hAnsi="Times New Roman" w:cs="Times New Roman"/>
          <w:color w:val="000000" w:themeColor="text1"/>
          <w:vertAlign w:val="superscript"/>
        </w:rPr>
        <w:footnoteReference w:id="36"/>
      </w:r>
    </w:p>
    <w:p w14:paraId="69E24A4D" w14:textId="77777777" w:rsidR="00A7624A" w:rsidRPr="00AE41E0" w:rsidRDefault="00A7624A" w:rsidP="00A7624A">
      <w:pPr>
        <w:ind w:firstLine="567"/>
        <w:rPr>
          <w:rFonts w:ascii="Times New Roman" w:eastAsia="Times New Roman" w:hAnsi="Times New Roman" w:cs="Times New Roman"/>
          <w:color w:val="000000" w:themeColor="text1"/>
          <w:sz w:val="24"/>
          <w:szCs w:val="24"/>
        </w:rPr>
      </w:pPr>
      <w:r w:rsidRPr="00AE41E0">
        <w:rPr>
          <w:rFonts w:ascii="Times New Roman" w:eastAsia="Times New Roman" w:hAnsi="Times New Roman" w:cs="Times New Roman"/>
          <w:color w:val="000000" w:themeColor="text1"/>
          <w:sz w:val="24"/>
          <w:szCs w:val="24"/>
        </w:rPr>
        <w:t xml:space="preserve">Piespiestās izsoles gadījumā pastāv vairāki priekšnosacījumi, kurus izpildot, iespējams parādnieka mantu pārdot par iespējami lielāku cenu. </w:t>
      </w:r>
    </w:p>
    <w:p w14:paraId="29494E48" w14:textId="77777777" w:rsidR="00A7624A" w:rsidRPr="00AE41E0" w:rsidRDefault="00A7624A" w:rsidP="00A7624A">
      <w:pPr>
        <w:ind w:firstLine="567"/>
        <w:rPr>
          <w:rFonts w:ascii="Times New Roman" w:eastAsia="Times New Roman" w:hAnsi="Times New Roman" w:cs="Times New Roman"/>
          <w:color w:val="000000" w:themeColor="text1"/>
          <w:sz w:val="24"/>
          <w:szCs w:val="24"/>
        </w:rPr>
      </w:pPr>
      <w:r w:rsidRPr="00AE41E0">
        <w:rPr>
          <w:rFonts w:ascii="Times New Roman" w:eastAsia="Times New Roman" w:hAnsi="Times New Roman" w:cs="Times New Roman"/>
          <w:color w:val="000000" w:themeColor="text1"/>
          <w:sz w:val="24"/>
          <w:szCs w:val="24"/>
        </w:rPr>
        <w:t xml:space="preserve">Īstenojot piespiestu izsoli, administratoram ir pienākums sagatavot nepieciešamo dokumentāciju tā, lai potenciālais pircējs gūst pēc iespējas pilnīgāku skaidrību par pārdodamās mantas sastāvu, kvalitāti un citām būtiskām mantas īpašībām. Minēto sekmē arī kvalitatīvu, vispusīgu foto attēlu un citas būtiskas informācijas, kas raksturo mantu (izcelsmes sertifikāti, garantijas taloni, utt.) pievienošana dokumentu kopumam. </w:t>
      </w:r>
    </w:p>
    <w:p w14:paraId="7C4CDF9E" w14:textId="77777777" w:rsidR="00A7624A" w:rsidRPr="00AE41E0" w:rsidRDefault="00A7624A" w:rsidP="00A7624A">
      <w:pPr>
        <w:ind w:firstLine="567"/>
        <w:rPr>
          <w:rFonts w:ascii="Times New Roman" w:eastAsia="Times New Roman" w:hAnsi="Times New Roman" w:cs="Times New Roman"/>
          <w:i/>
          <w:iCs/>
          <w:color w:val="000000" w:themeColor="text1"/>
          <w:sz w:val="24"/>
          <w:szCs w:val="24"/>
        </w:rPr>
      </w:pPr>
      <w:r w:rsidRPr="00AE41E0">
        <w:rPr>
          <w:rFonts w:ascii="Times New Roman" w:eastAsia="Times New Roman" w:hAnsi="Times New Roman" w:cs="Times New Roman"/>
          <w:b/>
          <w:bCs/>
          <w:i/>
          <w:iCs/>
          <w:color w:val="000000" w:themeColor="text1"/>
          <w:sz w:val="24"/>
          <w:szCs w:val="24"/>
        </w:rPr>
        <w:t>Piemēram</w:t>
      </w:r>
      <w:r w:rsidRPr="00AE41E0">
        <w:rPr>
          <w:rFonts w:ascii="Times New Roman" w:eastAsia="Times New Roman" w:hAnsi="Times New Roman" w:cs="Times New Roman"/>
          <w:i/>
          <w:iCs/>
          <w:color w:val="000000" w:themeColor="text1"/>
          <w:sz w:val="24"/>
          <w:szCs w:val="24"/>
        </w:rPr>
        <w:t xml:space="preserve">: Interesi par izsolāmo priekšmetu administrators var radīt, izceļot izsolāmā priekšmeta labās īpašības un kvalitāti. Gadījumā, ja tiek pārdots nekustamais īpašums, tad sludinājumā par nekustamā īpašuma izsoli ir jābūt norādītai informācijai par pārdodamā dzīvokļa sēriju, ekspluatācijas uzsākšanas gadu, lifta esamību, inženierkomunikācijas, telpu skaitu, stāvu, kurā dzīvoklis atrodas, telpu sastāvu un atsevišķi telpu platību un stāvokli. Kā arī sludinājumā ir jābūt ietvertai informācijai ne tikai par nekustamā īpašuma novērtējumu, bet jānorāda arī kārtība, kādā veidā potenciālais pircējs ar novērtējumu var iepazīties. </w:t>
      </w:r>
    </w:p>
    <w:p w14:paraId="2C2BAAD5" w14:textId="77777777" w:rsidR="00A7624A" w:rsidRPr="00AE41E0" w:rsidRDefault="00A7624A" w:rsidP="00A7624A">
      <w:pPr>
        <w:ind w:firstLine="567"/>
        <w:rPr>
          <w:rFonts w:ascii="Times New Roman" w:eastAsia="Times New Roman" w:hAnsi="Times New Roman" w:cs="Times New Roman"/>
          <w:color w:val="000000" w:themeColor="text1"/>
          <w:sz w:val="24"/>
          <w:szCs w:val="24"/>
        </w:rPr>
      </w:pPr>
      <w:r w:rsidRPr="00AE41E0">
        <w:rPr>
          <w:rFonts w:ascii="Times New Roman" w:eastAsia="Times New Roman" w:hAnsi="Times New Roman" w:cs="Times New Roman"/>
          <w:color w:val="000000" w:themeColor="text1"/>
          <w:sz w:val="24"/>
          <w:szCs w:val="24"/>
        </w:rPr>
        <w:lastRenderedPageBreak/>
        <w:t xml:space="preserve">Administrators ir tiesīgs apzināt potenciālos pircējus un tos informēt par konkrētās mantas izsoli. Šāda administratora rīcība būtu pat vecināma, ja piespiestā izsolē tiek tirgotas netipiskas mantas.  </w:t>
      </w:r>
    </w:p>
    <w:p w14:paraId="22457FBA" w14:textId="77777777" w:rsidR="00A7624A" w:rsidRPr="00AE41E0" w:rsidRDefault="00A7624A" w:rsidP="00A7624A">
      <w:pPr>
        <w:ind w:firstLine="567"/>
        <w:rPr>
          <w:rFonts w:ascii="Times New Roman" w:eastAsia="Times New Roman" w:hAnsi="Times New Roman" w:cs="Times New Roman"/>
          <w:i/>
          <w:iCs/>
          <w:color w:val="000000" w:themeColor="text1"/>
          <w:sz w:val="24"/>
          <w:szCs w:val="24"/>
        </w:rPr>
      </w:pPr>
      <w:r w:rsidRPr="00AE41E0">
        <w:rPr>
          <w:rFonts w:ascii="Times New Roman" w:eastAsia="Times New Roman" w:hAnsi="Times New Roman" w:cs="Times New Roman"/>
          <w:b/>
          <w:bCs/>
          <w:color w:val="000000" w:themeColor="text1"/>
          <w:sz w:val="24"/>
          <w:szCs w:val="24"/>
        </w:rPr>
        <w:t>Piemēram:</w:t>
      </w:r>
      <w:r w:rsidRPr="00AE41E0">
        <w:rPr>
          <w:rFonts w:ascii="Times New Roman" w:eastAsia="Times New Roman" w:hAnsi="Times New Roman" w:cs="Times New Roman"/>
          <w:color w:val="000000" w:themeColor="text1"/>
          <w:sz w:val="24"/>
          <w:szCs w:val="24"/>
        </w:rPr>
        <w:t xml:space="preserve"> </w:t>
      </w:r>
      <w:r w:rsidRPr="009F69F8">
        <w:rPr>
          <w:rFonts w:ascii="Times New Roman" w:eastAsia="Times New Roman" w:hAnsi="Times New Roman" w:cs="Times New Roman"/>
          <w:i/>
          <w:iCs/>
          <w:color w:val="000000" w:themeColor="text1"/>
          <w:sz w:val="24"/>
          <w:szCs w:val="24"/>
        </w:rPr>
        <w:t>Konkrētā gadījumā administrators</w:t>
      </w:r>
      <w:r w:rsidRPr="00AE41E0">
        <w:rPr>
          <w:rFonts w:ascii="Times New Roman" w:eastAsia="Times New Roman" w:hAnsi="Times New Roman" w:cs="Times New Roman"/>
          <w:i/>
          <w:iCs/>
          <w:color w:val="000000" w:themeColor="text1"/>
          <w:sz w:val="24"/>
          <w:szCs w:val="24"/>
        </w:rPr>
        <w:t xml:space="preserve"> pienācīgi veica darbības, lai nodrošinātu, ka pārņemtā parādnieka manta (divi video reģistratori) tiek pārdota par iespējami augstāku cenu. </w:t>
      </w:r>
      <w:r>
        <w:rPr>
          <w:rFonts w:ascii="Times New Roman" w:eastAsia="Times New Roman" w:hAnsi="Times New Roman" w:cs="Times New Roman"/>
          <w:i/>
          <w:iCs/>
          <w:color w:val="000000" w:themeColor="text1"/>
          <w:sz w:val="24"/>
          <w:szCs w:val="24"/>
        </w:rPr>
        <w:t>Proti, a</w:t>
      </w:r>
      <w:r w:rsidRPr="00AE41E0">
        <w:rPr>
          <w:rFonts w:ascii="Times New Roman" w:eastAsia="Times New Roman" w:hAnsi="Times New Roman" w:cs="Times New Roman"/>
          <w:i/>
          <w:iCs/>
          <w:color w:val="000000" w:themeColor="text1"/>
          <w:sz w:val="24"/>
          <w:szCs w:val="24"/>
        </w:rPr>
        <w:t xml:space="preserve">dministratora darbībās ietilpa atkārtotu sludinājumu ievietošana Administratoru asociācijas mājas lapas sludinājumu sadaļā, atkārtotu sludinājumu ievietošana sludinājumu portālā X, kā arī uz </w:t>
      </w:r>
      <w:r>
        <w:rPr>
          <w:rFonts w:ascii="Times New Roman" w:eastAsia="Times New Roman" w:hAnsi="Times New Roman" w:cs="Times New Roman"/>
          <w:i/>
          <w:iCs/>
          <w:color w:val="000000" w:themeColor="text1"/>
          <w:sz w:val="24"/>
          <w:szCs w:val="24"/>
        </w:rPr>
        <w:t>a</w:t>
      </w:r>
      <w:r w:rsidRPr="00AE41E0">
        <w:rPr>
          <w:rFonts w:ascii="Times New Roman" w:eastAsia="Times New Roman" w:hAnsi="Times New Roman" w:cs="Times New Roman"/>
          <w:i/>
          <w:iCs/>
          <w:color w:val="000000" w:themeColor="text1"/>
          <w:sz w:val="24"/>
          <w:szCs w:val="24"/>
        </w:rPr>
        <w:t xml:space="preserve">dministratora iniciatīvas pamata </w:t>
      </w:r>
      <w:r>
        <w:rPr>
          <w:rFonts w:ascii="Times New Roman" w:eastAsia="Times New Roman" w:hAnsi="Times New Roman" w:cs="Times New Roman"/>
          <w:i/>
          <w:iCs/>
          <w:color w:val="000000" w:themeColor="text1"/>
          <w:sz w:val="24"/>
          <w:szCs w:val="24"/>
        </w:rPr>
        <w:t xml:space="preserve">tika nosūtīti </w:t>
      </w:r>
      <w:r w:rsidRPr="00AE41E0">
        <w:rPr>
          <w:rFonts w:ascii="Times New Roman" w:eastAsia="Times New Roman" w:hAnsi="Times New Roman" w:cs="Times New Roman"/>
          <w:i/>
          <w:iCs/>
          <w:color w:val="000000" w:themeColor="text1"/>
          <w:sz w:val="24"/>
          <w:szCs w:val="24"/>
        </w:rPr>
        <w:t>piedāvājum</w:t>
      </w:r>
      <w:r>
        <w:rPr>
          <w:rFonts w:ascii="Times New Roman" w:eastAsia="Times New Roman" w:hAnsi="Times New Roman" w:cs="Times New Roman"/>
          <w:i/>
          <w:iCs/>
          <w:color w:val="000000" w:themeColor="text1"/>
          <w:sz w:val="24"/>
          <w:szCs w:val="24"/>
        </w:rPr>
        <w:t>i</w:t>
      </w:r>
      <w:r w:rsidRPr="00AE41E0">
        <w:rPr>
          <w:rFonts w:ascii="Times New Roman" w:eastAsia="Times New Roman" w:hAnsi="Times New Roman" w:cs="Times New Roman"/>
          <w:i/>
          <w:iCs/>
          <w:color w:val="000000" w:themeColor="text1"/>
          <w:sz w:val="24"/>
          <w:szCs w:val="24"/>
        </w:rPr>
        <w:t xml:space="preserve"> apsardzes firmām par </w:t>
      </w:r>
      <w:r>
        <w:rPr>
          <w:rFonts w:ascii="Times New Roman" w:eastAsia="Times New Roman" w:hAnsi="Times New Roman" w:cs="Times New Roman"/>
          <w:i/>
          <w:iCs/>
          <w:color w:val="000000" w:themeColor="text1"/>
          <w:sz w:val="24"/>
          <w:szCs w:val="24"/>
        </w:rPr>
        <w:t>p</w:t>
      </w:r>
      <w:r w:rsidRPr="00AE41E0">
        <w:rPr>
          <w:rFonts w:ascii="Times New Roman" w:eastAsia="Times New Roman" w:hAnsi="Times New Roman" w:cs="Times New Roman"/>
          <w:i/>
          <w:iCs/>
          <w:color w:val="000000" w:themeColor="text1"/>
          <w:sz w:val="24"/>
          <w:szCs w:val="24"/>
        </w:rPr>
        <w:t>arādnieka kustamās mantas iegādi.</w:t>
      </w:r>
    </w:p>
    <w:p w14:paraId="5F41CDF2" w14:textId="77777777" w:rsidR="00A7624A" w:rsidRPr="00AE41E0" w:rsidRDefault="00A7624A" w:rsidP="00A7624A">
      <w:pPr>
        <w:ind w:firstLine="567"/>
        <w:rPr>
          <w:rFonts w:ascii="Times New Roman" w:eastAsia="Times New Roman" w:hAnsi="Times New Roman" w:cs="Times New Roman"/>
          <w:color w:val="000000" w:themeColor="text1"/>
          <w:sz w:val="24"/>
          <w:szCs w:val="24"/>
        </w:rPr>
      </w:pPr>
      <w:r w:rsidRPr="00AE41E0">
        <w:rPr>
          <w:rFonts w:ascii="Times New Roman" w:eastAsia="Times New Roman" w:hAnsi="Times New Roman" w:cs="Times New Roman"/>
          <w:color w:val="000000" w:themeColor="text1"/>
          <w:sz w:val="24"/>
          <w:szCs w:val="24"/>
        </w:rPr>
        <w:t>Nesekmīga piespiestā izsole neliedz administratoram tiesības likumā noteiktos gadījumos turpināt mantas pārdošanu bez izsoles. Tai pat laikā, ja parādnieka mantu nav iespējams pārdot, administrators to izslēdz no mantas pārdošanas plāna un Maksātnespējas likumā noteiktajā kārtībā uzaicina kreditorus paturēt mantu sev par tās sākumcenu. Kā arī gadījumos, kad izsolē tiek pārdota par nodrošinājumu kalpojošā manta un saskaņā ar Civilprocesa noteikumiem izsole uzskatāma par nenotikušu, nodrošinātais kreditors var mantu sev paturēt, attiecīgi sedzot izsoles izdevumus.</w:t>
      </w:r>
      <w:r w:rsidRPr="00AE41E0">
        <w:rPr>
          <w:rFonts w:ascii="Times New Roman" w:hAnsi="Times New Roman" w:cs="Times New Roman"/>
          <w:color w:val="000000" w:themeColor="text1"/>
          <w:vertAlign w:val="superscript"/>
        </w:rPr>
        <w:footnoteReference w:id="37"/>
      </w:r>
      <w:r w:rsidRPr="00AE41E0">
        <w:rPr>
          <w:rFonts w:ascii="Times New Roman" w:eastAsia="Times New Roman" w:hAnsi="Times New Roman" w:cs="Times New Roman"/>
          <w:color w:val="000000" w:themeColor="text1"/>
          <w:sz w:val="24"/>
          <w:szCs w:val="24"/>
        </w:rPr>
        <w:t xml:space="preserve"> </w:t>
      </w:r>
    </w:p>
    <w:p w14:paraId="7A86B2C6" w14:textId="77777777" w:rsidR="00A7624A" w:rsidRPr="00F63172" w:rsidRDefault="00A7624A" w:rsidP="00A7624A">
      <w:pPr>
        <w:ind w:firstLine="567"/>
        <w:rPr>
          <w:rFonts w:ascii="Times New Roman" w:eastAsia="Times New Roman" w:hAnsi="Times New Roman" w:cs="Times New Roman"/>
          <w:i/>
          <w:iCs/>
          <w:color w:val="000000" w:themeColor="text1"/>
          <w:sz w:val="24"/>
          <w:szCs w:val="24"/>
        </w:rPr>
      </w:pPr>
      <w:r w:rsidRPr="00F63172">
        <w:rPr>
          <w:rFonts w:ascii="Times New Roman" w:eastAsia="Times New Roman" w:hAnsi="Times New Roman" w:cs="Times New Roman"/>
          <w:b/>
          <w:bCs/>
          <w:i/>
          <w:iCs/>
          <w:color w:val="000000" w:themeColor="text1"/>
          <w:sz w:val="24"/>
          <w:szCs w:val="24"/>
        </w:rPr>
        <w:t>Piemēr</w:t>
      </w:r>
      <w:r>
        <w:rPr>
          <w:rFonts w:ascii="Times New Roman" w:eastAsia="Times New Roman" w:hAnsi="Times New Roman" w:cs="Times New Roman"/>
          <w:b/>
          <w:bCs/>
          <w:i/>
          <w:iCs/>
          <w:color w:val="000000" w:themeColor="text1"/>
          <w:sz w:val="24"/>
          <w:szCs w:val="24"/>
        </w:rPr>
        <w:t>am</w:t>
      </w:r>
      <w:r w:rsidRPr="00F63172">
        <w:rPr>
          <w:rFonts w:ascii="Times New Roman" w:eastAsia="Times New Roman" w:hAnsi="Times New Roman" w:cs="Times New Roman"/>
          <w:b/>
          <w:bCs/>
          <w:i/>
          <w:iCs/>
          <w:color w:val="000000" w:themeColor="text1"/>
          <w:sz w:val="24"/>
          <w:szCs w:val="24"/>
        </w:rPr>
        <w:t>:</w:t>
      </w:r>
      <w:r w:rsidRPr="00F6317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Konkrētā gadījumā a</w:t>
      </w:r>
      <w:r w:rsidRPr="00F63172">
        <w:rPr>
          <w:rFonts w:ascii="Times New Roman" w:eastAsia="Times New Roman" w:hAnsi="Times New Roman" w:cs="Times New Roman"/>
          <w:i/>
          <w:iCs/>
          <w:color w:val="000000" w:themeColor="text1"/>
          <w:sz w:val="24"/>
          <w:szCs w:val="24"/>
        </w:rPr>
        <w:t xml:space="preserve">dministratora darbības, pārtraucot izsoli pēc nodrošinātā kreditora lūguma, </w:t>
      </w:r>
      <w:r>
        <w:rPr>
          <w:rFonts w:ascii="Times New Roman" w:eastAsia="Times New Roman" w:hAnsi="Times New Roman" w:cs="Times New Roman"/>
          <w:i/>
          <w:iCs/>
          <w:color w:val="000000" w:themeColor="text1"/>
          <w:sz w:val="24"/>
          <w:szCs w:val="24"/>
        </w:rPr>
        <w:t xml:space="preserve">tika </w:t>
      </w:r>
      <w:r w:rsidRPr="00F63172">
        <w:rPr>
          <w:rFonts w:ascii="Times New Roman" w:eastAsia="Times New Roman" w:hAnsi="Times New Roman" w:cs="Times New Roman"/>
          <w:i/>
          <w:iCs/>
          <w:color w:val="000000" w:themeColor="text1"/>
          <w:sz w:val="24"/>
          <w:szCs w:val="24"/>
        </w:rPr>
        <w:t xml:space="preserve">atzīstas par nepamatotām un neatbilstošām Maksātnespējas likuma 111. panta otrās daļas prasībām. </w:t>
      </w:r>
      <w:r>
        <w:rPr>
          <w:rFonts w:ascii="Times New Roman" w:eastAsia="Times New Roman" w:hAnsi="Times New Roman" w:cs="Times New Roman"/>
          <w:i/>
          <w:iCs/>
          <w:color w:val="000000" w:themeColor="text1"/>
          <w:sz w:val="24"/>
          <w:szCs w:val="24"/>
        </w:rPr>
        <w:t>Proti, v</w:t>
      </w:r>
      <w:r w:rsidRPr="00F63172">
        <w:rPr>
          <w:rFonts w:ascii="Times New Roman" w:eastAsia="Times New Roman" w:hAnsi="Times New Roman" w:cs="Times New Roman"/>
          <w:i/>
          <w:iCs/>
          <w:color w:val="000000" w:themeColor="text1"/>
          <w:sz w:val="24"/>
          <w:szCs w:val="24"/>
        </w:rPr>
        <w:t xml:space="preserve">ienojoties ar nodrošināto kreditoru par ieķīlātās mantas pārdošanu, administrators gādā, lai šī manta tiktu pārdota par iespējami augstāku cenu, ņemot vērā nenodrošināto kreditoru intereses. </w:t>
      </w:r>
      <w:r>
        <w:rPr>
          <w:rFonts w:ascii="Times New Roman" w:eastAsia="Times New Roman" w:hAnsi="Times New Roman" w:cs="Times New Roman"/>
          <w:i/>
          <w:iCs/>
          <w:color w:val="000000" w:themeColor="text1"/>
          <w:sz w:val="24"/>
          <w:szCs w:val="24"/>
        </w:rPr>
        <w:t>Savukārt konkrētajā gadījumā starp nenodrošināto kreditoru un a</w:t>
      </w:r>
      <w:r w:rsidRPr="00F63172">
        <w:rPr>
          <w:rFonts w:ascii="Times New Roman" w:eastAsia="Times New Roman" w:hAnsi="Times New Roman" w:cs="Times New Roman"/>
          <w:i/>
          <w:iCs/>
          <w:color w:val="000000" w:themeColor="text1"/>
          <w:sz w:val="24"/>
          <w:szCs w:val="24"/>
        </w:rPr>
        <w:t>dministrator</w:t>
      </w:r>
      <w:r>
        <w:rPr>
          <w:rFonts w:ascii="Times New Roman" w:eastAsia="Times New Roman" w:hAnsi="Times New Roman" w:cs="Times New Roman"/>
          <w:i/>
          <w:iCs/>
          <w:color w:val="000000" w:themeColor="text1"/>
          <w:sz w:val="24"/>
          <w:szCs w:val="24"/>
        </w:rPr>
        <w:t>u</w:t>
      </w:r>
      <w:r w:rsidRPr="00F6317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netika noslēgta vienošanās Ma</w:t>
      </w:r>
      <w:r w:rsidRPr="00F63172">
        <w:rPr>
          <w:rFonts w:ascii="Times New Roman" w:eastAsia="Times New Roman" w:hAnsi="Times New Roman" w:cs="Times New Roman"/>
          <w:i/>
          <w:iCs/>
          <w:color w:val="000000" w:themeColor="text1"/>
          <w:sz w:val="24"/>
          <w:szCs w:val="24"/>
        </w:rPr>
        <w:t>ksātnespējas likuma 116. panta otrās daļas izpratnē</w:t>
      </w:r>
      <w:r>
        <w:rPr>
          <w:rFonts w:ascii="Times New Roman" w:eastAsia="Times New Roman" w:hAnsi="Times New Roman" w:cs="Times New Roman"/>
          <w:i/>
          <w:iCs/>
          <w:color w:val="000000" w:themeColor="text1"/>
          <w:sz w:val="24"/>
          <w:szCs w:val="24"/>
        </w:rPr>
        <w:t>, bet gan tikai izteikts lūgums pārtraukt izsoli.</w:t>
      </w:r>
    </w:p>
    <w:p w14:paraId="1C854B6B" w14:textId="77777777" w:rsidR="00A7624A" w:rsidRPr="00F63172" w:rsidRDefault="00A7624A" w:rsidP="00A7624A">
      <w:pPr>
        <w:ind w:firstLine="567"/>
        <w:rPr>
          <w:rFonts w:ascii="Times New Roman" w:eastAsia="Times New Roman" w:hAnsi="Times New Roman" w:cs="Times New Roman"/>
          <w:i/>
          <w:iCs/>
          <w:color w:val="000000" w:themeColor="text1"/>
          <w:sz w:val="24"/>
          <w:szCs w:val="24"/>
        </w:rPr>
      </w:pPr>
      <w:r w:rsidRPr="00F63172">
        <w:rPr>
          <w:rFonts w:ascii="Times New Roman" w:eastAsia="Times New Roman" w:hAnsi="Times New Roman" w:cs="Times New Roman"/>
          <w:i/>
          <w:iCs/>
          <w:color w:val="000000" w:themeColor="text1"/>
          <w:sz w:val="24"/>
          <w:szCs w:val="24"/>
        </w:rPr>
        <w:t xml:space="preserve">Parādnieka ieķīlāto pamatlīdzekļu vērtība noteikta 1 179 000 </w:t>
      </w:r>
      <w:r w:rsidRPr="00610935">
        <w:rPr>
          <w:rFonts w:ascii="Times New Roman" w:eastAsia="Times New Roman" w:hAnsi="Times New Roman" w:cs="Times New Roman"/>
          <w:i/>
          <w:iCs/>
          <w:noProof/>
          <w:color w:val="000000" w:themeColor="text1"/>
          <w:sz w:val="24"/>
          <w:szCs w:val="24"/>
        </w:rPr>
        <w:t>euro</w:t>
      </w:r>
      <w:r>
        <w:rPr>
          <w:rFonts w:ascii="Times New Roman" w:eastAsia="Times New Roman" w:hAnsi="Times New Roman" w:cs="Times New Roman"/>
          <w:i/>
          <w:iCs/>
          <w:color w:val="000000" w:themeColor="text1"/>
          <w:sz w:val="24"/>
          <w:szCs w:val="24"/>
        </w:rPr>
        <w:t xml:space="preserve"> </w:t>
      </w:r>
      <w:r w:rsidRPr="00F63172">
        <w:rPr>
          <w:rFonts w:ascii="Times New Roman" w:eastAsia="Times New Roman" w:hAnsi="Times New Roman" w:cs="Times New Roman"/>
          <w:i/>
          <w:iCs/>
          <w:color w:val="000000" w:themeColor="text1"/>
          <w:sz w:val="24"/>
          <w:szCs w:val="24"/>
        </w:rPr>
        <w:t xml:space="preserve">apmērā, Maksātnespējas kontroles dienests </w:t>
      </w:r>
      <w:r>
        <w:rPr>
          <w:rFonts w:ascii="Times New Roman" w:eastAsia="Times New Roman" w:hAnsi="Times New Roman" w:cs="Times New Roman"/>
          <w:i/>
          <w:iCs/>
          <w:color w:val="000000" w:themeColor="text1"/>
          <w:sz w:val="24"/>
          <w:szCs w:val="24"/>
        </w:rPr>
        <w:t>nekonstatēja</w:t>
      </w:r>
      <w:r w:rsidRPr="00F63172">
        <w:rPr>
          <w:rFonts w:ascii="Times New Roman" w:eastAsia="Times New Roman" w:hAnsi="Times New Roman" w:cs="Times New Roman"/>
          <w:i/>
          <w:iCs/>
          <w:color w:val="000000" w:themeColor="text1"/>
          <w:sz w:val="24"/>
          <w:szCs w:val="24"/>
        </w:rPr>
        <w:t xml:space="preserve">, ka administratora rīcībā ir nodrošinātā kreditora pieminētā investora piedāvājums, lai ievērotu Maksātnespējas likuma 116. panta otrajā daļā noteikto un šo mantu pārdotu par iespējami augstāku cenu, ņemot vērā kreditoru kopuma intereses. Līdz ar to nav saskatāms tiesisks pamats izsoles pārtraukšanai. Šādas darbības atzīstamas par nepamatotām vērtējot tās kopsakarībā ar laika posmu, pēc kura tika pasludināta </w:t>
      </w:r>
      <w:r>
        <w:rPr>
          <w:rFonts w:ascii="Times New Roman" w:eastAsia="Times New Roman" w:hAnsi="Times New Roman" w:cs="Times New Roman"/>
          <w:i/>
          <w:iCs/>
          <w:color w:val="000000" w:themeColor="text1"/>
          <w:sz w:val="24"/>
          <w:szCs w:val="24"/>
        </w:rPr>
        <w:t>p</w:t>
      </w:r>
      <w:r w:rsidRPr="00F63172">
        <w:rPr>
          <w:rFonts w:ascii="Times New Roman" w:eastAsia="Times New Roman" w:hAnsi="Times New Roman" w:cs="Times New Roman"/>
          <w:i/>
          <w:iCs/>
          <w:color w:val="000000" w:themeColor="text1"/>
          <w:sz w:val="24"/>
          <w:szCs w:val="24"/>
        </w:rPr>
        <w:t xml:space="preserve">arādnieka ieķīlātā mantas izsole, proti, astoņus mēnešus pēc </w:t>
      </w:r>
      <w:r>
        <w:rPr>
          <w:rFonts w:ascii="Times New Roman" w:eastAsia="Times New Roman" w:hAnsi="Times New Roman" w:cs="Times New Roman"/>
          <w:i/>
          <w:iCs/>
          <w:color w:val="000000" w:themeColor="text1"/>
          <w:sz w:val="24"/>
          <w:szCs w:val="24"/>
        </w:rPr>
        <w:t>p</w:t>
      </w:r>
      <w:r w:rsidRPr="00F63172">
        <w:rPr>
          <w:rFonts w:ascii="Times New Roman" w:eastAsia="Times New Roman" w:hAnsi="Times New Roman" w:cs="Times New Roman"/>
          <w:i/>
          <w:iCs/>
          <w:color w:val="000000" w:themeColor="text1"/>
          <w:sz w:val="24"/>
          <w:szCs w:val="24"/>
        </w:rPr>
        <w:t>arādnieka maksātnespējas procesa pasludināšanas dienas.</w:t>
      </w:r>
    </w:p>
    <w:p w14:paraId="40AB1A84" w14:textId="77777777" w:rsidR="00A7624A" w:rsidRPr="00F63172" w:rsidRDefault="00A7624A" w:rsidP="00A7624A">
      <w:pPr>
        <w:ind w:firstLine="567"/>
        <w:rPr>
          <w:rFonts w:ascii="Times New Roman" w:eastAsia="Times New Roman" w:hAnsi="Times New Roman" w:cs="Times New Roman"/>
          <w:i/>
          <w:iCs/>
          <w:color w:val="000000" w:themeColor="text1"/>
          <w:sz w:val="24"/>
          <w:szCs w:val="24"/>
        </w:rPr>
      </w:pPr>
      <w:r w:rsidRPr="00F63172">
        <w:rPr>
          <w:rFonts w:ascii="Times New Roman" w:eastAsia="Times New Roman" w:hAnsi="Times New Roman" w:cs="Times New Roman"/>
          <w:i/>
          <w:iCs/>
          <w:color w:val="000000" w:themeColor="text1"/>
          <w:sz w:val="24"/>
          <w:szCs w:val="24"/>
        </w:rPr>
        <w:lastRenderedPageBreak/>
        <w:t xml:space="preserve">Saistībā ar </w:t>
      </w:r>
      <w:r>
        <w:rPr>
          <w:rFonts w:ascii="Times New Roman" w:eastAsia="Times New Roman" w:hAnsi="Times New Roman" w:cs="Times New Roman"/>
          <w:i/>
          <w:iCs/>
          <w:color w:val="000000" w:themeColor="text1"/>
          <w:sz w:val="24"/>
          <w:szCs w:val="24"/>
        </w:rPr>
        <w:t>p</w:t>
      </w:r>
      <w:r w:rsidRPr="00F63172">
        <w:rPr>
          <w:rFonts w:ascii="Times New Roman" w:eastAsia="Times New Roman" w:hAnsi="Times New Roman" w:cs="Times New Roman"/>
          <w:i/>
          <w:iCs/>
          <w:color w:val="000000" w:themeColor="text1"/>
          <w:sz w:val="24"/>
          <w:szCs w:val="24"/>
        </w:rPr>
        <w:t xml:space="preserve">arādnieka ieķīlātās mantas pārdošanas veida izvēli, radīti nevajadzīgi izdevumi, kuri nepieciešami telpu, zemes nomas un nodevu maksai, kā arī darbinieku, kuri uztur šo iekārtu darbību, algu izmaksai, nodokļu samaksai un kopumā sastāda būtisku summu attiecībā pret procesa ienākumiem un par vairāk kā EUR 100 000 pārsniedz sākotnēji paredzēto </w:t>
      </w:r>
      <w:r>
        <w:rPr>
          <w:rFonts w:ascii="Times New Roman" w:eastAsia="Times New Roman" w:hAnsi="Times New Roman" w:cs="Times New Roman"/>
          <w:i/>
          <w:iCs/>
          <w:color w:val="000000" w:themeColor="text1"/>
          <w:sz w:val="24"/>
          <w:szCs w:val="24"/>
        </w:rPr>
        <w:t>p</w:t>
      </w:r>
      <w:r w:rsidRPr="00F63172">
        <w:rPr>
          <w:rFonts w:ascii="Times New Roman" w:eastAsia="Times New Roman" w:hAnsi="Times New Roman" w:cs="Times New Roman"/>
          <w:i/>
          <w:iCs/>
          <w:color w:val="000000" w:themeColor="text1"/>
          <w:sz w:val="24"/>
          <w:szCs w:val="24"/>
        </w:rPr>
        <w:t>arādnieka ieķīlātās mantas uzturēšanas izdevumus.</w:t>
      </w:r>
    </w:p>
    <w:p w14:paraId="7F252133" w14:textId="77777777" w:rsidR="00A7624A" w:rsidRPr="00F63172" w:rsidRDefault="00A7624A" w:rsidP="00A7624A">
      <w:pPr>
        <w:ind w:firstLine="567"/>
        <w:rPr>
          <w:rFonts w:ascii="Times New Roman" w:eastAsia="Times New Roman" w:hAnsi="Times New Roman" w:cs="Times New Roman"/>
          <w:i/>
          <w:iCs/>
          <w:color w:val="000000" w:themeColor="text1"/>
          <w:sz w:val="24"/>
          <w:szCs w:val="24"/>
        </w:rPr>
      </w:pPr>
      <w:r w:rsidRPr="00F63172">
        <w:rPr>
          <w:rFonts w:ascii="Times New Roman" w:eastAsia="Times New Roman" w:hAnsi="Times New Roman" w:cs="Times New Roman"/>
          <w:b/>
          <w:bCs/>
          <w:i/>
          <w:iCs/>
          <w:color w:val="000000" w:themeColor="text1"/>
          <w:sz w:val="24"/>
          <w:szCs w:val="24"/>
        </w:rPr>
        <w:t>Piemēram:</w:t>
      </w:r>
      <w:r w:rsidRPr="00F63172">
        <w:rPr>
          <w:rFonts w:ascii="Times New Roman" w:eastAsia="Times New Roman" w:hAnsi="Times New Roman" w:cs="Times New Roman"/>
          <w:i/>
          <w:iCs/>
          <w:color w:val="000000" w:themeColor="text1"/>
          <w:sz w:val="24"/>
          <w:szCs w:val="24"/>
        </w:rPr>
        <w:t xml:space="preserve"> Saskaņā ar Civilprocesa likuma 589. panta pirmās daļas 4. punktu tiesu izpildītājs atzīst izsoli par nenotikušu, ja izsoles norises laikā, izņemot šā likuma 587. panta ceturtajā daļā minēto gadījumu, vai 24 stundu laikā pēc izsoles noslēguma saņemts </w:t>
      </w:r>
      <w:r>
        <w:rPr>
          <w:rFonts w:ascii="Times New Roman" w:eastAsia="Times New Roman" w:hAnsi="Times New Roman" w:cs="Times New Roman"/>
          <w:i/>
          <w:iCs/>
          <w:color w:val="000000" w:themeColor="text1"/>
          <w:sz w:val="24"/>
          <w:szCs w:val="24"/>
        </w:rPr>
        <w:t>EIV</w:t>
      </w:r>
      <w:r w:rsidRPr="00F63172">
        <w:rPr>
          <w:rFonts w:ascii="Times New Roman" w:eastAsia="Times New Roman" w:hAnsi="Times New Roman" w:cs="Times New Roman"/>
          <w:i/>
          <w:iCs/>
          <w:color w:val="000000" w:themeColor="text1"/>
          <w:sz w:val="24"/>
          <w:szCs w:val="24"/>
        </w:rPr>
        <w:t xml:space="preserve"> drošības pārvaldnieka paziņojums par būtiskiem tehniskiem traucējumiem, kas var ietekmēt izsoles rezultātu, vai par sistēmas drošības pārkāpumu. </w:t>
      </w:r>
    </w:p>
    <w:p w14:paraId="4E77AD45" w14:textId="77777777" w:rsidR="00A7624A" w:rsidRPr="00F63172" w:rsidRDefault="00A7624A" w:rsidP="00A7624A">
      <w:pPr>
        <w:ind w:firstLine="567"/>
        <w:rPr>
          <w:rFonts w:ascii="Times New Roman" w:eastAsia="Times New Roman" w:hAnsi="Times New Roman" w:cs="Times New Roman"/>
          <w:i/>
          <w:iCs/>
          <w:color w:val="000000" w:themeColor="text1"/>
          <w:sz w:val="24"/>
          <w:szCs w:val="24"/>
        </w:rPr>
      </w:pPr>
      <w:r w:rsidRPr="00F63172">
        <w:rPr>
          <w:rFonts w:ascii="Times New Roman" w:eastAsia="Times New Roman" w:hAnsi="Times New Roman" w:cs="Times New Roman"/>
          <w:i/>
          <w:iCs/>
          <w:color w:val="000000" w:themeColor="text1"/>
          <w:sz w:val="24"/>
          <w:szCs w:val="24"/>
        </w:rPr>
        <w:t>Lai arī Civilprocesa likuma noteikumi un Maksātnespējas likums tieši nereglamentē citus gadījumus, kad administrators varētu pārtraukt izsoli, administratoram ir jāvadās pēc Maksātnespējas likuma mērķa, proti, izpildīt parādnieka saistību pēc iespējas lielākā apmērā (Maksātnespējas likuma 1. pants). Ievērojot minēto, ja administrators konstatē, ka sludinājumā pieļautās kļūdas rezultātā var tikt samazināts iegūstamo naudas līdzekļu apjoms, administratoram izsoli ir jāpārtrauc. Vienlaikus, izvērtējot izsoles pārtraukšanas iespējas, administratoram ir jāizvērtē, vai šādā veidā netiks aizskartas trešo personu likumiskās intereses vai nodarīts lielāks kaitējums kreditoru interesēm nekā izsoles nepārtraukšanas gadījumā.</w:t>
      </w:r>
    </w:p>
    <w:p w14:paraId="603F00C3" w14:textId="77777777" w:rsidR="00A7624A" w:rsidRPr="00F63172" w:rsidRDefault="00A7624A" w:rsidP="00A7624A">
      <w:pPr>
        <w:ind w:firstLine="567"/>
        <w:rPr>
          <w:rFonts w:ascii="Times New Roman" w:eastAsia="Times New Roman" w:hAnsi="Times New Roman" w:cs="Times New Roman"/>
          <w:i/>
          <w:iCs/>
          <w:color w:val="000000" w:themeColor="text1"/>
          <w:sz w:val="24"/>
          <w:szCs w:val="24"/>
        </w:rPr>
      </w:pPr>
      <w:r w:rsidRPr="00F63172">
        <w:rPr>
          <w:rFonts w:ascii="Times New Roman" w:eastAsia="Times New Roman" w:hAnsi="Times New Roman" w:cs="Times New Roman"/>
          <w:i/>
          <w:iCs/>
          <w:color w:val="000000" w:themeColor="text1"/>
          <w:sz w:val="24"/>
          <w:szCs w:val="24"/>
        </w:rPr>
        <w:t xml:space="preserve">Tomēr vienlaikus ir izvērtējama </w:t>
      </w:r>
      <w:r>
        <w:rPr>
          <w:rFonts w:ascii="Times New Roman" w:eastAsia="Times New Roman" w:hAnsi="Times New Roman" w:cs="Times New Roman"/>
          <w:i/>
          <w:iCs/>
          <w:color w:val="000000" w:themeColor="text1"/>
          <w:sz w:val="24"/>
          <w:szCs w:val="24"/>
        </w:rPr>
        <w:t>a</w:t>
      </w:r>
      <w:r w:rsidRPr="00F63172">
        <w:rPr>
          <w:rFonts w:ascii="Times New Roman" w:eastAsia="Times New Roman" w:hAnsi="Times New Roman" w:cs="Times New Roman"/>
          <w:i/>
          <w:iCs/>
          <w:color w:val="000000" w:themeColor="text1"/>
          <w:sz w:val="24"/>
          <w:szCs w:val="24"/>
        </w:rPr>
        <w:t>dministratora rīcība, norādot kļūdainu informāciju izsoles sludinājumā, kā rezultātā nācies pārtraukt izsludināto izsoli, tādējādi paildzinot maksātnespējas procesa norisi.</w:t>
      </w:r>
    </w:p>
    <w:p w14:paraId="6C0D2ABA" w14:textId="77777777" w:rsidR="00A7624A" w:rsidRPr="00F63172" w:rsidRDefault="00A7624A" w:rsidP="00A7624A">
      <w:pPr>
        <w:ind w:firstLine="567"/>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Konkrētā gadījumā</w:t>
      </w:r>
      <w:r w:rsidRPr="00F63172">
        <w:rPr>
          <w:rFonts w:ascii="Times New Roman" w:eastAsia="Times New Roman" w:hAnsi="Times New Roman" w:cs="Times New Roman"/>
          <w:i/>
          <w:iCs/>
          <w:color w:val="000000" w:themeColor="text1"/>
          <w:sz w:val="24"/>
          <w:szCs w:val="24"/>
        </w:rPr>
        <w:t xml:space="preserve"> no </w:t>
      </w:r>
      <w:r>
        <w:rPr>
          <w:rFonts w:ascii="Times New Roman" w:eastAsia="Times New Roman" w:hAnsi="Times New Roman" w:cs="Times New Roman"/>
          <w:i/>
          <w:iCs/>
          <w:color w:val="000000" w:themeColor="text1"/>
          <w:sz w:val="24"/>
          <w:szCs w:val="24"/>
        </w:rPr>
        <w:t>a</w:t>
      </w:r>
      <w:r w:rsidRPr="00F63172">
        <w:rPr>
          <w:rFonts w:ascii="Times New Roman" w:eastAsia="Times New Roman" w:hAnsi="Times New Roman" w:cs="Times New Roman"/>
          <w:i/>
          <w:iCs/>
          <w:color w:val="000000" w:themeColor="text1"/>
          <w:sz w:val="24"/>
          <w:szCs w:val="24"/>
        </w:rPr>
        <w:t xml:space="preserve">dministratora sniegtās informācijas un pierādījumiem </w:t>
      </w:r>
      <w:r>
        <w:rPr>
          <w:rFonts w:ascii="Times New Roman" w:eastAsia="Times New Roman" w:hAnsi="Times New Roman" w:cs="Times New Roman"/>
          <w:i/>
          <w:iCs/>
          <w:color w:val="000000" w:themeColor="text1"/>
          <w:sz w:val="24"/>
          <w:szCs w:val="24"/>
        </w:rPr>
        <w:t>tika secināts</w:t>
      </w:r>
      <w:r w:rsidRPr="00F63172">
        <w:rPr>
          <w:rFonts w:ascii="Times New Roman" w:eastAsia="Times New Roman" w:hAnsi="Times New Roman" w:cs="Times New Roman"/>
          <w:i/>
          <w:iCs/>
          <w:color w:val="000000" w:themeColor="text1"/>
          <w:sz w:val="24"/>
          <w:szCs w:val="24"/>
        </w:rPr>
        <w:t xml:space="preserve">, ka minētā kļūda ir pieļauta aiz neuzmanības, tomēr vienlaikus jāņem vērā, ka </w:t>
      </w:r>
      <w:r>
        <w:rPr>
          <w:rFonts w:ascii="Times New Roman" w:eastAsia="Times New Roman" w:hAnsi="Times New Roman" w:cs="Times New Roman"/>
          <w:i/>
          <w:iCs/>
          <w:color w:val="000000" w:themeColor="text1"/>
          <w:sz w:val="24"/>
          <w:szCs w:val="24"/>
        </w:rPr>
        <w:t>a</w:t>
      </w:r>
      <w:r w:rsidRPr="00F63172">
        <w:rPr>
          <w:rFonts w:ascii="Times New Roman" w:eastAsia="Times New Roman" w:hAnsi="Times New Roman" w:cs="Times New Roman"/>
          <w:i/>
          <w:iCs/>
          <w:color w:val="000000" w:themeColor="text1"/>
          <w:sz w:val="24"/>
          <w:szCs w:val="24"/>
        </w:rPr>
        <w:t>dministratoram kā krietnam un rūpīgam saimniekam būtu labi jāpārzina pārdodamā transportlīdzekļa modelis un savi pienākumi, nodrošinot maksātnespējas procesa likumīgu un efektīvu norisi un mērķu sasniegšanu, jāpilda ar lielāko rūpību. Līdz ar to kļūdas pieļaušana izsoles sludinājumā attiecībā uz transportlīdzekļa modeļa norādi, kā rezultātā tiek paildzināta parādnieka maksātnespējas procesa norise, nav attaisnojama ar neuzmanību.</w:t>
      </w:r>
    </w:p>
    <w:p w14:paraId="502D255E"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Administratoram ir rūpīgi no efektivitātes aspekta jāizvērtē mantas pārdošana izsolē Civilprocesa likuma noteiktajā kārtībā, ja tās izdevumi ir nesamērīgi pret mantas vērtību, izvairoties no nelietderīgu izmaksu radīšanas.</w:t>
      </w:r>
    </w:p>
    <w:p w14:paraId="6EFF7477" w14:textId="77777777" w:rsidR="00A7624A"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 xml:space="preserve">Kreditoru vienlīdzības princips kreditoriem paredz ne vien vienādas iespējas saņemt savu prasījumu apmierinājumu saskaņā ar saistībām, kuras tie nodibinājuši ar parādnieku pirms </w:t>
      </w:r>
      <w:r w:rsidRPr="00F63172">
        <w:rPr>
          <w:rFonts w:ascii="Times New Roman" w:eastAsia="Times New Roman" w:hAnsi="Times New Roman" w:cs="Times New Roman"/>
          <w:color w:val="000000" w:themeColor="text1"/>
          <w:sz w:val="24"/>
          <w:szCs w:val="24"/>
        </w:rPr>
        <w:lastRenderedPageBreak/>
        <w:t xml:space="preserve">procesa uzsākšanas, bet attiecīgi arī segt ar prasījumam par nodrošinājumu kalpojošās mantas uzturēšanu un pārdošanu saistītās izmaksas no šīs mantas pārdošanas rezultātā iegūtajiem naudas līdzekļiem, ja tie ir pietiekami,  nevis no neieķīlātās parādnieka mantas. </w:t>
      </w:r>
    </w:p>
    <w:p w14:paraId="29B7DEB2" w14:textId="62CC7471" w:rsidR="00A8330C" w:rsidRPr="00300B8F" w:rsidRDefault="00A8330C" w:rsidP="00A7624A">
      <w:pPr>
        <w:ind w:firstLine="567"/>
        <w:rPr>
          <w:rFonts w:ascii="Times New Roman" w:eastAsia="Calibri" w:hAnsi="Times New Roman" w:cs="Times New Roman"/>
          <w:sz w:val="24"/>
          <w:szCs w:val="24"/>
          <w:lang w:eastAsia="lv-LV"/>
        </w:rPr>
      </w:pPr>
      <w:r w:rsidRPr="00300B8F">
        <w:rPr>
          <w:rFonts w:ascii="Times New Roman" w:eastAsia="Calibri" w:hAnsi="Times New Roman" w:cs="Times New Roman"/>
          <w:sz w:val="24"/>
          <w:szCs w:val="24"/>
          <w:lang w:eastAsia="lv-LV"/>
        </w:rPr>
        <w:t>Vienlaikus jāuzsver, ka kreditoru informēšana par mantas pārdošanas veidu pirms mantas pārdošanas ir būtiska, jo mantas pārdošanas veida izvēle ietekmē ar mantas pārdošanu saistīto izdevumu apmēru</w:t>
      </w:r>
      <w:r w:rsidR="00B96753" w:rsidRPr="00300B8F">
        <w:rPr>
          <w:rFonts w:ascii="Times New Roman" w:eastAsia="Calibri" w:hAnsi="Times New Roman" w:cs="Times New Roman"/>
          <w:sz w:val="24"/>
          <w:szCs w:val="24"/>
          <w:lang w:eastAsia="lv-LV"/>
        </w:rPr>
        <w:t xml:space="preserve"> un attiecīgi </w:t>
      </w:r>
      <w:r w:rsidRPr="00300B8F">
        <w:rPr>
          <w:rFonts w:ascii="Times New Roman" w:eastAsia="Calibri" w:hAnsi="Times New Roman" w:cs="Times New Roman"/>
          <w:sz w:val="24"/>
          <w:szCs w:val="24"/>
          <w:lang w:eastAsia="lv-LV"/>
        </w:rPr>
        <w:t>kreditoru prasījumu segšanai novirzāmo naudas līdzekļu summu.</w:t>
      </w:r>
      <w:r w:rsidRPr="00300B8F">
        <w:rPr>
          <w:rStyle w:val="Vresatsauce"/>
          <w:rFonts w:ascii="Times New Roman" w:eastAsia="Calibri" w:hAnsi="Times New Roman" w:cs="Times New Roman"/>
          <w:sz w:val="24"/>
          <w:szCs w:val="24"/>
          <w:lang w:eastAsia="lv-LV"/>
        </w:rPr>
        <w:footnoteReference w:id="38"/>
      </w:r>
      <w:r w:rsidR="00B96753" w:rsidRPr="00300B8F">
        <w:rPr>
          <w:rFonts w:ascii="Times New Roman" w:eastAsia="Calibri" w:hAnsi="Times New Roman" w:cs="Times New Roman"/>
          <w:sz w:val="24"/>
          <w:szCs w:val="24"/>
          <w:lang w:eastAsia="lv-LV"/>
        </w:rPr>
        <w:t xml:space="preserve"> </w:t>
      </w:r>
    </w:p>
    <w:p w14:paraId="7C4AA9E6" w14:textId="04827059" w:rsidR="00B96753" w:rsidRPr="00300B8F" w:rsidRDefault="00B96753" w:rsidP="00B96753">
      <w:pPr>
        <w:ind w:firstLine="567"/>
        <w:rPr>
          <w:rFonts w:ascii="Times New Roman" w:hAnsi="Times New Roman" w:cs="Times New Roman"/>
          <w:sz w:val="24"/>
          <w:szCs w:val="24"/>
        </w:rPr>
      </w:pPr>
      <w:r w:rsidRPr="00300B8F">
        <w:rPr>
          <w:rFonts w:ascii="Times New Roman" w:eastAsia="Calibri" w:hAnsi="Times New Roman" w:cs="Times New Roman"/>
          <w:sz w:val="24"/>
          <w:szCs w:val="24"/>
          <w:lang w:eastAsia="lv-LV"/>
        </w:rPr>
        <w:t>Tāpat administratoram</w:t>
      </w:r>
      <w:r w:rsidR="00655FA9" w:rsidRPr="00300B8F">
        <w:rPr>
          <w:rFonts w:ascii="Times New Roman" w:eastAsia="Calibri" w:hAnsi="Times New Roman" w:cs="Times New Roman"/>
          <w:sz w:val="24"/>
          <w:szCs w:val="24"/>
          <w:lang w:eastAsia="lv-LV"/>
        </w:rPr>
        <w:t>,</w:t>
      </w:r>
      <w:r w:rsidRPr="00300B8F">
        <w:rPr>
          <w:rFonts w:ascii="Times New Roman" w:eastAsia="Calibri" w:hAnsi="Times New Roman" w:cs="Times New Roman"/>
          <w:sz w:val="24"/>
          <w:szCs w:val="24"/>
          <w:lang w:eastAsia="lv-LV"/>
        </w:rPr>
        <w:t xml:space="preserve"> </w:t>
      </w:r>
      <w:r w:rsidRPr="00300B8F">
        <w:rPr>
          <w:rFonts w:ascii="Times New Roman" w:hAnsi="Times New Roman" w:cs="Times New Roman"/>
          <w:sz w:val="24"/>
          <w:szCs w:val="24"/>
        </w:rPr>
        <w:t xml:space="preserve">informējot kreditorus par mantas pārdošanas veida maiņu, būtiski informēt arī par kreditoru tiesībām celt iebildumus atbilstoši Maksātnespējas likuma 113. panta trešās daļas noteikumiem. Minētais apstāklis ir būtisks, lai maksātnespējas procesā iesaistītās personas pirms attiecīgās mantas pārdošanas varētu savlaicīgi izvērtēt visus ar to </w:t>
      </w:r>
      <w:r w:rsidR="00655FA9" w:rsidRPr="00300B8F">
        <w:rPr>
          <w:rFonts w:ascii="Times New Roman" w:hAnsi="Times New Roman" w:cs="Times New Roman"/>
          <w:sz w:val="24"/>
          <w:szCs w:val="24"/>
        </w:rPr>
        <w:t xml:space="preserve">saistītos </w:t>
      </w:r>
      <w:r w:rsidRPr="00300B8F">
        <w:rPr>
          <w:rFonts w:ascii="Times New Roman" w:hAnsi="Times New Roman" w:cs="Times New Roman"/>
          <w:sz w:val="24"/>
          <w:szCs w:val="24"/>
        </w:rPr>
        <w:t>jautājumus un īstenot savas likumiskās tiesības izteikt iebildumus vai priekšlikumus.</w:t>
      </w:r>
      <w:r w:rsidRPr="00300B8F">
        <w:rPr>
          <w:rStyle w:val="Vresatsauce"/>
          <w:rFonts w:ascii="Times New Roman" w:hAnsi="Times New Roman" w:cs="Times New Roman"/>
          <w:sz w:val="24"/>
          <w:szCs w:val="24"/>
        </w:rPr>
        <w:footnoteReference w:id="39"/>
      </w:r>
      <w:r w:rsidRPr="00300B8F">
        <w:rPr>
          <w:rFonts w:ascii="Times New Roman" w:hAnsi="Times New Roman" w:cs="Times New Roman"/>
          <w:sz w:val="24"/>
          <w:szCs w:val="24"/>
        </w:rPr>
        <w:t xml:space="preserve"> </w:t>
      </w:r>
    </w:p>
    <w:p w14:paraId="58039F89" w14:textId="77777777" w:rsidR="00A8330C" w:rsidRPr="00300B8F" w:rsidRDefault="00A8330C" w:rsidP="00A7624A">
      <w:pPr>
        <w:ind w:firstLine="567"/>
        <w:rPr>
          <w:rFonts w:ascii="Times New Roman" w:eastAsia="Times New Roman" w:hAnsi="Times New Roman" w:cs="Times New Roman"/>
          <w:sz w:val="24"/>
          <w:szCs w:val="24"/>
        </w:rPr>
      </w:pPr>
    </w:p>
    <w:p w14:paraId="2AFDFD01" w14:textId="77777777" w:rsidR="00A7624A" w:rsidRPr="00F63172" w:rsidRDefault="00A7624A" w:rsidP="003F7550">
      <w:pPr>
        <w:pStyle w:val="Virsraksts2"/>
        <w:jc w:val="center"/>
        <w:rPr>
          <w:szCs w:val="28"/>
        </w:rPr>
      </w:pPr>
      <w:bookmarkStart w:id="8" w:name="_Toc147736538"/>
      <w:r>
        <w:rPr>
          <w:szCs w:val="28"/>
        </w:rPr>
        <w:t>4</w:t>
      </w:r>
      <w:r w:rsidRPr="00F63172">
        <w:rPr>
          <w:szCs w:val="28"/>
        </w:rPr>
        <w:t>.2. </w:t>
      </w:r>
      <w:r w:rsidRPr="00B420F4">
        <w:t>PARĀDNIEKA MANTAS PĀRDOŠANA BEZ IZSOLES</w:t>
      </w:r>
      <w:bookmarkEnd w:id="8"/>
    </w:p>
    <w:p w14:paraId="6CDFD7F7"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 xml:space="preserve">Maksātnespējas likums paredz administratoram tiesības pārdot neieķīlāto mantu bez izsoles (arī ieķīlāto mantu, ja nodrošinātais kreditors piekrīt), bet konkrēti nenosauc mantas pārdošanas metodes, kādas izmantojamas ārpus pārdošanas izsolē. Šobrīd praksē atzīstamas šīs turpmāk minētās mantas pārdošanas </w:t>
      </w:r>
      <w:r w:rsidRPr="00F63172">
        <w:rPr>
          <w:rFonts w:ascii="Times New Roman" w:eastAsia="Times New Roman" w:hAnsi="Times New Roman" w:cs="Times New Roman"/>
          <w:b/>
          <w:bCs/>
          <w:color w:val="000000" w:themeColor="text1"/>
          <w:sz w:val="24"/>
          <w:szCs w:val="24"/>
        </w:rPr>
        <w:t>metodes</w:t>
      </w:r>
      <w:r>
        <w:rPr>
          <w:rFonts w:ascii="Times New Roman" w:eastAsia="Times New Roman" w:hAnsi="Times New Roman" w:cs="Times New Roman"/>
          <w:color w:val="000000" w:themeColor="text1"/>
          <w:sz w:val="24"/>
          <w:szCs w:val="24"/>
        </w:rPr>
        <w:t>:</w:t>
      </w:r>
    </w:p>
    <w:p w14:paraId="626D1F4E" w14:textId="77777777" w:rsidR="00A7624A" w:rsidRPr="002B0B2C" w:rsidRDefault="00A7624A" w:rsidP="00A7624A">
      <w:pPr>
        <w:spacing w:line="276" w:lineRule="auto"/>
        <w:ind w:firstLine="720"/>
        <w:rPr>
          <w:rFonts w:ascii="Times New Roman" w:eastAsia="Times New Roman" w:hAnsi="Times New Roman" w:cs="Times New Roman"/>
          <w:sz w:val="24"/>
          <w:szCs w:val="24"/>
          <w:lang w:val="lt-LT" w:eastAsia="lv-LV"/>
        </w:rPr>
      </w:pPr>
    </w:p>
    <w:p w14:paraId="0F56E7DA" w14:textId="77777777" w:rsidR="00A7624A" w:rsidRDefault="00A7624A" w:rsidP="003F7550">
      <w:pPr>
        <w:pStyle w:val="Virsraksts3"/>
        <w:jc w:val="center"/>
      </w:pPr>
      <w:bookmarkStart w:id="9" w:name="_Toc147736539"/>
      <w:r>
        <w:t>4.2.1. PRIVĀTTIESISKA LĪGUMA SLĒGŠANA</w:t>
      </w:r>
      <w:bookmarkEnd w:id="9"/>
    </w:p>
    <w:p w14:paraId="14095AFC" w14:textId="77777777" w:rsidR="00A7624A" w:rsidRDefault="00A7624A" w:rsidP="00A7624A">
      <w:pPr>
        <w:pStyle w:val="Komentrateksts"/>
        <w:jc w:val="center"/>
        <w:rPr>
          <w:rFonts w:ascii="Times New Roman" w:hAnsi="Times New Roman" w:cs="Times New Roman"/>
          <w:sz w:val="24"/>
          <w:szCs w:val="24"/>
        </w:rPr>
      </w:pPr>
    </w:p>
    <w:p w14:paraId="45F41F48"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 xml:space="preserve">Izmantojot šo metodi, administrators personīgi apzina potenciālos pircējus un informē tos par </w:t>
      </w:r>
      <w:r>
        <w:rPr>
          <w:rFonts w:ascii="Times New Roman" w:eastAsia="Times New Roman" w:hAnsi="Times New Roman" w:cs="Times New Roman"/>
          <w:color w:val="000000" w:themeColor="text1"/>
          <w:sz w:val="24"/>
          <w:szCs w:val="24"/>
        </w:rPr>
        <w:t xml:space="preserve">parādnieka mantas </w:t>
      </w:r>
      <w:r w:rsidRPr="00F63172">
        <w:rPr>
          <w:rFonts w:ascii="Times New Roman" w:eastAsia="Times New Roman" w:hAnsi="Times New Roman" w:cs="Times New Roman"/>
          <w:color w:val="000000" w:themeColor="text1"/>
          <w:sz w:val="24"/>
          <w:szCs w:val="24"/>
        </w:rPr>
        <w:t xml:space="preserve">pārdošanas noteikumiem. Pēc tiešas vienošanās ar pircēju, kura pirkšanas nosacījumi ir visizdevīgākie, administrators slēdz mantas pārdevuma līgumu ar minēto pircēju. Nav pieļaujams, ka </w:t>
      </w:r>
      <w:r>
        <w:rPr>
          <w:rFonts w:ascii="Times New Roman" w:eastAsia="Times New Roman" w:hAnsi="Times New Roman" w:cs="Times New Roman"/>
          <w:color w:val="000000" w:themeColor="text1"/>
          <w:sz w:val="24"/>
          <w:szCs w:val="24"/>
        </w:rPr>
        <w:t xml:space="preserve">sākotnēji </w:t>
      </w:r>
      <w:r w:rsidRPr="00F63172">
        <w:rPr>
          <w:rFonts w:ascii="Times New Roman" w:eastAsia="Times New Roman" w:hAnsi="Times New Roman" w:cs="Times New Roman"/>
          <w:color w:val="000000" w:themeColor="text1"/>
          <w:sz w:val="24"/>
          <w:szCs w:val="24"/>
        </w:rPr>
        <w:t>pirkuma līgums paredz nepamatotas priekšrocības</w:t>
      </w:r>
      <w:r>
        <w:rPr>
          <w:rFonts w:ascii="Times New Roman" w:eastAsia="Times New Roman" w:hAnsi="Times New Roman" w:cs="Times New Roman"/>
          <w:color w:val="000000" w:themeColor="text1"/>
          <w:sz w:val="24"/>
          <w:szCs w:val="24"/>
        </w:rPr>
        <w:t xml:space="preserve"> kādam konkrētam</w:t>
      </w:r>
      <w:r w:rsidRPr="00F63172">
        <w:rPr>
          <w:rFonts w:ascii="Times New Roman" w:eastAsia="Times New Roman" w:hAnsi="Times New Roman" w:cs="Times New Roman"/>
          <w:color w:val="000000" w:themeColor="text1"/>
          <w:sz w:val="24"/>
          <w:szCs w:val="24"/>
        </w:rPr>
        <w:t xml:space="preserve"> pircējam.</w:t>
      </w:r>
    </w:p>
    <w:p w14:paraId="4160EDAA"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Administrators personīgi apzina potenciālos pircējus un izvērtē to piedāvājumus. Administrators ņem vērā ne tikai piedāvāto augstāko cenu, bet arī pārējos piedāvājuma noteikumus, piemēram, vai par mantu solīts samaksāt pa daļām vai pēc laika un citus apstākļu</w:t>
      </w:r>
      <w:r>
        <w:rPr>
          <w:rFonts w:ascii="Times New Roman" w:eastAsia="Times New Roman" w:hAnsi="Times New Roman" w:cs="Times New Roman"/>
          <w:color w:val="000000" w:themeColor="text1"/>
          <w:sz w:val="24"/>
          <w:szCs w:val="24"/>
        </w:rPr>
        <w:t>s</w:t>
      </w:r>
      <w:r w:rsidRPr="00F63172">
        <w:rPr>
          <w:rFonts w:ascii="Times New Roman" w:eastAsia="Times New Roman" w:hAnsi="Times New Roman" w:cs="Times New Roman"/>
          <w:color w:val="000000" w:themeColor="text1"/>
          <w:sz w:val="24"/>
          <w:szCs w:val="24"/>
        </w:rPr>
        <w:t>, kas var ietekmēt darījuma slēgšanas rezultātu un termiņu.</w:t>
      </w:r>
    </w:p>
    <w:p w14:paraId="7FB11E5B" w14:textId="77777777" w:rsidR="00573D2F"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lastRenderedPageBreak/>
        <w:t>Neviens kreditors nedrīkst tikt ierobežots tiesībās piedalīties un konkurēt ar administratora apzinātajiem potenciālajiem pircējiem, izsakot savu cenu par atsavināmās mantas pirkšanu. Administratoram tādējādi ir pienākums atsavināt mantu saskaņā ar mantas pārdošanas plānā konkrētajai mantai paredzēto atsavināšanas termiņu</w:t>
      </w:r>
      <w:r>
        <w:rPr>
          <w:rFonts w:ascii="Times New Roman" w:eastAsia="Times New Roman" w:hAnsi="Times New Roman" w:cs="Times New Roman"/>
          <w:color w:val="000000" w:themeColor="text1"/>
          <w:sz w:val="24"/>
          <w:szCs w:val="24"/>
        </w:rPr>
        <w:t>,</w:t>
      </w:r>
      <w:r w:rsidRPr="00F63172">
        <w:rPr>
          <w:rFonts w:ascii="Times New Roman" w:eastAsia="Times New Roman" w:hAnsi="Times New Roman" w:cs="Times New Roman"/>
          <w:color w:val="000000" w:themeColor="text1"/>
          <w:sz w:val="24"/>
          <w:szCs w:val="24"/>
        </w:rPr>
        <w:t xml:space="preserve"> vai pirms līguma slēgšanas informēt kreditorus par augstāko piesolīto cenu un citiem galvenajiem līguma noteikumiem. Tiem nepiesakot savus piedāvājumus, administrators slēdz līgumu ar izvēlēto pircēju.</w:t>
      </w:r>
    </w:p>
    <w:p w14:paraId="175CD024" w14:textId="790B1593" w:rsidR="002661B3" w:rsidRPr="002A6028" w:rsidRDefault="002661B3" w:rsidP="00BF77A8">
      <w:pPr>
        <w:widowControl w:val="0"/>
        <w:ind w:firstLine="567"/>
        <w:rPr>
          <w:rFonts w:ascii="Times New Roman" w:eastAsia="Times New Roman" w:hAnsi="Times New Roman" w:cs="Times New Roman"/>
          <w:sz w:val="24"/>
          <w:szCs w:val="24"/>
          <w:lang w:eastAsia="lv-LV"/>
        </w:rPr>
      </w:pPr>
      <w:r w:rsidRPr="002A6028">
        <w:rPr>
          <w:rFonts w:ascii="Times New Roman" w:eastAsia="Times New Roman" w:hAnsi="Times New Roman" w:cs="Times New Roman"/>
          <w:sz w:val="24"/>
          <w:szCs w:val="24"/>
          <w:lang w:eastAsia="lv-LV"/>
        </w:rPr>
        <w:t>Līdz ar administratora sludinājuma publicēšanu interesentu lokam tiek dotas vienādas tiesības pretendēt uz parādnieka mantu. Apstāklis, ka parādnieka manta tiek pārdota bez izsoles, nenozīmē, ka šis process nav terminēts un interesenti savus piedāvājumus var iesniegt jebkurā laikā. Gluži pretēji, tieši sludinājumā norādītais piedāvājumu iesniegšanas termiņš nodrošina noteiktību un paļāvību, ka administrators izvērtē tikai tos piedāvājumus, kuri ir iesniegti sludinājumā norādītajā termiņā. Līdz ar to administratoram ir pienākums nodrošināt prasījumu pārdošanas tiesiskumu un atsavināšanu par augstāko cenu. Attiecīgi personām, kuras vēlas iegādāties prasījuma tiesības, savas tiesības ir jāizmanto labā ticībā, iesniedzot pieteikumu sludinājumā noteiktajā termiņā, nekavējot maksātnespējas procesa norisi.</w:t>
      </w:r>
    </w:p>
    <w:p w14:paraId="5EA9A93A" w14:textId="77777777" w:rsidR="002661B3" w:rsidRPr="002A6028" w:rsidRDefault="002661B3" w:rsidP="00BF77A8">
      <w:pPr>
        <w:widowControl w:val="0"/>
        <w:ind w:firstLine="567"/>
        <w:rPr>
          <w:rFonts w:ascii="Times New Roman" w:eastAsia="Times New Roman" w:hAnsi="Times New Roman" w:cs="Times New Roman"/>
          <w:sz w:val="24"/>
          <w:szCs w:val="24"/>
          <w:lang w:eastAsia="lv-LV"/>
        </w:rPr>
      </w:pPr>
      <w:r w:rsidRPr="002A6028">
        <w:rPr>
          <w:rFonts w:ascii="Times New Roman" w:eastAsia="Times New Roman" w:hAnsi="Times New Roman" w:cs="Times New Roman"/>
          <w:sz w:val="24"/>
          <w:szCs w:val="24"/>
          <w:lang w:eastAsia="lv-LV"/>
        </w:rPr>
        <w:t xml:space="preserve">Savukārt administratora atkāpšanās no sludinājumā noteiktās piedāvājumu iesniegšanas kārtības un termiņa Maksātnespējas kontroles dienesta ieskatā var aizskart citu personu tiesības, kuras ir rīkojušās labā ticībā, proti, izteikušas vēlmi iegādāties parādnieka prasījuma tiesības sludinājumā noteiktajā termiņā. </w:t>
      </w:r>
    </w:p>
    <w:p w14:paraId="7CBE49A2" w14:textId="2EC15BF1" w:rsidR="004F1C67" w:rsidRDefault="002661B3" w:rsidP="00BF77A8">
      <w:pPr>
        <w:widowControl w:val="0"/>
        <w:ind w:firstLine="567"/>
        <w:rPr>
          <w:rFonts w:ascii="Times New Roman" w:eastAsia="Times New Roman" w:hAnsi="Times New Roman" w:cs="Times New Roman"/>
          <w:sz w:val="24"/>
          <w:szCs w:val="24"/>
          <w:lang w:eastAsia="lv-LV"/>
        </w:rPr>
      </w:pPr>
      <w:r w:rsidRPr="002A6028">
        <w:rPr>
          <w:rFonts w:ascii="Times New Roman" w:eastAsia="Times New Roman" w:hAnsi="Times New Roman" w:cs="Times New Roman"/>
          <w:sz w:val="24"/>
          <w:szCs w:val="24"/>
          <w:lang w:eastAsia="lv-LV"/>
        </w:rPr>
        <w:t>Ievērojot minēto, administratoram, lemjot par cesijas līguma noslēgšanu, būtu jāņem vērā visaugstākais cenas piedāvājums, kas tika iesniegts sludinājumā par prasījuma tiesību pārdošanu norādītajā termiņā, tādējādi nodrošinot savas rīcības atbilstību Maksātnespējas likuma normām un principiem.</w:t>
      </w:r>
    </w:p>
    <w:p w14:paraId="38E47155" w14:textId="5B103C1F" w:rsidR="00541426" w:rsidRDefault="00541426" w:rsidP="00BF77A8">
      <w:pPr>
        <w:widowControl w:val="0"/>
        <w:ind w:firstLine="567"/>
        <w:rPr>
          <w:rFonts w:ascii="Times New Roman" w:eastAsia="Times New Roman" w:hAnsi="Times New Roman" w:cs="Times New Roman"/>
          <w:sz w:val="24"/>
          <w:szCs w:val="24"/>
          <w:lang w:eastAsia="lv-LV"/>
        </w:rPr>
      </w:pPr>
      <w:r w:rsidRPr="00D1379C">
        <w:rPr>
          <w:rFonts w:ascii="Times New Roman" w:eastAsia="Times New Roman" w:hAnsi="Times New Roman" w:cs="Times New Roman"/>
          <w:sz w:val="24"/>
          <w:szCs w:val="24"/>
          <w:lang w:eastAsia="lv-LV"/>
        </w:rPr>
        <w:t xml:space="preserve">Proti, administratoram nav jādod iespēja kreditoram iegādāties prasījuma tiesības, ja tas savu piedāvājumu tās pirkt ir izteicis tikai pēc tam, kad administrators nosūtījis paziņojumu par cenu aptaujas rezultātu. </w:t>
      </w:r>
      <w:r w:rsidRPr="00D1379C">
        <w:rPr>
          <w:rStyle w:val="Vresatsauce"/>
          <w:rFonts w:ascii="Times New Roman" w:eastAsia="Times New Roman" w:hAnsi="Times New Roman" w:cs="Times New Roman"/>
          <w:sz w:val="24"/>
          <w:szCs w:val="24"/>
          <w:lang w:eastAsia="lv-LV"/>
        </w:rPr>
        <w:footnoteReference w:id="40"/>
      </w:r>
    </w:p>
    <w:p w14:paraId="5B6F8012" w14:textId="68FB8B42" w:rsidR="00BC2A8A" w:rsidRPr="00F74130" w:rsidRDefault="00BC2A8A" w:rsidP="00BC2A8A">
      <w:pPr>
        <w:ind w:firstLine="567"/>
        <w:rPr>
          <w:rFonts w:ascii="Times New Roman" w:eastAsia="Times New Roman" w:hAnsi="Times New Roman" w:cs="Times New Roman"/>
          <w:sz w:val="24"/>
          <w:szCs w:val="24"/>
        </w:rPr>
      </w:pPr>
      <w:r w:rsidRPr="00F74130">
        <w:rPr>
          <w:rFonts w:ascii="Times New Roman" w:eastAsia="Times New Roman" w:hAnsi="Times New Roman" w:cs="Times New Roman"/>
          <w:sz w:val="24"/>
          <w:szCs w:val="24"/>
        </w:rPr>
        <w:t>Izstrādājot pārdošanas noteikumus, administratoram ir jāievēro, ka maksātnespējas process ir balstīt</w:t>
      </w:r>
      <w:r w:rsidR="00F74130" w:rsidRPr="00F74130">
        <w:rPr>
          <w:rFonts w:ascii="Times New Roman" w:eastAsia="Times New Roman" w:hAnsi="Times New Roman" w:cs="Times New Roman"/>
          <w:sz w:val="24"/>
          <w:szCs w:val="24"/>
        </w:rPr>
        <w:t>s</w:t>
      </w:r>
      <w:r w:rsidRPr="00F74130">
        <w:rPr>
          <w:rFonts w:ascii="Times New Roman" w:eastAsia="Times New Roman" w:hAnsi="Times New Roman" w:cs="Times New Roman"/>
          <w:sz w:val="24"/>
          <w:szCs w:val="24"/>
        </w:rPr>
        <w:t xml:space="preserve"> uz atklātības princip</w:t>
      </w:r>
      <w:r w:rsidR="00F74130" w:rsidRPr="00F74130">
        <w:rPr>
          <w:rFonts w:ascii="Times New Roman" w:eastAsia="Times New Roman" w:hAnsi="Times New Roman" w:cs="Times New Roman"/>
          <w:sz w:val="24"/>
          <w:szCs w:val="24"/>
        </w:rPr>
        <w:t>a</w:t>
      </w:r>
      <w:r w:rsidRPr="00F74130">
        <w:rPr>
          <w:rFonts w:ascii="Times New Roman" w:eastAsia="Times New Roman" w:hAnsi="Times New Roman" w:cs="Times New Roman"/>
          <w:sz w:val="24"/>
          <w:szCs w:val="24"/>
        </w:rPr>
        <w:t xml:space="preserve">. Minētais attiecas arī uz tiesisko līdzekļu izvēli, lai parādnieka mantas pārdošanas procesā nodrošinātu godīgu pārdošanas procesu, konkurences </w:t>
      </w:r>
      <w:r w:rsidRPr="00F74130">
        <w:rPr>
          <w:rFonts w:ascii="Times New Roman" w:eastAsia="Times New Roman" w:hAnsi="Times New Roman" w:cs="Times New Roman"/>
          <w:sz w:val="24"/>
          <w:szCs w:val="24"/>
        </w:rPr>
        <w:lastRenderedPageBreak/>
        <w:t>veidošanos un aizsargātu no iespējamām ļaunprātībām, vienlaikus neierobežojot potenciālo interesentu loku.</w:t>
      </w:r>
    </w:p>
    <w:p w14:paraId="09620F5A" w14:textId="28859A28" w:rsidR="00674430" w:rsidRPr="00D1379C" w:rsidRDefault="00804920" w:rsidP="00541426">
      <w:pPr>
        <w:ind w:firstLine="567"/>
        <w:rPr>
          <w:rFonts w:ascii="Times New Roman" w:eastAsia="Times New Roman" w:hAnsi="Times New Roman" w:cs="Times New Roman"/>
          <w:sz w:val="24"/>
          <w:szCs w:val="24"/>
        </w:rPr>
      </w:pPr>
      <w:r w:rsidRPr="00D1379C">
        <w:rPr>
          <w:rFonts w:ascii="Times New Roman" w:eastAsia="Times New Roman" w:hAnsi="Times New Roman" w:cs="Times New Roman"/>
          <w:sz w:val="24"/>
          <w:szCs w:val="24"/>
        </w:rPr>
        <w:t>Mantas pārdošanas procesā savstarpēji konkurē pārdevēja un pircēja intereses. Brīvajā tirgū preces cenu nosaka tas, par kādu summu viena persona no otras ir gatava iegādāties kādu mantu</w:t>
      </w:r>
      <w:r w:rsidRPr="00D1379C">
        <w:rPr>
          <w:rFonts w:ascii="Times New Roman" w:eastAsia="Times New Roman" w:hAnsi="Times New Roman" w:cs="Times New Roman"/>
          <w:sz w:val="24"/>
          <w:szCs w:val="24"/>
          <w:vertAlign w:val="superscript"/>
        </w:rPr>
        <w:footnoteReference w:id="41"/>
      </w:r>
      <w:r w:rsidRPr="00D1379C">
        <w:rPr>
          <w:rFonts w:ascii="Times New Roman" w:eastAsia="Times New Roman" w:hAnsi="Times New Roman" w:cs="Times New Roman"/>
          <w:sz w:val="24"/>
          <w:szCs w:val="24"/>
        </w:rPr>
        <w:t>. Tāpat savstarpēji konkurē arī pārdevējs ar pārdevēju un pircējs ar pircēju. Līdz ar to vēlme iegādāties mantu vēl negarantē iespējas to tiešām iegādāties, savukārt vēlme pārdot mantu vēl negarantē visizdevīgāk to pārdot. Minētā konkurence ir saistīta arī ar ātrumu, kādā tiek izteikts piedāvājums un darījums izpildīts.</w:t>
      </w:r>
      <w:r w:rsidR="008500C1" w:rsidRPr="00D1379C">
        <w:rPr>
          <w:rStyle w:val="Vresatsauce"/>
          <w:rFonts w:ascii="Times New Roman" w:eastAsia="Times New Roman" w:hAnsi="Times New Roman" w:cs="Times New Roman"/>
          <w:sz w:val="24"/>
          <w:szCs w:val="24"/>
        </w:rPr>
        <w:footnoteReference w:id="42"/>
      </w:r>
      <w:r w:rsidRPr="00D1379C">
        <w:rPr>
          <w:rFonts w:ascii="Times New Roman" w:eastAsia="Times New Roman" w:hAnsi="Times New Roman" w:cs="Times New Roman"/>
          <w:sz w:val="24"/>
          <w:szCs w:val="24"/>
        </w:rPr>
        <w:t xml:space="preserve"> </w:t>
      </w:r>
    </w:p>
    <w:p w14:paraId="5F2FFE5B"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Pārdodot parādnieka mantu, tostarp prasījuma tiesības, administratoram, gadījumā, ja nav veikts mantas (prasījuma tiesību) neatkarīgs novērtējums, jāspēj noteikt atsavināmās mantas (prasījuma tiesību) pārdošanas minimālā cena un jānorāda tā attiecīgajā sludinājumā.</w:t>
      </w:r>
    </w:p>
    <w:p w14:paraId="4F3DD8A0" w14:textId="77777777" w:rsidR="00A7624A"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Atsavinot parādnieka mantu (prasījuma tiesības), jānodrošina, ka mantas atsavināšana par brīvu cenu tiek veikta tikai pēc tam, kad to nav izdevies pārdot vismaz vienā no šādiem veidiem: par tirgus vērtību, par piespiedu pārdošanas vērtību vai par administratora noteikto minimālo pārdošanas vērtību.</w:t>
      </w:r>
    </w:p>
    <w:p w14:paraId="2CBACE02" w14:textId="77777777" w:rsidR="00B87859" w:rsidRDefault="00B87859" w:rsidP="00A7624A">
      <w:pPr>
        <w:ind w:firstLine="567"/>
        <w:rPr>
          <w:rFonts w:ascii="Times New Roman" w:eastAsia="Times New Roman" w:hAnsi="Times New Roman" w:cs="Times New Roman"/>
          <w:color w:val="000000" w:themeColor="text1"/>
          <w:sz w:val="24"/>
          <w:szCs w:val="24"/>
        </w:rPr>
      </w:pPr>
    </w:p>
    <w:p w14:paraId="12AC5DBA" w14:textId="396592AC" w:rsidR="00A7624A" w:rsidRDefault="00A7624A" w:rsidP="003F7550">
      <w:pPr>
        <w:pStyle w:val="Virsraksts3"/>
        <w:jc w:val="center"/>
      </w:pPr>
      <w:bookmarkStart w:id="10" w:name="_Toc147736540"/>
      <w:r>
        <w:t>4.2.2. </w:t>
      </w:r>
      <w:r w:rsidRPr="009F40EE">
        <w:t>P</w:t>
      </w:r>
      <w:r>
        <w:t>UBLISKA VAIRĀKSOLĪŠANA</w:t>
      </w:r>
      <w:bookmarkEnd w:id="10"/>
    </w:p>
    <w:p w14:paraId="799455C0" w14:textId="77777777" w:rsidR="00A7624A" w:rsidRDefault="00A7624A" w:rsidP="00A7624A">
      <w:pPr>
        <w:pStyle w:val="Komentrateksts"/>
        <w:jc w:val="center"/>
        <w:rPr>
          <w:rFonts w:ascii="Times New Roman" w:hAnsi="Times New Roman" w:cs="Times New Roman"/>
          <w:sz w:val="24"/>
          <w:szCs w:val="24"/>
        </w:rPr>
      </w:pPr>
    </w:p>
    <w:p w14:paraId="4AAA94E5"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Klasiski š</w:t>
      </w:r>
      <w:r w:rsidRPr="00F63172">
        <w:rPr>
          <w:rFonts w:ascii="Times New Roman" w:eastAsia="Times New Roman" w:hAnsi="Times New Roman" w:cs="Times New Roman"/>
          <w:color w:val="000000" w:themeColor="text1"/>
          <w:sz w:val="24"/>
          <w:szCs w:val="24"/>
        </w:rPr>
        <w:t xml:space="preserve">īs metodes būtība ir tāda, ka mantas pirkšanā ieinteresētās personas piedāvā savu cenu par pārdodamo mantu un šo cenu norāda aizlīmētā aploksnē. Aploksnes tiek atvērtas publiski, klātesot ieinteresētajiem pircējiem.  </w:t>
      </w:r>
    </w:p>
    <w:p w14:paraId="0D1EEFA2"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 xml:space="preserve">Izmantojot pēc iespējas plašāku pārdošanas platformu loku, tiek ievietots sludinājums par publiskās vairāksolīšanas faktu, vietu un laiku, par izsolāmās mantas sākumcenu un izsoles pamatnoteikumiem. Piedāvājumus izsolei var iesniegt, gan nosūtot pa pastu administratoram, gan nododot personīgi administratoram, abos gadījumos tie iesniedzami slēgtās aploksnēs. Visi piedāvājumi tiek uzskaitīti un glabāti neatvērti līdz izsolei. </w:t>
      </w:r>
    </w:p>
    <w:p w14:paraId="76DBD68A"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Norādītajā izsoles stundā administrators dalībnieku klātbūtnē atver slēgtās aploksnēs iesniegtos piedāvājumus un uz tiem parakstās. Mutvārdu piedāvājumi ir aizliegti.</w:t>
      </w:r>
    </w:p>
    <w:p w14:paraId="6AC27147" w14:textId="77777777" w:rsidR="00A7624A"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 xml:space="preserve"> Pēc aplokšņu atvēršanas administrators no iesniegtajiem piedāvājumiem sastāda piedāvāto cenu sarakstu, atraida nederīgos piedāvājumus (tāpat kā privāttiesiskā līguma slēgšanas gadījumā, administrators izvērtē, vai potenciālā pircēja piedāvājums ir reāls) un </w:t>
      </w:r>
      <w:r w:rsidRPr="00F63172">
        <w:rPr>
          <w:rFonts w:ascii="Times New Roman" w:eastAsia="Times New Roman" w:hAnsi="Times New Roman" w:cs="Times New Roman"/>
          <w:color w:val="000000" w:themeColor="text1"/>
          <w:sz w:val="24"/>
          <w:szCs w:val="24"/>
        </w:rPr>
        <w:lastRenderedPageBreak/>
        <w:t>pieņem solījumu ar augstāko cenu.</w:t>
      </w:r>
      <w:r>
        <w:rPr>
          <w:rFonts w:ascii="Times New Roman" w:eastAsia="Times New Roman" w:hAnsi="Times New Roman" w:cs="Times New Roman"/>
          <w:color w:val="000000" w:themeColor="text1"/>
          <w:sz w:val="24"/>
          <w:szCs w:val="24"/>
        </w:rPr>
        <w:t xml:space="preserve"> </w:t>
      </w:r>
      <w:r w:rsidRPr="00F63172">
        <w:rPr>
          <w:rFonts w:ascii="Times New Roman" w:eastAsia="Times New Roman" w:hAnsi="Times New Roman" w:cs="Times New Roman"/>
          <w:color w:val="000000" w:themeColor="text1"/>
          <w:sz w:val="24"/>
          <w:szCs w:val="24"/>
        </w:rPr>
        <w:t>Vairāksolīšanas norise tiek protokolēta, uz protokola parakstās administrators un visi tās dalībnieki.</w:t>
      </w:r>
    </w:p>
    <w:p w14:paraId="3E53EA53" w14:textId="77777777" w:rsidR="00B87859" w:rsidRPr="00F63172" w:rsidRDefault="00B87859" w:rsidP="00A7624A">
      <w:pPr>
        <w:ind w:firstLine="567"/>
        <w:rPr>
          <w:rFonts w:ascii="Times New Roman" w:eastAsia="Times New Roman" w:hAnsi="Times New Roman" w:cs="Times New Roman"/>
          <w:color w:val="000000" w:themeColor="text1"/>
          <w:sz w:val="24"/>
          <w:szCs w:val="24"/>
        </w:rPr>
      </w:pPr>
    </w:p>
    <w:p w14:paraId="4080A874" w14:textId="77777777" w:rsidR="00A7624A" w:rsidRDefault="00A7624A" w:rsidP="003F7550">
      <w:pPr>
        <w:pStyle w:val="Virsraksts3"/>
        <w:jc w:val="center"/>
      </w:pPr>
      <w:bookmarkStart w:id="11" w:name="_Toc147736541"/>
      <w:r>
        <w:t>4.2.3. </w:t>
      </w:r>
      <w:r w:rsidRPr="002A383F">
        <w:t>PRIVĀTA IZSOLE</w:t>
      </w:r>
      <w:bookmarkEnd w:id="11"/>
    </w:p>
    <w:p w14:paraId="22CB470E" w14:textId="77777777" w:rsidR="00A7624A" w:rsidRDefault="00A7624A" w:rsidP="00A7624A">
      <w:pPr>
        <w:spacing w:line="240" w:lineRule="auto"/>
        <w:jc w:val="center"/>
        <w:rPr>
          <w:rFonts w:ascii="Times New Roman" w:hAnsi="Times New Roman" w:cs="Times New Roman"/>
          <w:b/>
          <w:bCs/>
          <w:sz w:val="24"/>
          <w:szCs w:val="24"/>
        </w:rPr>
      </w:pPr>
    </w:p>
    <w:p w14:paraId="6B71A08D"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 xml:space="preserve">Izsolē piedalās vismaz divi potenciālie pircēji, bet, atšķirībā no publiskās vairāksolīšanas metodes, pircēji savu cenu piedāvā atklāti. </w:t>
      </w:r>
    </w:p>
    <w:p w14:paraId="01293178"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 xml:space="preserve">Sludinājums par privātas izsoles rīkošanu tiek publicēts, izmantojot pēc iespējas plašāku mērķauditorijai paredzētu pārdošanas platformu loku. Atšķirībā no publiskās vairāksolīšanas metodes, privātas izsoles metode ir elastīgāka, jo ir atļauts izteikt piedāvājumus izsoles laikā. Vinnē piedāvājums, kas ir pārsolījis pārējos. </w:t>
      </w:r>
    </w:p>
    <w:p w14:paraId="245B7FF8"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Izsoles norise tiek protokolēta, uz protokola parakstās administrators un visi tās dalībnieki.</w:t>
      </w:r>
    </w:p>
    <w:p w14:paraId="6549097C"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 xml:space="preserve">Minētais uzskaitījums nav izsmeļošs. Administrators ir tiesīgs izvēlēties tādu mantas pārdošanas veidu, kas pirmšķietami būs visizdevīgākais un dos vislielāko ieņēmumu par parādnieka mantas pārdošanu. Būtiski gan ņemt vērā, ka pārdošanas veidam ir jābūt skaidram, tādam, kas maksimāli lielam interesentu lokam dod vienādas tiesības pretendēt uz parādnieka mantu. Jo parādnieka mantas pārdošanas process ir publiskāks, jo iespēja iegūt lielāku samaksu palielinās, piemēram, atzinīgi vērtējama sociālo tīklu un pārdošanas platformu izmantošana parādnieka mantas pārdošanas procesā.  </w:t>
      </w:r>
    </w:p>
    <w:p w14:paraId="3DFDCED3" w14:textId="77777777" w:rsidR="00A7624A" w:rsidRPr="00F63172" w:rsidRDefault="00A7624A" w:rsidP="00A7624A">
      <w:pPr>
        <w:ind w:firstLine="567"/>
        <w:rPr>
          <w:rFonts w:ascii="Times New Roman" w:eastAsia="Times New Roman" w:hAnsi="Times New Roman" w:cs="Times New Roman"/>
          <w:i/>
          <w:iCs/>
          <w:color w:val="000000" w:themeColor="text1"/>
          <w:sz w:val="24"/>
          <w:szCs w:val="24"/>
        </w:rPr>
      </w:pPr>
      <w:r w:rsidRPr="00F63172">
        <w:rPr>
          <w:rFonts w:ascii="Times New Roman" w:eastAsia="Times New Roman" w:hAnsi="Times New Roman" w:cs="Times New Roman"/>
          <w:color w:val="000000" w:themeColor="text1"/>
          <w:sz w:val="24"/>
          <w:szCs w:val="24"/>
        </w:rPr>
        <w:t xml:space="preserve"> </w:t>
      </w:r>
      <w:r w:rsidRPr="00F63172">
        <w:rPr>
          <w:rFonts w:ascii="Times New Roman" w:eastAsia="Times New Roman" w:hAnsi="Times New Roman" w:cs="Times New Roman"/>
          <w:b/>
          <w:bCs/>
          <w:color w:val="000000" w:themeColor="text1"/>
          <w:sz w:val="24"/>
          <w:szCs w:val="24"/>
        </w:rPr>
        <w:t>Piemēram</w:t>
      </w:r>
      <w:r w:rsidRPr="00F63172">
        <w:rPr>
          <w:rFonts w:ascii="Times New Roman" w:eastAsia="Times New Roman" w:hAnsi="Times New Roman" w:cs="Times New Roman"/>
          <w:color w:val="000000" w:themeColor="text1"/>
          <w:sz w:val="24"/>
          <w:szCs w:val="24"/>
        </w:rPr>
        <w:t>: </w:t>
      </w:r>
      <w:r w:rsidRPr="00F63172">
        <w:rPr>
          <w:rFonts w:ascii="Times New Roman" w:eastAsia="Times New Roman" w:hAnsi="Times New Roman" w:cs="Times New Roman"/>
          <w:i/>
          <w:iCs/>
          <w:color w:val="000000" w:themeColor="text1"/>
          <w:sz w:val="24"/>
          <w:szCs w:val="24"/>
        </w:rPr>
        <w:t xml:space="preserve">Sludinājuma par parādnieka mantas pārdošanu ievietošana tikai vienā, salīdzinoši maz pazīstamā sludinājumu portālā (vai, piemēram, tikai reģionālā avīzē un pašvaldības portālā) neveicina iespējami plašāku parādnieka mantas potenciālo pircēju loku apzināšanu. </w:t>
      </w:r>
    </w:p>
    <w:p w14:paraId="4CF43EAE" w14:textId="77777777" w:rsidR="00A7624A" w:rsidRPr="00F933CF" w:rsidRDefault="00A7624A" w:rsidP="00A7624A">
      <w:pPr>
        <w:spacing w:line="276" w:lineRule="auto"/>
        <w:ind w:firstLine="720"/>
        <w:rPr>
          <w:rFonts w:ascii="Times New Roman" w:hAnsi="Times New Roman" w:cs="Times New Roman"/>
          <w:i/>
          <w:iCs/>
          <w:sz w:val="24"/>
          <w:szCs w:val="24"/>
        </w:rPr>
      </w:pPr>
    </w:p>
    <w:p w14:paraId="511584BB"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Tiesiskajā regulējumā sastopams tāds jēdziens kā „ātri bojājošās preces”. Ja administratora valdījumā nonāk šāda manta, tā ir pārdodama prioritāri un bez liekām formalitātēm, piemēram, bez speciālista piesaistīšanas un bez publiskas izsoles rīkošanas. Tomēr šādā gadījumā administratoram ir nekavējoties jāinformē kreditori par šādu nepieciešamību, sniedzot pamatojumu, informējot par pārdošanas summu un nodrošinot pēc iespējas detalizētu pārdotās mantas aprakstu.</w:t>
      </w:r>
    </w:p>
    <w:p w14:paraId="4191ECE0" w14:textId="77777777" w:rsidR="00A7624A" w:rsidRPr="00F63172" w:rsidRDefault="00A7624A" w:rsidP="00A7624A">
      <w:pPr>
        <w:ind w:firstLine="567"/>
        <w:rPr>
          <w:rFonts w:ascii="Times New Roman" w:eastAsia="Times New Roman" w:hAnsi="Times New Roman" w:cs="Times New Roman"/>
          <w:i/>
          <w:iCs/>
          <w:color w:val="000000" w:themeColor="text1"/>
          <w:sz w:val="24"/>
          <w:szCs w:val="24"/>
        </w:rPr>
      </w:pPr>
      <w:r w:rsidRPr="00F63172">
        <w:rPr>
          <w:rFonts w:ascii="Times New Roman" w:eastAsia="Times New Roman" w:hAnsi="Times New Roman" w:cs="Times New Roman"/>
          <w:b/>
          <w:bCs/>
          <w:color w:val="000000" w:themeColor="text1"/>
          <w:sz w:val="24"/>
          <w:szCs w:val="24"/>
        </w:rPr>
        <w:t>Piemēr</w:t>
      </w:r>
      <w:r>
        <w:rPr>
          <w:rFonts w:ascii="Times New Roman" w:eastAsia="Times New Roman" w:hAnsi="Times New Roman" w:cs="Times New Roman"/>
          <w:b/>
          <w:bCs/>
          <w:color w:val="000000" w:themeColor="text1"/>
          <w:sz w:val="24"/>
          <w:szCs w:val="24"/>
        </w:rPr>
        <w:t>am</w:t>
      </w:r>
      <w:r w:rsidRPr="00F63172">
        <w:rPr>
          <w:rFonts w:ascii="Times New Roman" w:eastAsia="Times New Roman" w:hAnsi="Times New Roman" w:cs="Times New Roman"/>
          <w:b/>
          <w:bCs/>
          <w:color w:val="000000" w:themeColor="text1"/>
          <w:sz w:val="24"/>
          <w:szCs w:val="24"/>
        </w:rPr>
        <w:t>:</w:t>
      </w:r>
      <w:r w:rsidRPr="00F63172">
        <w:rPr>
          <w:rFonts w:ascii="Times New Roman" w:eastAsia="Times New Roman" w:hAnsi="Times New Roman" w:cs="Times New Roman"/>
          <w:color w:val="000000" w:themeColor="text1"/>
          <w:sz w:val="24"/>
          <w:szCs w:val="24"/>
        </w:rPr>
        <w:t xml:space="preserve"> </w:t>
      </w:r>
      <w:r w:rsidRPr="009F69F8">
        <w:rPr>
          <w:rFonts w:ascii="Times New Roman" w:eastAsia="Times New Roman" w:hAnsi="Times New Roman" w:cs="Times New Roman"/>
          <w:i/>
          <w:iCs/>
          <w:color w:val="000000" w:themeColor="text1"/>
          <w:sz w:val="24"/>
          <w:szCs w:val="24"/>
        </w:rPr>
        <w:t>Konkrēta parādnieka</w:t>
      </w:r>
      <w:r w:rsidRPr="00F63172">
        <w:rPr>
          <w:rFonts w:ascii="Times New Roman" w:eastAsia="Times New Roman" w:hAnsi="Times New Roman" w:cs="Times New Roman"/>
          <w:i/>
          <w:iCs/>
          <w:color w:val="000000" w:themeColor="text1"/>
          <w:sz w:val="24"/>
          <w:szCs w:val="24"/>
        </w:rPr>
        <w:t xml:space="preserve"> maksātnespējas procesā kreditoriem uz attiecīgā gada oktobri, kad EMUS tika ģenerēts </w:t>
      </w:r>
      <w:r>
        <w:rPr>
          <w:rFonts w:ascii="Times New Roman" w:eastAsia="Times New Roman" w:hAnsi="Times New Roman" w:cs="Times New Roman"/>
          <w:i/>
          <w:iCs/>
          <w:color w:val="000000" w:themeColor="text1"/>
          <w:sz w:val="24"/>
          <w:szCs w:val="24"/>
        </w:rPr>
        <w:t>a</w:t>
      </w:r>
      <w:r w:rsidRPr="00F63172">
        <w:rPr>
          <w:rFonts w:ascii="Times New Roman" w:eastAsia="Times New Roman" w:hAnsi="Times New Roman" w:cs="Times New Roman"/>
          <w:i/>
          <w:iCs/>
          <w:color w:val="000000" w:themeColor="text1"/>
          <w:sz w:val="24"/>
          <w:szCs w:val="24"/>
        </w:rPr>
        <w:t xml:space="preserve">dministratora darbības pārskats ar datiem uz attiecīgā gada septembri,  nebija sniegta informācija par </w:t>
      </w:r>
      <w:r>
        <w:rPr>
          <w:rFonts w:ascii="Times New Roman" w:eastAsia="Times New Roman" w:hAnsi="Times New Roman" w:cs="Times New Roman"/>
          <w:i/>
          <w:iCs/>
          <w:color w:val="000000" w:themeColor="text1"/>
          <w:sz w:val="24"/>
          <w:szCs w:val="24"/>
        </w:rPr>
        <w:t>p</w:t>
      </w:r>
      <w:r w:rsidRPr="00F63172">
        <w:rPr>
          <w:rFonts w:ascii="Times New Roman" w:eastAsia="Times New Roman" w:hAnsi="Times New Roman" w:cs="Times New Roman"/>
          <w:i/>
          <w:iCs/>
          <w:color w:val="000000" w:themeColor="text1"/>
          <w:sz w:val="24"/>
          <w:szCs w:val="24"/>
        </w:rPr>
        <w:t xml:space="preserve">arādnieka mantu, tostarp tās vērtību, un </w:t>
      </w:r>
      <w:r>
        <w:rPr>
          <w:rFonts w:ascii="Times New Roman" w:eastAsia="Times New Roman" w:hAnsi="Times New Roman" w:cs="Times New Roman"/>
          <w:i/>
          <w:iCs/>
          <w:color w:val="000000" w:themeColor="text1"/>
          <w:sz w:val="24"/>
          <w:szCs w:val="24"/>
        </w:rPr>
        <w:lastRenderedPageBreak/>
        <w:t>a</w:t>
      </w:r>
      <w:r w:rsidRPr="00F63172">
        <w:rPr>
          <w:rFonts w:ascii="Times New Roman" w:eastAsia="Times New Roman" w:hAnsi="Times New Roman" w:cs="Times New Roman"/>
          <w:i/>
          <w:iCs/>
          <w:color w:val="000000" w:themeColor="text1"/>
          <w:sz w:val="24"/>
          <w:szCs w:val="24"/>
        </w:rPr>
        <w:t xml:space="preserve">dministratora darbībām ar to visu laiku līdz pat saimnieciskās darbības izbeigšanai attiecīgā gada septembrī, kad tika izbeigts telpu nomas līgums. Nesaņemot minēto informāciju, var rasties nepieļaujama situācija, kad kreditori nemaz nezina par to, ka </w:t>
      </w:r>
      <w:r>
        <w:rPr>
          <w:rFonts w:ascii="Times New Roman" w:eastAsia="Times New Roman" w:hAnsi="Times New Roman" w:cs="Times New Roman"/>
          <w:i/>
          <w:iCs/>
          <w:color w:val="000000" w:themeColor="text1"/>
          <w:sz w:val="24"/>
          <w:szCs w:val="24"/>
        </w:rPr>
        <w:t>a</w:t>
      </w:r>
      <w:r w:rsidRPr="00F63172">
        <w:rPr>
          <w:rFonts w:ascii="Times New Roman" w:eastAsia="Times New Roman" w:hAnsi="Times New Roman" w:cs="Times New Roman"/>
          <w:i/>
          <w:iCs/>
          <w:color w:val="000000" w:themeColor="text1"/>
          <w:sz w:val="24"/>
          <w:szCs w:val="24"/>
        </w:rPr>
        <w:t xml:space="preserve">dministrators pirms </w:t>
      </w:r>
      <w:r>
        <w:rPr>
          <w:rFonts w:ascii="Times New Roman" w:eastAsia="Times New Roman" w:hAnsi="Times New Roman" w:cs="Times New Roman"/>
          <w:i/>
          <w:iCs/>
          <w:color w:val="000000" w:themeColor="text1"/>
          <w:sz w:val="24"/>
          <w:szCs w:val="24"/>
        </w:rPr>
        <w:t>p</w:t>
      </w:r>
      <w:r w:rsidRPr="00F63172">
        <w:rPr>
          <w:rFonts w:ascii="Times New Roman" w:eastAsia="Times New Roman" w:hAnsi="Times New Roman" w:cs="Times New Roman"/>
          <w:i/>
          <w:iCs/>
          <w:color w:val="000000" w:themeColor="text1"/>
          <w:sz w:val="24"/>
          <w:szCs w:val="24"/>
        </w:rPr>
        <w:t xml:space="preserve">arādnieka mantas pārdošanas plāna sagatavošanas pārdod </w:t>
      </w:r>
      <w:r>
        <w:rPr>
          <w:rFonts w:ascii="Times New Roman" w:eastAsia="Times New Roman" w:hAnsi="Times New Roman" w:cs="Times New Roman"/>
          <w:i/>
          <w:iCs/>
          <w:color w:val="000000" w:themeColor="text1"/>
          <w:sz w:val="24"/>
          <w:szCs w:val="24"/>
        </w:rPr>
        <w:t>p</w:t>
      </w:r>
      <w:r w:rsidRPr="00F63172">
        <w:rPr>
          <w:rFonts w:ascii="Times New Roman" w:eastAsia="Times New Roman" w:hAnsi="Times New Roman" w:cs="Times New Roman"/>
          <w:i/>
          <w:iCs/>
          <w:color w:val="000000" w:themeColor="text1"/>
          <w:sz w:val="24"/>
          <w:szCs w:val="24"/>
        </w:rPr>
        <w:t xml:space="preserve">arādnieka mantu. Šādā gadījumā kreditoriem bija ierobežotas iespējas ietekmēt mantas pārdošanu, kamēr turpinājās tās pārdošanas process līdz </w:t>
      </w:r>
      <w:r>
        <w:rPr>
          <w:rFonts w:ascii="Times New Roman" w:eastAsia="Times New Roman" w:hAnsi="Times New Roman" w:cs="Times New Roman"/>
          <w:i/>
          <w:iCs/>
          <w:color w:val="000000" w:themeColor="text1"/>
          <w:sz w:val="24"/>
          <w:szCs w:val="24"/>
        </w:rPr>
        <w:t>p</w:t>
      </w:r>
      <w:r w:rsidRPr="00F63172">
        <w:rPr>
          <w:rFonts w:ascii="Times New Roman" w:eastAsia="Times New Roman" w:hAnsi="Times New Roman" w:cs="Times New Roman"/>
          <w:i/>
          <w:iCs/>
          <w:color w:val="000000" w:themeColor="text1"/>
          <w:sz w:val="24"/>
          <w:szCs w:val="24"/>
        </w:rPr>
        <w:t xml:space="preserve">arādnieka mantas pārdošanas plāna sagatavošanai. Proti, šādā gadījumā kreditoriem ir ierobežotas iespējas ietekmēt </w:t>
      </w:r>
      <w:r>
        <w:rPr>
          <w:rFonts w:ascii="Times New Roman" w:eastAsia="Times New Roman" w:hAnsi="Times New Roman" w:cs="Times New Roman"/>
          <w:i/>
          <w:iCs/>
          <w:color w:val="000000" w:themeColor="text1"/>
          <w:sz w:val="24"/>
          <w:szCs w:val="24"/>
        </w:rPr>
        <w:t>a</w:t>
      </w:r>
      <w:r w:rsidRPr="00F63172">
        <w:rPr>
          <w:rFonts w:ascii="Times New Roman" w:eastAsia="Times New Roman" w:hAnsi="Times New Roman" w:cs="Times New Roman"/>
          <w:i/>
          <w:iCs/>
          <w:color w:val="000000" w:themeColor="text1"/>
          <w:sz w:val="24"/>
          <w:szCs w:val="24"/>
        </w:rPr>
        <w:t xml:space="preserve">dministratora pieņemtos lēmumus saistībā ar mantas pārdošanu, tostarp iebilst pret mantas pārdošanas veidu, mantas vērtību un savlaicīgi realizēt savas tiesības, piemēram, gadījumos, kad </w:t>
      </w:r>
      <w:r>
        <w:rPr>
          <w:rFonts w:ascii="Times New Roman" w:eastAsia="Times New Roman" w:hAnsi="Times New Roman" w:cs="Times New Roman"/>
          <w:i/>
          <w:iCs/>
          <w:color w:val="000000" w:themeColor="text1"/>
          <w:sz w:val="24"/>
          <w:szCs w:val="24"/>
        </w:rPr>
        <w:t>p</w:t>
      </w:r>
      <w:r w:rsidRPr="00F63172">
        <w:rPr>
          <w:rFonts w:ascii="Times New Roman" w:eastAsia="Times New Roman" w:hAnsi="Times New Roman" w:cs="Times New Roman"/>
          <w:i/>
          <w:iCs/>
          <w:color w:val="000000" w:themeColor="text1"/>
          <w:sz w:val="24"/>
          <w:szCs w:val="24"/>
        </w:rPr>
        <w:t>arādnieka manta ir pārdota par nesamērīgi zemu cenu.</w:t>
      </w:r>
    </w:p>
    <w:p w14:paraId="16391948"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Izvēloties mantas pārdošanas veidu, administrators ņem vērā tirgus situāciju un pieprasījumu pēc konkrētās pārdodamās mantas.</w:t>
      </w:r>
    </w:p>
    <w:p w14:paraId="278B92B5" w14:textId="77777777" w:rsidR="00A7624A" w:rsidRPr="00F63172" w:rsidRDefault="00A7624A" w:rsidP="00A7624A">
      <w:pPr>
        <w:ind w:firstLine="567"/>
        <w:rPr>
          <w:rFonts w:ascii="Times New Roman" w:eastAsia="Times New Roman" w:hAnsi="Times New Roman" w:cs="Times New Roman"/>
          <w:i/>
          <w:iCs/>
          <w:color w:val="000000" w:themeColor="text1"/>
          <w:sz w:val="24"/>
          <w:szCs w:val="24"/>
        </w:rPr>
      </w:pPr>
      <w:r w:rsidRPr="00F63172">
        <w:rPr>
          <w:rFonts w:ascii="Times New Roman" w:eastAsia="Times New Roman" w:hAnsi="Times New Roman" w:cs="Times New Roman"/>
          <w:b/>
          <w:bCs/>
          <w:color w:val="000000" w:themeColor="text1"/>
          <w:sz w:val="24"/>
          <w:szCs w:val="24"/>
        </w:rPr>
        <w:t>Piemēram:</w:t>
      </w:r>
      <w:r w:rsidRPr="00F63172">
        <w:rPr>
          <w:rFonts w:ascii="Times New Roman" w:eastAsia="Times New Roman" w:hAnsi="Times New Roman" w:cs="Times New Roman"/>
          <w:color w:val="000000" w:themeColor="text1"/>
          <w:sz w:val="24"/>
          <w:szCs w:val="24"/>
        </w:rPr>
        <w:t xml:space="preserve"> </w:t>
      </w:r>
      <w:r w:rsidRPr="00F63172">
        <w:rPr>
          <w:rFonts w:ascii="Times New Roman" w:eastAsia="Times New Roman" w:hAnsi="Times New Roman" w:cs="Times New Roman"/>
          <w:i/>
          <w:iCs/>
          <w:color w:val="000000" w:themeColor="text1"/>
          <w:sz w:val="24"/>
          <w:szCs w:val="24"/>
        </w:rPr>
        <w:t>Administrators apzinājis sludinājumu portālos ievietotos pārdošanas piedāvājumus līdzīgu modeļu kases aparātiem, kā arī telefoniski sazinājies ar personām, kuras bija izvietojušas sludinājumus par šāda modeļa kases aparāta iegādi. Proti, manta pārdota, administratoram apzinot sludinājumu portālā ievietotos sludinājumus par vēlmi iegādāties kases aparātu, nevis ievietojot sludinājumu, ka administrators pārdod mantu. Šāds mantas pārdošanas veids neliecina, ka ir apzināts pēc iespējas lielāks pircēju loks un manta pārdota par iespējami augstāko cenu.</w:t>
      </w:r>
    </w:p>
    <w:p w14:paraId="30880265" w14:textId="77777777" w:rsidR="00A7624A" w:rsidRPr="00F63172" w:rsidRDefault="00A7624A" w:rsidP="00A7624A">
      <w:pPr>
        <w:ind w:firstLine="567"/>
        <w:rPr>
          <w:rFonts w:ascii="Times New Roman" w:eastAsia="Times New Roman" w:hAnsi="Times New Roman" w:cs="Times New Roman"/>
          <w:i/>
          <w:iCs/>
          <w:color w:val="000000" w:themeColor="text1"/>
          <w:sz w:val="24"/>
          <w:szCs w:val="24"/>
        </w:rPr>
      </w:pPr>
      <w:r w:rsidRPr="00F63172">
        <w:rPr>
          <w:rFonts w:ascii="Times New Roman" w:eastAsia="Times New Roman" w:hAnsi="Times New Roman" w:cs="Times New Roman"/>
          <w:b/>
          <w:bCs/>
          <w:color w:val="000000" w:themeColor="text1"/>
          <w:sz w:val="24"/>
          <w:szCs w:val="24"/>
        </w:rPr>
        <w:t>Piemēram:</w:t>
      </w:r>
      <w:r w:rsidRPr="00F63172">
        <w:rPr>
          <w:rFonts w:ascii="Times New Roman" w:eastAsia="Times New Roman" w:hAnsi="Times New Roman" w:cs="Times New Roman"/>
          <w:color w:val="000000" w:themeColor="text1"/>
          <w:sz w:val="24"/>
          <w:szCs w:val="24"/>
        </w:rPr>
        <w:t xml:space="preserve">  </w:t>
      </w:r>
      <w:r w:rsidRPr="00F63172">
        <w:rPr>
          <w:rFonts w:ascii="Times New Roman" w:eastAsia="Times New Roman" w:hAnsi="Times New Roman" w:cs="Times New Roman"/>
          <w:i/>
          <w:iCs/>
          <w:color w:val="000000" w:themeColor="text1"/>
          <w:sz w:val="24"/>
          <w:szCs w:val="24"/>
        </w:rPr>
        <w:t>Administrators kapitāla daļas pārdevis, ievietojot pārdošanas sludinājumu interneta vietnē X</w:t>
      </w:r>
      <w:hyperlink w:history="1">
        <w:r w:rsidRPr="00F63172">
          <w:rPr>
            <w:rFonts w:ascii="Times New Roman" w:eastAsia="Times New Roman" w:hAnsi="Times New Roman" w:cs="Times New Roman"/>
            <w:i/>
            <w:iCs/>
            <w:color w:val="000000" w:themeColor="text1"/>
            <w:sz w:val="24"/>
            <w:szCs w:val="24"/>
          </w:rPr>
          <w:t>, nevis konkrētās ārvalsts laikrakstā vai piedāvājot šīs kapitāla daļas “X” sadarbības partneriem,</w:t>
        </w:r>
      </w:hyperlink>
      <w:r w:rsidRPr="00F63172">
        <w:rPr>
          <w:rFonts w:ascii="Times New Roman" w:eastAsia="Times New Roman" w:hAnsi="Times New Roman" w:cs="Times New Roman"/>
          <w:i/>
          <w:iCs/>
          <w:color w:val="000000" w:themeColor="text1"/>
          <w:sz w:val="24"/>
          <w:szCs w:val="24"/>
        </w:rPr>
        <w:t xml:space="preserve"> ņemot vērā lielo kapitāldaļu vērtību saskaņā ar novērtējumu. </w:t>
      </w:r>
    </w:p>
    <w:p w14:paraId="6CD0B1F5"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 xml:space="preserve">Administratoram, pārdodot mantu, jāizvairās no riskiem, kas var novest pie darījuma vēlākas apstrīdēšanas.  </w:t>
      </w:r>
    </w:p>
    <w:p w14:paraId="1D47F8F8" w14:textId="77777777" w:rsidR="00A7624A" w:rsidRPr="002C36D8" w:rsidRDefault="00A7624A" w:rsidP="00A7624A">
      <w:pPr>
        <w:ind w:firstLine="567"/>
        <w:rPr>
          <w:rFonts w:ascii="Times New Roman" w:eastAsia="Times New Roman" w:hAnsi="Times New Roman" w:cs="Times New Roman"/>
          <w:sz w:val="24"/>
          <w:szCs w:val="24"/>
        </w:rPr>
      </w:pPr>
      <w:r w:rsidRPr="002C36D8">
        <w:rPr>
          <w:rFonts w:ascii="Times New Roman" w:eastAsia="Times New Roman" w:hAnsi="Times New Roman" w:cs="Times New Roman"/>
          <w:sz w:val="24"/>
          <w:szCs w:val="24"/>
        </w:rPr>
        <w:t xml:space="preserve">Atsevišķi izceļami gadījumi, kad bez izsoles tiek pārdotas kapitāla daļas, jo šādos gadījumos normatīvajā regulējumā nav noteikts tiešs administratora pienākums informēt dalībniekus par pirmpirkuma tiesību izlietošanu. Lai arī atbilstoši Maksātnespējas likuma 111. panta ceturtajai daļai administrators lēmumu par mantas pārdošanas veidu var pieņemt pēc saviem ieskatiem – ar izsoli vai bez tās, katrā konkrētajā gadījumā izvērtējot ātrāko un efektīvāko parādnieka pārdošanas veidu, tomēr jāņem vērā, ka, izvēloties vienu no pārdošanas veidiem, administratoram jāievēro konkrētās pārdodamās mantas, šādā gadījumā kapitāla daļu, pārdošanas kartība un normatīvie akti, kas to regulē. Proti, no Komerclikuma 189. panta pirmās daļas vārdiskā satura nepārprotami izriet, ka kapitāla daļu atsavināšana skar pārējo sabiedrības dalībnieku intereses, jo sabiedrības dalībniekiem ir arī sabiedrības "slēgtuma" principa </w:t>
      </w:r>
      <w:r w:rsidRPr="002C36D8">
        <w:rPr>
          <w:rFonts w:ascii="Times New Roman" w:eastAsia="Times New Roman" w:hAnsi="Times New Roman" w:cs="Times New Roman"/>
          <w:sz w:val="24"/>
          <w:szCs w:val="24"/>
        </w:rPr>
        <w:lastRenderedPageBreak/>
        <w:t>(Komerclikuma 134. panta trešā daļa) kontroles tiesības – izmantojot, vai atsakoties izmantot savas likumā garantētās pirmpirkuma tiesības. Arī tiesu praksē atzīts, ka sabiedrības ar ierobežotu atbildību "slēgtums" dod dalībniekam likumiskas tiesības kontrolēt trešo personu ienākšanu sabiedrībā ar dalībnieka tiesībām, no kā izriet, pirmpirkuma tiesību mērķis – novērst situāciju, kad dalībniekiem pret viņu gribu tiek "uzspiests" cits dalībnieks.</w:t>
      </w:r>
      <w:r w:rsidRPr="002C36D8">
        <w:rPr>
          <w:rFonts w:ascii="Times New Roman" w:eastAsia="Times New Roman" w:hAnsi="Times New Roman" w:cs="Times New Roman"/>
          <w:sz w:val="24"/>
          <w:szCs w:val="24"/>
          <w:vertAlign w:val="superscript"/>
        </w:rPr>
        <w:footnoteReference w:id="43"/>
      </w:r>
      <w:r w:rsidRPr="002C36D8">
        <w:rPr>
          <w:rFonts w:ascii="Times New Roman" w:eastAsia="Times New Roman" w:hAnsi="Times New Roman" w:cs="Times New Roman"/>
          <w:sz w:val="24"/>
          <w:szCs w:val="24"/>
          <w:vertAlign w:val="superscript"/>
        </w:rPr>
        <w:t xml:space="preserve"> </w:t>
      </w:r>
    </w:p>
    <w:p w14:paraId="6D270A66" w14:textId="77777777" w:rsidR="00A7624A" w:rsidRDefault="00A7624A" w:rsidP="00A7624A">
      <w:pPr>
        <w:ind w:firstLine="567"/>
        <w:rPr>
          <w:rFonts w:ascii="Times New Roman" w:eastAsia="Times New Roman" w:hAnsi="Times New Roman" w:cs="Times New Roman"/>
          <w:sz w:val="24"/>
          <w:szCs w:val="24"/>
        </w:rPr>
      </w:pPr>
      <w:r w:rsidRPr="002C36D8">
        <w:rPr>
          <w:rFonts w:ascii="Times New Roman" w:eastAsia="Times New Roman" w:hAnsi="Times New Roman" w:cs="Times New Roman"/>
          <w:sz w:val="24"/>
          <w:szCs w:val="24"/>
        </w:rPr>
        <w:t>Līdz ar to visu dalībnieku likumā garantēto pirmpirkuma tiesību izlietošanas iespēju nedrīkst ierobežot atkarībā no izvēlētā kapitāla daļu pārdošanas veida maksātnespējas procesā. Nenoliedzami, ka pārdošanas process bez izsoles nav stingri reglamentēts un paredz administratora rīcības brīvības iespējas, tomēr arī gadījumā, ja kapitāla daļas tiek pārdotas bez izsoles, administratoram arī ir jāinformē visi dalībnieki par pirmpirkuma tiesību izlietošanas iespēju, jo tās ir likumā garantētās visu dalībnieku tiesības. Savukārt gadījumā, ja dalībnieku pirmpirkuma tiesību izlietošanas iespēja būtu atkarīga no kapitāla daļu pārdošanas veida, tad tas dotu administratoram manipulācijas iespējas, atļaujot vai liedzot pirmpirkuma tiesību izlietošanas iespējas. Līdz ar to, lai ievērotu Maksātnespējas likumā noteiktos maksātnespējas procesu mērķus kopsakarā ar administratora vispārīgo pienākumu nodrošināt efektīvu un likumīgu maksātnespējas procesa norisi un mērķu sasniegšanu un nodrošinātu maksātnespējas procesa caurspīdīgumu, administratoram ir jāinformē visi dalībnieki par pirmpirkuma tiesību izlietošanas iespēju, ja kapitāla daļas tiek pārdotas bez izsoles. Turklāt kapitāla daļu pārdošana bez izsoles būtu veicama, ievērojot privāta darījuma noteikumus, kas nozīmē, ka Komerclikumā un Civilprocesa likumā noteiktais būtu piemērojams tikai tiktāl, lai tiktu nodrošināta iespēja veikt nepieciešamos ierakstus dalībnieku reģistrā.</w:t>
      </w:r>
      <w:r w:rsidRPr="002C36D8">
        <w:rPr>
          <w:rStyle w:val="Vresatsauce"/>
          <w:rFonts w:ascii="Times New Roman" w:eastAsia="Times New Roman" w:hAnsi="Times New Roman" w:cs="Times New Roman"/>
          <w:sz w:val="24"/>
          <w:szCs w:val="24"/>
        </w:rPr>
        <w:footnoteReference w:id="44"/>
      </w:r>
      <w:r w:rsidRPr="002C36D8">
        <w:rPr>
          <w:rFonts w:ascii="Times New Roman" w:eastAsia="Times New Roman" w:hAnsi="Times New Roman" w:cs="Times New Roman"/>
          <w:sz w:val="24"/>
          <w:szCs w:val="24"/>
        </w:rPr>
        <w:tab/>
      </w:r>
    </w:p>
    <w:p w14:paraId="0DC6CFC3" w14:textId="5C6FC72D" w:rsidR="00655FA9" w:rsidRDefault="00655FA9">
      <w:pPr>
        <w:spacing w:after="160" w:line="259" w:lineRule="auto"/>
        <w:jc w:val="left"/>
        <w:rPr>
          <w:rFonts w:ascii="Times New Roman" w:hAnsi="Times New Roman" w:cs="Times New Roman"/>
          <w:b/>
          <w:sz w:val="24"/>
          <w:szCs w:val="24"/>
        </w:rPr>
      </w:pPr>
      <w:r>
        <w:rPr>
          <w:rFonts w:ascii="Times New Roman" w:hAnsi="Times New Roman" w:cs="Times New Roman"/>
          <w:b/>
          <w:sz w:val="24"/>
          <w:szCs w:val="24"/>
        </w:rPr>
        <w:br w:type="page"/>
      </w:r>
    </w:p>
    <w:p w14:paraId="1F1D241D" w14:textId="1B1CCA72" w:rsidR="00A7624A" w:rsidRDefault="00A7624A" w:rsidP="003F7550">
      <w:pPr>
        <w:pStyle w:val="Virsraksts1"/>
      </w:pPr>
      <w:bookmarkStart w:id="12" w:name="_Toc147736542"/>
      <w:r>
        <w:lastRenderedPageBreak/>
        <w:t>5</w:t>
      </w:r>
      <w:r w:rsidRPr="00F63172">
        <w:t>. </w:t>
      </w:r>
      <w:r>
        <w:t xml:space="preserve">PARĀDNIEKA MANTAS </w:t>
      </w:r>
      <w:r w:rsidRPr="00F63172">
        <w:t>PĀRDOŠANA KĀ LIETU KOPĪBA</w:t>
      </w:r>
      <w:bookmarkEnd w:id="12"/>
    </w:p>
    <w:p w14:paraId="3BFF2FD2" w14:textId="77777777" w:rsidR="00A7624A" w:rsidRDefault="00A7624A" w:rsidP="00A7624A">
      <w:pPr>
        <w:spacing w:line="240" w:lineRule="auto"/>
        <w:jc w:val="center"/>
        <w:rPr>
          <w:rFonts w:ascii="Times New Roman" w:hAnsi="Times New Roman" w:cs="Times New Roman"/>
          <w:b/>
          <w:bCs/>
          <w:sz w:val="28"/>
          <w:szCs w:val="28"/>
        </w:rPr>
      </w:pPr>
    </w:p>
    <w:p w14:paraId="47DA6979"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 xml:space="preserve">Administratoram jānodrošina, ka, izmantojot šo pārdošanas metodi, tiks iegūta lielāka naudas summa kā pārdodot atsevišķu parādnieka mantu, kas ietilpst uzņēmumā. Jāizvērtē, vai gadījumā, ja uzņēmumam pieder aktīvi, kas atrodas lielā attālumā viens no otra (dažādos Latvijas novados), kā ar saimnieciskās darbības veikšanu tieši nesaistīti transportlīdzekļi, šādas mantas pārdošana nemazinās potenciālo pircēju interesi un nesamazinās iespējas iegūt vairāk naudas līdzekļus, šo mantu daļēji sadalot. Šajā gadījumā būtu nepieciešams izmantot speciālista palīdzību. </w:t>
      </w:r>
    </w:p>
    <w:p w14:paraId="210D2D29" w14:textId="77777777" w:rsidR="00A7624A" w:rsidRPr="00F63172" w:rsidRDefault="00A7624A" w:rsidP="00A7624A">
      <w:pPr>
        <w:ind w:firstLine="567"/>
        <w:rPr>
          <w:rFonts w:ascii="Times New Roman" w:eastAsia="Times New Roman" w:hAnsi="Times New Roman" w:cs="Times New Roman"/>
          <w:i/>
          <w:iCs/>
          <w:color w:val="000000" w:themeColor="text1"/>
          <w:sz w:val="24"/>
          <w:szCs w:val="24"/>
        </w:rPr>
      </w:pPr>
      <w:r w:rsidRPr="00F63172">
        <w:rPr>
          <w:rFonts w:ascii="Times New Roman" w:eastAsia="Times New Roman" w:hAnsi="Times New Roman" w:cs="Times New Roman"/>
          <w:b/>
          <w:bCs/>
          <w:i/>
          <w:iCs/>
          <w:color w:val="000000" w:themeColor="text1"/>
          <w:sz w:val="24"/>
          <w:szCs w:val="24"/>
        </w:rPr>
        <w:t>Piemēr</w:t>
      </w:r>
      <w:r>
        <w:rPr>
          <w:rFonts w:ascii="Times New Roman" w:eastAsia="Times New Roman" w:hAnsi="Times New Roman" w:cs="Times New Roman"/>
          <w:b/>
          <w:bCs/>
          <w:i/>
          <w:iCs/>
          <w:color w:val="000000" w:themeColor="text1"/>
          <w:sz w:val="24"/>
          <w:szCs w:val="24"/>
        </w:rPr>
        <w:t>am</w:t>
      </w:r>
      <w:r w:rsidRPr="00F63172">
        <w:rPr>
          <w:rFonts w:ascii="Times New Roman" w:eastAsia="Times New Roman" w:hAnsi="Times New Roman" w:cs="Times New Roman"/>
          <w:b/>
          <w:bCs/>
          <w:i/>
          <w:iCs/>
          <w:color w:val="000000" w:themeColor="text1"/>
          <w:sz w:val="24"/>
          <w:szCs w:val="24"/>
        </w:rPr>
        <w:t>:</w:t>
      </w:r>
      <w:r w:rsidRPr="00F6317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Konkrētā gadījumā</w:t>
      </w:r>
      <w:r w:rsidRPr="00F6317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 xml:space="preserve">apstāklis, ka </w:t>
      </w:r>
      <w:r w:rsidRPr="00F63172">
        <w:rPr>
          <w:rFonts w:ascii="Times New Roman" w:eastAsia="Times New Roman" w:hAnsi="Times New Roman" w:cs="Times New Roman"/>
          <w:i/>
          <w:iCs/>
          <w:color w:val="000000" w:themeColor="text1"/>
          <w:sz w:val="24"/>
          <w:szCs w:val="24"/>
        </w:rPr>
        <w:t>sākotnēji izvēlētais mantas pārdošanas veids ir neefektīvs, apstiprin</w:t>
      </w:r>
      <w:r>
        <w:rPr>
          <w:rFonts w:ascii="Times New Roman" w:eastAsia="Times New Roman" w:hAnsi="Times New Roman" w:cs="Times New Roman"/>
          <w:i/>
          <w:iCs/>
          <w:color w:val="000000" w:themeColor="text1"/>
          <w:sz w:val="24"/>
          <w:szCs w:val="24"/>
        </w:rPr>
        <w:t>āja</w:t>
      </w:r>
      <w:r w:rsidRPr="00F6317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a</w:t>
      </w:r>
      <w:r w:rsidRPr="00F63172">
        <w:rPr>
          <w:rFonts w:ascii="Times New Roman" w:eastAsia="Times New Roman" w:hAnsi="Times New Roman" w:cs="Times New Roman"/>
          <w:i/>
          <w:iCs/>
          <w:color w:val="000000" w:themeColor="text1"/>
          <w:sz w:val="24"/>
          <w:szCs w:val="24"/>
        </w:rPr>
        <w:t xml:space="preserve">dministratora precizētais mantas pārdošanas plāns, kurā </w:t>
      </w:r>
      <w:r>
        <w:rPr>
          <w:rFonts w:ascii="Times New Roman" w:eastAsia="Times New Roman" w:hAnsi="Times New Roman" w:cs="Times New Roman"/>
          <w:i/>
          <w:iCs/>
          <w:color w:val="000000" w:themeColor="text1"/>
          <w:sz w:val="24"/>
          <w:szCs w:val="24"/>
        </w:rPr>
        <w:t xml:space="preserve">tika </w:t>
      </w:r>
      <w:r w:rsidRPr="00F63172">
        <w:rPr>
          <w:rFonts w:ascii="Times New Roman" w:eastAsia="Times New Roman" w:hAnsi="Times New Roman" w:cs="Times New Roman"/>
          <w:i/>
          <w:iCs/>
          <w:color w:val="000000" w:themeColor="text1"/>
          <w:sz w:val="24"/>
          <w:szCs w:val="24"/>
        </w:rPr>
        <w:t xml:space="preserve">norādīts, ka četras automašīnas paredzēts pārdot izsolē katru atsevišķi. </w:t>
      </w:r>
      <w:r>
        <w:rPr>
          <w:rFonts w:ascii="Times New Roman" w:eastAsia="Times New Roman" w:hAnsi="Times New Roman" w:cs="Times New Roman"/>
          <w:i/>
          <w:iCs/>
          <w:color w:val="000000" w:themeColor="text1"/>
          <w:sz w:val="24"/>
          <w:szCs w:val="24"/>
        </w:rPr>
        <w:t>Turklāt</w:t>
      </w:r>
      <w:r w:rsidRPr="00F6317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a</w:t>
      </w:r>
      <w:r w:rsidRPr="00F63172">
        <w:rPr>
          <w:rFonts w:ascii="Times New Roman" w:eastAsia="Times New Roman" w:hAnsi="Times New Roman" w:cs="Times New Roman"/>
          <w:i/>
          <w:iCs/>
          <w:color w:val="000000" w:themeColor="text1"/>
          <w:sz w:val="24"/>
          <w:szCs w:val="24"/>
        </w:rPr>
        <w:t xml:space="preserve">dministrators nebija ieguvis </w:t>
      </w:r>
      <w:r>
        <w:rPr>
          <w:rFonts w:ascii="Times New Roman" w:eastAsia="Times New Roman" w:hAnsi="Times New Roman" w:cs="Times New Roman"/>
          <w:i/>
          <w:iCs/>
          <w:color w:val="000000" w:themeColor="text1"/>
          <w:sz w:val="24"/>
          <w:szCs w:val="24"/>
        </w:rPr>
        <w:t>p</w:t>
      </w:r>
      <w:r w:rsidRPr="00F63172">
        <w:rPr>
          <w:rFonts w:ascii="Times New Roman" w:eastAsia="Times New Roman" w:hAnsi="Times New Roman" w:cs="Times New Roman"/>
          <w:i/>
          <w:iCs/>
          <w:color w:val="000000" w:themeColor="text1"/>
          <w:sz w:val="24"/>
          <w:szCs w:val="24"/>
        </w:rPr>
        <w:t>arādnieka ieķīlātās mantas kā lietu kopības novērtējumu.</w:t>
      </w:r>
      <w:r>
        <w:rPr>
          <w:rFonts w:ascii="Times New Roman" w:eastAsia="Times New Roman" w:hAnsi="Times New Roman" w:cs="Times New Roman"/>
          <w:i/>
          <w:iCs/>
          <w:color w:val="000000" w:themeColor="text1"/>
          <w:sz w:val="24"/>
          <w:szCs w:val="24"/>
        </w:rPr>
        <w:t xml:space="preserve"> V</w:t>
      </w:r>
      <w:r w:rsidRPr="00F63172">
        <w:rPr>
          <w:rFonts w:ascii="Times New Roman" w:eastAsia="Times New Roman" w:hAnsi="Times New Roman" w:cs="Times New Roman"/>
          <w:i/>
          <w:iCs/>
          <w:color w:val="000000" w:themeColor="text1"/>
          <w:sz w:val="24"/>
          <w:szCs w:val="24"/>
        </w:rPr>
        <w:t xml:space="preserve">isā laika periodā kopš </w:t>
      </w:r>
      <w:r>
        <w:rPr>
          <w:rFonts w:ascii="Times New Roman" w:eastAsia="Times New Roman" w:hAnsi="Times New Roman" w:cs="Times New Roman"/>
          <w:i/>
          <w:iCs/>
          <w:color w:val="000000" w:themeColor="text1"/>
          <w:sz w:val="24"/>
          <w:szCs w:val="24"/>
        </w:rPr>
        <w:t>p</w:t>
      </w:r>
      <w:r w:rsidRPr="00F63172">
        <w:rPr>
          <w:rFonts w:ascii="Times New Roman" w:eastAsia="Times New Roman" w:hAnsi="Times New Roman" w:cs="Times New Roman"/>
          <w:i/>
          <w:iCs/>
          <w:color w:val="000000" w:themeColor="text1"/>
          <w:sz w:val="24"/>
          <w:szCs w:val="24"/>
        </w:rPr>
        <w:t>arādnieka maksātnespējas procesa pasludināšanas brīža</w:t>
      </w:r>
      <w:r>
        <w:rPr>
          <w:rFonts w:ascii="Times New Roman" w:eastAsia="Times New Roman" w:hAnsi="Times New Roman" w:cs="Times New Roman"/>
          <w:i/>
          <w:iCs/>
          <w:color w:val="000000" w:themeColor="text1"/>
          <w:sz w:val="24"/>
          <w:szCs w:val="24"/>
        </w:rPr>
        <w:t>, tika</w:t>
      </w:r>
      <w:r w:rsidRPr="00F63172">
        <w:rPr>
          <w:rFonts w:ascii="Times New Roman" w:eastAsia="Times New Roman" w:hAnsi="Times New Roman" w:cs="Times New Roman"/>
          <w:i/>
          <w:iCs/>
          <w:color w:val="000000" w:themeColor="text1"/>
          <w:sz w:val="24"/>
          <w:szCs w:val="24"/>
        </w:rPr>
        <w:t xml:space="preserve"> iznomātas tikai divas no četrām automašīnām, </w:t>
      </w:r>
      <w:r>
        <w:rPr>
          <w:rFonts w:ascii="Times New Roman" w:eastAsia="Times New Roman" w:hAnsi="Times New Roman" w:cs="Times New Roman"/>
          <w:i/>
          <w:iCs/>
          <w:color w:val="000000" w:themeColor="text1"/>
          <w:sz w:val="24"/>
          <w:szCs w:val="24"/>
        </w:rPr>
        <w:t xml:space="preserve">kas nav atīstams par </w:t>
      </w:r>
      <w:r w:rsidRPr="00F63172">
        <w:rPr>
          <w:rFonts w:ascii="Times New Roman" w:eastAsia="Times New Roman" w:hAnsi="Times New Roman" w:cs="Times New Roman"/>
          <w:i/>
          <w:iCs/>
          <w:color w:val="000000" w:themeColor="text1"/>
          <w:sz w:val="24"/>
          <w:szCs w:val="24"/>
        </w:rPr>
        <w:t>Maksātnespējas likuma 6. panta 6. punktā noteikto apgrozības ātruma princip</w:t>
      </w:r>
      <w:r>
        <w:rPr>
          <w:rFonts w:ascii="Times New Roman" w:eastAsia="Times New Roman" w:hAnsi="Times New Roman" w:cs="Times New Roman"/>
          <w:i/>
          <w:iCs/>
          <w:color w:val="000000" w:themeColor="text1"/>
          <w:sz w:val="24"/>
          <w:szCs w:val="24"/>
        </w:rPr>
        <w:t xml:space="preserve">a ievērošanu. </w:t>
      </w:r>
      <w:r w:rsidRPr="00F63172">
        <w:rPr>
          <w:rFonts w:ascii="Times New Roman" w:eastAsia="Times New Roman" w:hAnsi="Times New Roman" w:cs="Times New Roman"/>
          <w:i/>
          <w:iCs/>
          <w:color w:val="000000" w:themeColor="text1"/>
          <w:sz w:val="24"/>
          <w:szCs w:val="24"/>
        </w:rPr>
        <w:t xml:space="preserve">Sākotnējā </w:t>
      </w:r>
      <w:r>
        <w:rPr>
          <w:rFonts w:ascii="Times New Roman" w:eastAsia="Times New Roman" w:hAnsi="Times New Roman" w:cs="Times New Roman"/>
          <w:i/>
          <w:iCs/>
          <w:color w:val="000000" w:themeColor="text1"/>
          <w:sz w:val="24"/>
          <w:szCs w:val="24"/>
        </w:rPr>
        <w:t>mantas pārdošanas p</w:t>
      </w:r>
      <w:r w:rsidRPr="00F63172">
        <w:rPr>
          <w:rFonts w:ascii="Times New Roman" w:eastAsia="Times New Roman" w:hAnsi="Times New Roman" w:cs="Times New Roman"/>
          <w:i/>
          <w:iCs/>
          <w:color w:val="000000" w:themeColor="text1"/>
          <w:sz w:val="24"/>
          <w:szCs w:val="24"/>
        </w:rPr>
        <w:t xml:space="preserve">lānā paredzētā </w:t>
      </w:r>
      <w:r>
        <w:rPr>
          <w:rFonts w:ascii="Times New Roman" w:eastAsia="Times New Roman" w:hAnsi="Times New Roman" w:cs="Times New Roman"/>
          <w:i/>
          <w:iCs/>
          <w:color w:val="000000" w:themeColor="text1"/>
          <w:sz w:val="24"/>
          <w:szCs w:val="24"/>
        </w:rPr>
        <w:t>p</w:t>
      </w:r>
      <w:r w:rsidRPr="00F63172">
        <w:rPr>
          <w:rFonts w:ascii="Times New Roman" w:eastAsia="Times New Roman" w:hAnsi="Times New Roman" w:cs="Times New Roman"/>
          <w:i/>
          <w:iCs/>
          <w:color w:val="000000" w:themeColor="text1"/>
          <w:sz w:val="24"/>
          <w:szCs w:val="24"/>
        </w:rPr>
        <w:t xml:space="preserve">arādnieka mantas pārdošana izsolē kā lietu kopība atzīstama par neefektīvu un nesaimniecisku rīcību. Šādas kārtības un pārdošanas veida noteikšana vedina domāt, ka </w:t>
      </w:r>
      <w:r>
        <w:rPr>
          <w:rFonts w:ascii="Times New Roman" w:eastAsia="Times New Roman" w:hAnsi="Times New Roman" w:cs="Times New Roman"/>
          <w:i/>
          <w:iCs/>
          <w:color w:val="000000" w:themeColor="text1"/>
          <w:sz w:val="24"/>
          <w:szCs w:val="24"/>
        </w:rPr>
        <w:t>p</w:t>
      </w:r>
      <w:r w:rsidRPr="00F63172">
        <w:rPr>
          <w:rFonts w:ascii="Times New Roman" w:eastAsia="Times New Roman" w:hAnsi="Times New Roman" w:cs="Times New Roman"/>
          <w:i/>
          <w:iCs/>
          <w:color w:val="000000" w:themeColor="text1"/>
          <w:sz w:val="24"/>
          <w:szCs w:val="24"/>
        </w:rPr>
        <w:t>arādnieka ieķīlātā manta jau sākotnēji paredzēta pārdošanai kādam konkrētam investoram, jo realizējamie objekti kā lietu kopība nepapildina viens otru, tādējādi apgrūtinot  potenciālo pircēju piesaisti. Turklāt, viena daļa no ieķīlātās nekustamās mantas atr</w:t>
      </w:r>
      <w:r>
        <w:rPr>
          <w:rFonts w:ascii="Times New Roman" w:eastAsia="Times New Roman" w:hAnsi="Times New Roman" w:cs="Times New Roman"/>
          <w:i/>
          <w:iCs/>
          <w:color w:val="000000" w:themeColor="text1"/>
          <w:sz w:val="24"/>
          <w:szCs w:val="24"/>
        </w:rPr>
        <w:t>adās</w:t>
      </w:r>
      <w:r w:rsidRPr="00F63172">
        <w:rPr>
          <w:rFonts w:ascii="Times New Roman" w:eastAsia="Times New Roman" w:hAnsi="Times New Roman" w:cs="Times New Roman"/>
          <w:i/>
          <w:iCs/>
          <w:color w:val="000000" w:themeColor="text1"/>
          <w:sz w:val="24"/>
          <w:szCs w:val="24"/>
        </w:rPr>
        <w:t xml:space="preserve"> Mērsragā, Mērsraga novadā, savukārt, otra daļā – Babītes novadā, Piņķos. Uzskatāms, ka </w:t>
      </w:r>
      <w:r>
        <w:rPr>
          <w:rFonts w:ascii="Times New Roman" w:eastAsia="Times New Roman" w:hAnsi="Times New Roman" w:cs="Times New Roman"/>
          <w:i/>
          <w:iCs/>
          <w:color w:val="000000" w:themeColor="text1"/>
          <w:sz w:val="24"/>
          <w:szCs w:val="24"/>
        </w:rPr>
        <w:t>a</w:t>
      </w:r>
      <w:r w:rsidRPr="00F63172">
        <w:rPr>
          <w:rFonts w:ascii="Times New Roman" w:eastAsia="Times New Roman" w:hAnsi="Times New Roman" w:cs="Times New Roman"/>
          <w:i/>
          <w:iCs/>
          <w:color w:val="000000" w:themeColor="text1"/>
          <w:sz w:val="24"/>
          <w:szCs w:val="24"/>
        </w:rPr>
        <w:t>dministrator</w:t>
      </w:r>
      <w:r>
        <w:rPr>
          <w:rFonts w:ascii="Times New Roman" w:eastAsia="Times New Roman" w:hAnsi="Times New Roman" w:cs="Times New Roman"/>
          <w:i/>
          <w:iCs/>
          <w:color w:val="000000" w:themeColor="text1"/>
          <w:sz w:val="24"/>
          <w:szCs w:val="24"/>
        </w:rPr>
        <w:t>am</w:t>
      </w:r>
      <w:r w:rsidRPr="00F63172">
        <w:rPr>
          <w:rFonts w:ascii="Times New Roman" w:eastAsia="Times New Roman" w:hAnsi="Times New Roman" w:cs="Times New Roman"/>
          <w:i/>
          <w:iCs/>
          <w:color w:val="000000" w:themeColor="text1"/>
          <w:sz w:val="24"/>
          <w:szCs w:val="24"/>
        </w:rPr>
        <w:t xml:space="preserve"> kā speciālistam, bija jāspēj patstāvīgi noteikt, ka savstarpēji nesaistītas mantas pārdošana kā lietu kopība apgrūtinās pircēju piesaisti.</w:t>
      </w:r>
      <w:r>
        <w:rPr>
          <w:rFonts w:ascii="Times New Roman" w:eastAsia="Times New Roman" w:hAnsi="Times New Roman" w:cs="Times New Roman"/>
          <w:i/>
          <w:iCs/>
          <w:color w:val="000000" w:themeColor="text1"/>
          <w:sz w:val="24"/>
          <w:szCs w:val="24"/>
        </w:rPr>
        <w:t xml:space="preserve"> </w:t>
      </w:r>
    </w:p>
    <w:p w14:paraId="118A4E72" w14:textId="77777777" w:rsidR="00A7624A"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Ja parādnieka uzņēmumā ietilpst nodrošinātajam kreditoram ieķīlātā manta, jāsaņem nodrošinātā kreditora piekrišana šim mantas pārdošanas veidam.</w:t>
      </w:r>
      <w:r>
        <w:rPr>
          <w:rFonts w:ascii="Times New Roman" w:eastAsia="Times New Roman" w:hAnsi="Times New Roman" w:cs="Times New Roman"/>
          <w:color w:val="000000" w:themeColor="text1"/>
          <w:sz w:val="24"/>
          <w:szCs w:val="24"/>
        </w:rPr>
        <w:t xml:space="preserve"> </w:t>
      </w:r>
      <w:r w:rsidRPr="00F63172">
        <w:rPr>
          <w:rFonts w:ascii="Times New Roman" w:eastAsia="Times New Roman" w:hAnsi="Times New Roman" w:cs="Times New Roman"/>
          <w:color w:val="000000" w:themeColor="text1"/>
          <w:sz w:val="24"/>
          <w:szCs w:val="24"/>
        </w:rPr>
        <w:t>Paziņojumam (sludinājumam) par parādnieka uzņēmuma pārdošanu jātiek publicētam oficiālajā izdevumā.</w:t>
      </w:r>
      <w:r w:rsidRPr="00F63172">
        <w:rPr>
          <w:rFonts w:ascii="Times New Roman" w:hAnsi="Times New Roman" w:cs="Times New Roman"/>
          <w:color w:val="000000" w:themeColor="text1"/>
          <w:vertAlign w:val="superscript"/>
        </w:rPr>
        <w:footnoteReference w:id="45"/>
      </w:r>
      <w:r w:rsidRPr="00F63172">
        <w:rPr>
          <w:rFonts w:ascii="Times New Roman" w:eastAsia="Times New Roman" w:hAnsi="Times New Roman" w:cs="Times New Roman"/>
          <w:color w:val="000000" w:themeColor="text1"/>
          <w:sz w:val="24"/>
          <w:szCs w:val="24"/>
          <w:vertAlign w:val="superscript"/>
        </w:rPr>
        <w:t xml:space="preserve"> </w:t>
      </w:r>
      <w:r w:rsidRPr="00F63172">
        <w:rPr>
          <w:rFonts w:ascii="Times New Roman" w:eastAsia="Times New Roman" w:hAnsi="Times New Roman" w:cs="Times New Roman"/>
          <w:color w:val="000000" w:themeColor="text1"/>
          <w:sz w:val="24"/>
          <w:szCs w:val="24"/>
        </w:rPr>
        <w:t xml:space="preserve">Šajā gadījumā Administrators izvērtē saņemtos piedāvājumus. Turklāt šajā gadījumā Administratoram jāizvērtē ne tikai piedāvātā cena par parādnieka uzņēmumu, bet arī potenciālā pircēja kompetence, profesionālā pieredze un godprātīga uzņēmējdarbība – tas ir, aministratoram jāgūst pārliecība, ka potenciālais pircējs būs spējīgs pārvaldīt pārdodamo uzņēmumu un ka maksātnespējīgo uzņēmumu saraksts pēc kāda laika netiks papildināts ar </w:t>
      </w:r>
      <w:r w:rsidRPr="00F63172">
        <w:rPr>
          <w:rFonts w:ascii="Times New Roman" w:eastAsia="Times New Roman" w:hAnsi="Times New Roman" w:cs="Times New Roman"/>
          <w:color w:val="000000" w:themeColor="text1"/>
          <w:sz w:val="24"/>
          <w:szCs w:val="24"/>
        </w:rPr>
        <w:lastRenderedPageBreak/>
        <w:t>maksātnespējīgā parādnieka uzņēmuma pārpircēju.  Ja administrators lemj par parādnieka uzņēmuma pārdošanu izsoles ceļā, piemērojami noteikumi par piespiestu izsoli.</w:t>
      </w:r>
    </w:p>
    <w:p w14:paraId="51E61420" w14:textId="52DEADD4" w:rsidR="00655FA9" w:rsidRDefault="00655FA9">
      <w:pPr>
        <w:spacing w:after="160" w:line="259" w:lineRule="auto"/>
        <w:jc w:val="lef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62AB7627" w14:textId="4DDD8FA1" w:rsidR="00742701" w:rsidRPr="005B5DCA" w:rsidRDefault="00742701" w:rsidP="003F7550">
      <w:pPr>
        <w:pStyle w:val="Virsraksts1"/>
      </w:pPr>
      <w:bookmarkStart w:id="13" w:name="_Toc147736543"/>
      <w:r w:rsidRPr="005B5DCA">
        <w:lastRenderedPageBreak/>
        <w:t>6. PARĀDNIEKA MANTAS NORAKSTĪŠANA</w:t>
      </w:r>
      <w:bookmarkEnd w:id="13"/>
    </w:p>
    <w:p w14:paraId="4F484187" w14:textId="419192D3" w:rsidR="00AB4720" w:rsidRPr="005B5DCA" w:rsidRDefault="00AB4720" w:rsidP="00AB4720">
      <w:pPr>
        <w:spacing w:line="240" w:lineRule="auto"/>
        <w:rPr>
          <w:rFonts w:ascii="Times New Roman" w:hAnsi="Times New Roman" w:cs="Times New Roman"/>
          <w:color w:val="FF0000"/>
          <w:sz w:val="24"/>
          <w:szCs w:val="24"/>
        </w:rPr>
      </w:pPr>
      <w:r w:rsidRPr="005B5DCA">
        <w:rPr>
          <w:rFonts w:ascii="Times New Roman" w:hAnsi="Times New Roman" w:cs="Times New Roman"/>
          <w:b/>
          <w:bCs/>
          <w:color w:val="FF0000"/>
          <w:sz w:val="28"/>
          <w:szCs w:val="28"/>
        </w:rPr>
        <w:tab/>
      </w:r>
    </w:p>
    <w:p w14:paraId="15848190" w14:textId="3BC8FF43" w:rsidR="006F2CA9" w:rsidRPr="00300B8F" w:rsidRDefault="00F029EF" w:rsidP="006F2CA9">
      <w:pPr>
        <w:ind w:firstLine="567"/>
        <w:rPr>
          <w:rFonts w:ascii="Times New Roman" w:eastAsia="Times New Roman" w:hAnsi="Times New Roman" w:cs="Times New Roman"/>
          <w:sz w:val="24"/>
          <w:szCs w:val="24"/>
        </w:rPr>
      </w:pPr>
      <w:r w:rsidRPr="005B5DCA">
        <w:rPr>
          <w:rFonts w:ascii="Times New Roman" w:hAnsi="Times New Roman" w:cs="Times New Roman"/>
          <w:color w:val="FF0000"/>
          <w:sz w:val="24"/>
          <w:szCs w:val="24"/>
        </w:rPr>
        <w:tab/>
      </w:r>
      <w:r w:rsidR="00C84D89" w:rsidRPr="00300B8F">
        <w:rPr>
          <w:rFonts w:ascii="Times New Roman" w:eastAsia="Times New Roman" w:hAnsi="Times New Roman" w:cs="Times New Roman"/>
          <w:sz w:val="24"/>
          <w:szCs w:val="24"/>
        </w:rPr>
        <w:t>Maksātnespējas likums pieļauj administratoram atteikties no jebkura prasījuma.</w:t>
      </w:r>
      <w:r w:rsidR="00C84D89" w:rsidRPr="00300B8F">
        <w:rPr>
          <w:rFonts w:ascii="Times New Roman" w:hAnsi="Times New Roman" w:cs="Times New Roman"/>
          <w:vertAlign w:val="superscript"/>
        </w:rPr>
        <w:footnoteReference w:id="46"/>
      </w:r>
      <w:r w:rsidR="00C84D89" w:rsidRPr="00300B8F">
        <w:rPr>
          <w:rFonts w:ascii="Times New Roman" w:eastAsia="Times New Roman" w:hAnsi="Times New Roman" w:cs="Times New Roman"/>
          <w:sz w:val="24"/>
          <w:szCs w:val="24"/>
        </w:rPr>
        <w:t xml:space="preserve"> </w:t>
      </w:r>
      <w:r w:rsidR="00186E1F" w:rsidRPr="00300B8F">
        <w:rPr>
          <w:rFonts w:ascii="Times New Roman" w:eastAsia="Times New Roman" w:hAnsi="Times New Roman" w:cs="Times New Roman"/>
          <w:sz w:val="24"/>
          <w:szCs w:val="24"/>
        </w:rPr>
        <w:t xml:space="preserve">Tomēr šādu risinājumu var īstenot, ja administrators ir veicis aktīvas darbības, lai atgūtu vai pārdotu </w:t>
      </w:r>
      <w:r w:rsidR="00DA74B6" w:rsidRPr="00300B8F">
        <w:rPr>
          <w:rFonts w:ascii="Times New Roman" w:eastAsia="Times New Roman" w:hAnsi="Times New Roman" w:cs="Times New Roman"/>
          <w:sz w:val="24"/>
          <w:szCs w:val="24"/>
        </w:rPr>
        <w:t xml:space="preserve">parādnieka </w:t>
      </w:r>
      <w:r w:rsidR="00186E1F" w:rsidRPr="00300B8F">
        <w:rPr>
          <w:rFonts w:ascii="Times New Roman" w:eastAsia="Times New Roman" w:hAnsi="Times New Roman" w:cs="Times New Roman"/>
          <w:sz w:val="24"/>
          <w:szCs w:val="24"/>
        </w:rPr>
        <w:t>debitora parādu</w:t>
      </w:r>
      <w:r w:rsidR="005B5DCA" w:rsidRPr="00300B8F">
        <w:rPr>
          <w:rFonts w:ascii="Times New Roman" w:eastAsia="Times New Roman" w:hAnsi="Times New Roman" w:cs="Times New Roman"/>
          <w:sz w:val="24"/>
          <w:szCs w:val="24"/>
        </w:rPr>
        <w:t>s</w:t>
      </w:r>
      <w:r w:rsidR="00186E1F" w:rsidRPr="00300B8F">
        <w:rPr>
          <w:rFonts w:ascii="Times New Roman" w:eastAsia="Times New Roman" w:hAnsi="Times New Roman" w:cs="Times New Roman"/>
          <w:sz w:val="24"/>
          <w:szCs w:val="24"/>
        </w:rPr>
        <w:t>.</w:t>
      </w:r>
      <w:r w:rsidR="009669B0" w:rsidRPr="00300B8F">
        <w:rPr>
          <w:rFonts w:ascii="Times New Roman" w:eastAsia="Times New Roman" w:hAnsi="Times New Roman" w:cs="Times New Roman"/>
          <w:sz w:val="24"/>
          <w:szCs w:val="24"/>
        </w:rPr>
        <w:t xml:space="preserve"> </w:t>
      </w:r>
      <w:r w:rsidR="006F2CA9" w:rsidRPr="00300B8F">
        <w:rPr>
          <w:rFonts w:ascii="Times New Roman" w:eastAsia="Times New Roman" w:hAnsi="Times New Roman" w:cs="Times New Roman"/>
          <w:sz w:val="24"/>
          <w:szCs w:val="24"/>
        </w:rPr>
        <w:t>A</w:t>
      </w:r>
      <w:r w:rsidR="00655FA9" w:rsidRPr="00300B8F">
        <w:rPr>
          <w:rFonts w:ascii="Times New Roman" w:eastAsia="Times New Roman" w:hAnsi="Times New Roman" w:cs="Times New Roman"/>
          <w:sz w:val="24"/>
          <w:szCs w:val="24"/>
        </w:rPr>
        <w:t xml:space="preserve">r aktīvām darbībām </w:t>
      </w:r>
      <w:r w:rsidR="006F2CA9" w:rsidRPr="00300B8F">
        <w:rPr>
          <w:rFonts w:ascii="Times New Roman" w:eastAsia="Times New Roman" w:hAnsi="Times New Roman" w:cs="Times New Roman"/>
          <w:sz w:val="24"/>
          <w:szCs w:val="24"/>
        </w:rPr>
        <w:t>jāsaprot, piemēram, brīdinājuma vēstules nosūtīšan</w:t>
      </w:r>
      <w:r w:rsidR="00655FA9" w:rsidRPr="00300B8F">
        <w:rPr>
          <w:rFonts w:ascii="Times New Roman" w:eastAsia="Times New Roman" w:hAnsi="Times New Roman" w:cs="Times New Roman"/>
          <w:sz w:val="24"/>
          <w:szCs w:val="24"/>
        </w:rPr>
        <w:t>a</w:t>
      </w:r>
      <w:r w:rsidR="006F2CA9" w:rsidRPr="00300B8F">
        <w:rPr>
          <w:rFonts w:ascii="Times New Roman" w:eastAsia="Times New Roman" w:hAnsi="Times New Roman" w:cs="Times New Roman"/>
          <w:sz w:val="24"/>
          <w:szCs w:val="24"/>
        </w:rPr>
        <w:t>, prasības celšan</w:t>
      </w:r>
      <w:r w:rsidR="00655FA9" w:rsidRPr="00300B8F">
        <w:rPr>
          <w:rFonts w:ascii="Times New Roman" w:eastAsia="Times New Roman" w:hAnsi="Times New Roman" w:cs="Times New Roman"/>
          <w:sz w:val="24"/>
          <w:szCs w:val="24"/>
        </w:rPr>
        <w:t>a</w:t>
      </w:r>
      <w:r w:rsidR="006F2CA9" w:rsidRPr="00300B8F">
        <w:rPr>
          <w:rFonts w:ascii="Times New Roman" w:eastAsia="Times New Roman" w:hAnsi="Times New Roman" w:cs="Times New Roman"/>
          <w:sz w:val="24"/>
          <w:szCs w:val="24"/>
        </w:rPr>
        <w:t xml:space="preserve"> tiesā, paziņojuma no zvērināta tiesu izpildītāja par piedziņas neiespējamību saņemšana u.c.</w:t>
      </w:r>
    </w:p>
    <w:p w14:paraId="5AB410BC" w14:textId="090B2954" w:rsidR="00DA74B6" w:rsidRPr="00300B8F" w:rsidRDefault="009669B0" w:rsidP="00186E1F">
      <w:pPr>
        <w:ind w:firstLine="567"/>
        <w:rPr>
          <w:rFonts w:ascii="Times New Roman" w:eastAsia="Times New Roman" w:hAnsi="Times New Roman" w:cs="Times New Roman"/>
          <w:sz w:val="24"/>
          <w:szCs w:val="24"/>
        </w:rPr>
      </w:pPr>
      <w:r w:rsidRPr="00300B8F">
        <w:rPr>
          <w:rFonts w:ascii="Times New Roman" w:eastAsia="Times New Roman" w:hAnsi="Times New Roman" w:cs="Times New Roman"/>
          <w:sz w:val="24"/>
          <w:szCs w:val="24"/>
        </w:rPr>
        <w:t>Būtiska ir Maksātnespējas likumā noteiktā procedūra</w:t>
      </w:r>
      <w:r w:rsidR="00DA74B6" w:rsidRPr="00300B8F">
        <w:rPr>
          <w:rFonts w:ascii="Times New Roman" w:eastAsia="Times New Roman" w:hAnsi="Times New Roman" w:cs="Times New Roman"/>
          <w:sz w:val="24"/>
          <w:szCs w:val="24"/>
        </w:rPr>
        <w:t>, lai administrators varētu pieņemt lēmumu par atteikšanos no konkrēta prasījuma. Proti, tikai pēc tam, kad administrators ir veicis visas iespējamās aktīvās darbības, lai atgūtu vai pārdotu debitora parādus</w:t>
      </w:r>
      <w:r w:rsidR="005B5DCA" w:rsidRPr="00300B8F">
        <w:rPr>
          <w:rFonts w:ascii="Times New Roman" w:eastAsia="Times New Roman" w:hAnsi="Times New Roman" w:cs="Times New Roman"/>
          <w:sz w:val="24"/>
          <w:szCs w:val="24"/>
        </w:rPr>
        <w:t xml:space="preserve"> un nonācis pie secinājuma par debitora parāda atgūšanas neiespējamību</w:t>
      </w:r>
      <w:r w:rsidR="00DA74B6" w:rsidRPr="00300B8F">
        <w:rPr>
          <w:rFonts w:ascii="Times New Roman" w:eastAsia="Times New Roman" w:hAnsi="Times New Roman" w:cs="Times New Roman"/>
          <w:sz w:val="24"/>
          <w:szCs w:val="24"/>
        </w:rPr>
        <w:t>, administratoram par nodomu atteikties no prasījumiem</w:t>
      </w:r>
      <w:r w:rsidR="005B5DCA" w:rsidRPr="00300B8F">
        <w:rPr>
          <w:rFonts w:ascii="Times New Roman" w:eastAsia="Times New Roman" w:hAnsi="Times New Roman" w:cs="Times New Roman"/>
          <w:sz w:val="24"/>
          <w:szCs w:val="24"/>
        </w:rPr>
        <w:t xml:space="preserve"> ir jāziņo kreditoriem.</w:t>
      </w:r>
      <w:r w:rsidR="005B5DCA" w:rsidRPr="00300B8F">
        <w:rPr>
          <w:rStyle w:val="Vresatsauce"/>
          <w:rFonts w:ascii="Times New Roman" w:eastAsia="Times New Roman" w:hAnsi="Times New Roman" w:cs="Times New Roman"/>
          <w:sz w:val="24"/>
          <w:szCs w:val="24"/>
        </w:rPr>
        <w:footnoteReference w:id="47"/>
      </w:r>
      <w:r w:rsidR="005B5DCA" w:rsidRPr="00300B8F">
        <w:rPr>
          <w:rFonts w:ascii="Times New Roman" w:eastAsia="Times New Roman" w:hAnsi="Times New Roman" w:cs="Times New Roman"/>
          <w:sz w:val="24"/>
          <w:szCs w:val="24"/>
        </w:rPr>
        <w:t xml:space="preserve"> Attiecīgi</w:t>
      </w:r>
      <w:r w:rsidR="00F831CF" w:rsidRPr="00300B8F">
        <w:rPr>
          <w:rFonts w:ascii="Times New Roman" w:eastAsia="Times New Roman" w:hAnsi="Times New Roman" w:cs="Times New Roman"/>
          <w:sz w:val="24"/>
          <w:szCs w:val="24"/>
        </w:rPr>
        <w:t>,</w:t>
      </w:r>
      <w:r w:rsidR="005B5DCA" w:rsidRPr="00300B8F">
        <w:rPr>
          <w:rFonts w:ascii="Times New Roman" w:eastAsia="Times New Roman" w:hAnsi="Times New Roman" w:cs="Times New Roman"/>
          <w:sz w:val="24"/>
          <w:szCs w:val="24"/>
        </w:rPr>
        <w:t xml:space="preserve"> nesaņemot pamatotus iebildumus par minētā nodoma īstenošanu, administrators var pieņemt lēmumu </w:t>
      </w:r>
      <w:r w:rsidR="006F2CA9" w:rsidRPr="00300B8F">
        <w:rPr>
          <w:rFonts w:ascii="Times New Roman" w:eastAsia="Times New Roman" w:hAnsi="Times New Roman" w:cs="Times New Roman"/>
          <w:sz w:val="24"/>
          <w:szCs w:val="24"/>
        </w:rPr>
        <w:t xml:space="preserve">par atteikšanos no konkrētā prasījuma, </w:t>
      </w:r>
      <w:r w:rsidR="005B5DCA" w:rsidRPr="00300B8F">
        <w:rPr>
          <w:rFonts w:ascii="Times New Roman" w:eastAsia="Times New Roman" w:hAnsi="Times New Roman" w:cs="Times New Roman"/>
          <w:sz w:val="24"/>
          <w:szCs w:val="24"/>
        </w:rPr>
        <w:t xml:space="preserve">tādējādi </w:t>
      </w:r>
      <w:r w:rsidR="003F7550" w:rsidRPr="00300B8F">
        <w:rPr>
          <w:rFonts w:ascii="Times New Roman" w:eastAsia="Times New Roman" w:hAnsi="Times New Roman" w:cs="Times New Roman"/>
          <w:sz w:val="24"/>
          <w:szCs w:val="24"/>
        </w:rPr>
        <w:t>nodrošinot</w:t>
      </w:r>
      <w:r w:rsidR="005B5DCA" w:rsidRPr="00300B8F">
        <w:rPr>
          <w:rFonts w:ascii="Times New Roman" w:eastAsia="Times New Roman" w:hAnsi="Times New Roman" w:cs="Times New Roman"/>
          <w:sz w:val="24"/>
          <w:szCs w:val="24"/>
        </w:rPr>
        <w:t xml:space="preserve"> </w:t>
      </w:r>
      <w:r w:rsidR="006F2CA9" w:rsidRPr="00300B8F">
        <w:rPr>
          <w:rFonts w:ascii="Times New Roman" w:eastAsia="Times New Roman" w:hAnsi="Times New Roman" w:cs="Times New Roman"/>
          <w:sz w:val="24"/>
          <w:szCs w:val="24"/>
        </w:rPr>
        <w:t>savas</w:t>
      </w:r>
      <w:r w:rsidR="005B5DCA" w:rsidRPr="00300B8F">
        <w:rPr>
          <w:rFonts w:ascii="Times New Roman" w:eastAsia="Times New Roman" w:hAnsi="Times New Roman" w:cs="Times New Roman"/>
          <w:sz w:val="24"/>
          <w:szCs w:val="24"/>
        </w:rPr>
        <w:t xml:space="preserve"> rīcības atbilstību Maksātnespējas likumā noteiktajam kreditoru informēšanas pienākumam par nodomu atteikties no prasījuma.</w:t>
      </w:r>
    </w:p>
    <w:p w14:paraId="7E6D9C7D" w14:textId="0C3D2867" w:rsidR="00C84D89" w:rsidRPr="00300B8F" w:rsidRDefault="00B87859" w:rsidP="00F029EF">
      <w:pPr>
        <w:ind w:firstLine="567"/>
        <w:rPr>
          <w:rStyle w:val="Hipersaite"/>
          <w:rFonts w:ascii="Times New Roman" w:eastAsia="Times New Roman" w:hAnsi="Times New Roman" w:cs="Times New Roman"/>
          <w:color w:val="auto"/>
          <w:sz w:val="24"/>
          <w:szCs w:val="24"/>
          <w:u w:val="none"/>
          <w:lang w:eastAsia="lv-LV"/>
        </w:rPr>
      </w:pPr>
      <w:r w:rsidRPr="00300B8F">
        <w:rPr>
          <w:rStyle w:val="Hipersaite"/>
          <w:rFonts w:ascii="Times New Roman" w:eastAsia="Times New Roman" w:hAnsi="Times New Roman" w:cs="Times New Roman"/>
          <w:color w:val="auto"/>
          <w:sz w:val="24"/>
          <w:szCs w:val="24"/>
          <w:u w:val="none"/>
          <w:lang w:eastAsia="lv-LV"/>
        </w:rPr>
        <w:t xml:space="preserve">Šādā </w:t>
      </w:r>
      <w:r w:rsidR="00F831CF" w:rsidRPr="00300B8F">
        <w:rPr>
          <w:rStyle w:val="Hipersaite"/>
          <w:rFonts w:ascii="Times New Roman" w:eastAsia="Times New Roman" w:hAnsi="Times New Roman" w:cs="Times New Roman"/>
          <w:color w:val="auto"/>
          <w:sz w:val="24"/>
          <w:szCs w:val="24"/>
          <w:u w:val="none"/>
          <w:lang w:eastAsia="lv-LV"/>
        </w:rPr>
        <w:t>gadījumā ir jāpiemēro attiecīga</w:t>
      </w:r>
      <w:r w:rsidRPr="00300B8F">
        <w:rPr>
          <w:rStyle w:val="Hipersaite"/>
          <w:rFonts w:ascii="Times New Roman" w:eastAsia="Times New Roman" w:hAnsi="Times New Roman" w:cs="Times New Roman"/>
          <w:color w:val="auto"/>
          <w:sz w:val="24"/>
          <w:szCs w:val="24"/>
          <w:u w:val="none"/>
          <w:lang w:eastAsia="lv-LV"/>
        </w:rPr>
        <w:t>is</w:t>
      </w:r>
      <w:r w:rsidR="00F831CF" w:rsidRPr="00300B8F">
        <w:rPr>
          <w:rStyle w:val="Hipersaite"/>
          <w:rFonts w:ascii="Times New Roman" w:eastAsia="Times New Roman" w:hAnsi="Times New Roman" w:cs="Times New Roman"/>
          <w:color w:val="auto"/>
          <w:sz w:val="24"/>
          <w:szCs w:val="24"/>
          <w:u w:val="none"/>
          <w:lang w:eastAsia="lv-LV"/>
        </w:rPr>
        <w:t xml:space="preserve"> M</w:t>
      </w:r>
      <w:r w:rsidRPr="00300B8F">
        <w:rPr>
          <w:rStyle w:val="Hipersaite"/>
          <w:rFonts w:ascii="Times New Roman" w:eastAsia="Times New Roman" w:hAnsi="Times New Roman" w:cs="Times New Roman"/>
          <w:color w:val="auto"/>
          <w:sz w:val="24"/>
          <w:szCs w:val="24"/>
          <w:u w:val="none"/>
          <w:lang w:eastAsia="lv-LV"/>
        </w:rPr>
        <w:t>aksātnespējas likuma regulējums par mantas izslēgšanu no mantas pārdošanas plāna.</w:t>
      </w:r>
      <w:r w:rsidRPr="00300B8F">
        <w:rPr>
          <w:rStyle w:val="Vresatsauce"/>
          <w:rFonts w:ascii="Times New Roman" w:eastAsia="Times New Roman" w:hAnsi="Times New Roman" w:cs="Times New Roman"/>
          <w:sz w:val="24"/>
          <w:szCs w:val="24"/>
          <w:lang w:eastAsia="lv-LV"/>
        </w:rPr>
        <w:footnoteReference w:id="48"/>
      </w:r>
    </w:p>
    <w:p w14:paraId="350F8EDF" w14:textId="79F5C0DB" w:rsidR="003F7550" w:rsidRPr="00300B8F" w:rsidRDefault="003F7550">
      <w:pPr>
        <w:spacing w:after="160" w:line="259" w:lineRule="auto"/>
        <w:jc w:val="left"/>
        <w:rPr>
          <w:rFonts w:ascii="Times New Roman" w:eastAsia="Times New Roman" w:hAnsi="Times New Roman" w:cs="Times New Roman"/>
          <w:sz w:val="24"/>
          <w:szCs w:val="24"/>
        </w:rPr>
      </w:pPr>
      <w:r w:rsidRPr="00300B8F">
        <w:rPr>
          <w:rFonts w:ascii="Times New Roman" w:eastAsia="Times New Roman" w:hAnsi="Times New Roman" w:cs="Times New Roman"/>
          <w:sz w:val="24"/>
          <w:szCs w:val="24"/>
        </w:rPr>
        <w:br w:type="page"/>
      </w:r>
    </w:p>
    <w:p w14:paraId="7561F10A" w14:textId="54B5D836" w:rsidR="00A7624A" w:rsidRDefault="00742701" w:rsidP="003F7550">
      <w:pPr>
        <w:pStyle w:val="Virsraksts1"/>
        <w:rPr>
          <w:bCs/>
          <w:sz w:val="28"/>
          <w:szCs w:val="28"/>
        </w:rPr>
      </w:pPr>
      <w:bookmarkStart w:id="14" w:name="_Toc147736544"/>
      <w:r>
        <w:rPr>
          <w:bCs/>
          <w:sz w:val="28"/>
          <w:szCs w:val="28"/>
        </w:rPr>
        <w:lastRenderedPageBreak/>
        <w:t>7</w:t>
      </w:r>
      <w:r w:rsidR="00A7624A">
        <w:rPr>
          <w:bCs/>
          <w:sz w:val="28"/>
          <w:szCs w:val="28"/>
        </w:rPr>
        <w:t>. </w:t>
      </w:r>
      <w:r w:rsidR="00A7624A" w:rsidRPr="00FC434D">
        <w:rPr>
          <w:bCs/>
          <w:sz w:val="28"/>
          <w:szCs w:val="28"/>
        </w:rPr>
        <w:t>APRĒĶINA SAGATAVOŠANA UN NOSŪTĪŠANA KREDITORIEM</w:t>
      </w:r>
      <w:bookmarkEnd w:id="14"/>
    </w:p>
    <w:p w14:paraId="4968F922" w14:textId="77777777" w:rsidR="00A7624A" w:rsidRPr="00FC434D" w:rsidRDefault="00A7624A" w:rsidP="00A7624A">
      <w:pPr>
        <w:spacing w:line="240" w:lineRule="auto"/>
        <w:jc w:val="center"/>
        <w:rPr>
          <w:rFonts w:ascii="Times New Roman" w:hAnsi="Times New Roman" w:cs="Times New Roman"/>
          <w:b/>
          <w:bCs/>
          <w:sz w:val="28"/>
          <w:szCs w:val="28"/>
        </w:rPr>
      </w:pPr>
    </w:p>
    <w:p w14:paraId="5B2A5881" w14:textId="77777777" w:rsidR="00A7624A" w:rsidRPr="00FC434D" w:rsidRDefault="00A7624A" w:rsidP="00A7624A">
      <w:pPr>
        <w:ind w:firstLine="567"/>
        <w:rPr>
          <w:rFonts w:ascii="Times New Roman" w:eastAsia="Times New Roman" w:hAnsi="Times New Roman" w:cs="Times New Roman"/>
          <w:color w:val="000000" w:themeColor="text1"/>
          <w:sz w:val="24"/>
          <w:szCs w:val="24"/>
        </w:rPr>
      </w:pPr>
      <w:bookmarkStart w:id="15" w:name="_Hlk58332396"/>
      <w:r w:rsidRPr="00FC434D">
        <w:rPr>
          <w:rFonts w:ascii="Times New Roman" w:eastAsia="Times New Roman" w:hAnsi="Times New Roman" w:cs="Times New Roman"/>
          <w:color w:val="000000" w:themeColor="text1"/>
          <w:sz w:val="24"/>
          <w:szCs w:val="24"/>
        </w:rPr>
        <w:t>Lai gan aprēķins civilprocesuālā kārtībā sagatavojams tikai tajos gadījumos, kad parādnieka manta pārdota izsolē Civilprocesa likumā noteiktajā kārtībā, tomēr, arī pārdodot parādnieka mantu bez izsoles, pirms naudas līdzekļu izmaksas nodrošinātajam kreditoram, administratora pienākums atbilstoši Maksātnespējas likuma regulējumam</w:t>
      </w:r>
      <w:r w:rsidRPr="00FC434D">
        <w:rPr>
          <w:rFonts w:eastAsia="Times New Roman"/>
          <w:color w:val="000000" w:themeColor="text1"/>
          <w:vertAlign w:val="superscript"/>
        </w:rPr>
        <w:footnoteReference w:id="49"/>
      </w:r>
      <w:r w:rsidRPr="00FC434D">
        <w:rPr>
          <w:rFonts w:ascii="Times New Roman" w:eastAsia="Times New Roman" w:hAnsi="Times New Roman" w:cs="Times New Roman"/>
          <w:color w:val="000000" w:themeColor="text1"/>
          <w:sz w:val="24"/>
          <w:szCs w:val="24"/>
        </w:rPr>
        <w:t xml:space="preserve"> ir informēt visus kreditorus par jautājumiem, kam ir nozīme parādnieka maksātnespējas procesā. </w:t>
      </w:r>
    </w:p>
    <w:p w14:paraId="02922DD3" w14:textId="77777777" w:rsidR="00A7624A" w:rsidRDefault="00A7624A" w:rsidP="00A7624A">
      <w:pPr>
        <w:ind w:firstLine="567"/>
        <w:rPr>
          <w:rFonts w:ascii="Times New Roman" w:eastAsia="Times New Roman" w:hAnsi="Times New Roman" w:cs="Times New Roman"/>
          <w:color w:val="000000" w:themeColor="text1"/>
          <w:sz w:val="24"/>
          <w:szCs w:val="24"/>
        </w:rPr>
      </w:pPr>
      <w:r w:rsidRPr="00FC434D">
        <w:rPr>
          <w:rFonts w:ascii="Times New Roman" w:eastAsia="Times New Roman" w:hAnsi="Times New Roman" w:cs="Times New Roman"/>
          <w:color w:val="000000" w:themeColor="text1"/>
          <w:sz w:val="24"/>
          <w:szCs w:val="24"/>
        </w:rPr>
        <w:t>Tostarp ir jāsniedz informācija par administratora atlīdzību un maksātnespējas procesa izmaksām, atšifrējot, kāda kopējā summa saņemta par pārdoto mantu, kāda summa izmaksājama nodrošinātajam kreditoram, kādi izdevumi tiks segti no parādnieka mantas pārdošanas rezultātā iegūtajiem naudas līdzekļiem, kā arī naudas līdzekļu izmaksas veidu. Tādējādi ļaujot kreditoriem sekot līdzi procesa norises likumībai un efektivitātei, savu prasījumu potenciālajam apmierinājumam, un sniedzot kreditoriem iespēju izteikt iebildumus.</w:t>
      </w:r>
    </w:p>
    <w:p w14:paraId="3CF4ACC7" w14:textId="463070CB" w:rsidR="003F7550" w:rsidRDefault="00A7624A" w:rsidP="003F7550">
      <w:pPr>
        <w:ind w:firstLine="567"/>
        <w:rPr>
          <w:rFonts w:ascii="Times New Roman" w:eastAsia="Times New Roman" w:hAnsi="Times New Roman" w:cs="Times New Roman"/>
          <w:sz w:val="24"/>
          <w:szCs w:val="24"/>
          <w:lang w:eastAsia="lv-LV"/>
        </w:rPr>
      </w:pPr>
      <w:r w:rsidRPr="00B83E53">
        <w:rPr>
          <w:rFonts w:ascii="Times New Roman" w:eastAsia="Times New Roman" w:hAnsi="Times New Roman" w:cs="Times New Roman"/>
          <w:b/>
          <w:bCs/>
          <w:color w:val="000000" w:themeColor="text1"/>
          <w:sz w:val="24"/>
          <w:szCs w:val="24"/>
        </w:rPr>
        <w:t>Piemēram:</w:t>
      </w:r>
      <w:r>
        <w:rPr>
          <w:rFonts w:ascii="Times New Roman" w:eastAsia="Times New Roman" w:hAnsi="Times New Roman" w:cs="Times New Roman"/>
          <w:color w:val="000000" w:themeColor="text1"/>
          <w:sz w:val="24"/>
          <w:szCs w:val="24"/>
        </w:rPr>
        <w:t xml:space="preserve"> </w:t>
      </w:r>
      <w:r w:rsidRPr="00B83E53">
        <w:rPr>
          <w:rFonts w:ascii="Times New Roman" w:eastAsia="Times New Roman" w:hAnsi="Times New Roman" w:cs="Times New Roman"/>
          <w:i/>
          <w:iCs/>
          <w:color w:val="000000" w:themeColor="text1"/>
          <w:sz w:val="24"/>
          <w:szCs w:val="24"/>
        </w:rPr>
        <w:t>Ja maksātnespējas procesā tiek pārdots nekustamais īpašums, neatkarīgi no tā vai tas ir juridiskās personas vai fiziskās personas maksātnespējas process un neatkarīgi no tā, vai tas ir ieķīlātais vai neieķīlātais nekustamais īpašums, administratoram ir jāsagatavo aprēķins, kurš sastādāms, ievērojot Maksātnespējas likuma 115. panta ceturtajā daļā norādīto pozīciju uzskaitījumu.</w:t>
      </w:r>
      <w:r w:rsidRPr="00B83E53">
        <w:rPr>
          <w:rFonts w:ascii="Times New Roman" w:eastAsia="Times New Roman" w:hAnsi="Times New Roman" w:cs="Times New Roman"/>
          <w:color w:val="000000" w:themeColor="text1"/>
          <w:sz w:val="24"/>
          <w:szCs w:val="24"/>
        </w:rPr>
        <w:t xml:space="preserve"> </w:t>
      </w:r>
    </w:p>
    <w:p w14:paraId="4B640791" w14:textId="77777777" w:rsidR="003F7550" w:rsidRDefault="003F7550">
      <w:pPr>
        <w:spacing w:after="160" w:line="259" w:lineRule="auto"/>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1A48B034" w14:textId="0D00B960" w:rsidR="00A7624A" w:rsidRDefault="00742701" w:rsidP="003F7550">
      <w:pPr>
        <w:pStyle w:val="Virsraksts1"/>
        <w:rPr>
          <w:bCs/>
          <w:sz w:val="28"/>
          <w:szCs w:val="28"/>
        </w:rPr>
      </w:pPr>
      <w:bookmarkStart w:id="16" w:name="_Toc147736545"/>
      <w:bookmarkEnd w:id="15"/>
      <w:r>
        <w:rPr>
          <w:bCs/>
          <w:sz w:val="28"/>
          <w:szCs w:val="28"/>
        </w:rPr>
        <w:lastRenderedPageBreak/>
        <w:t>8</w:t>
      </w:r>
      <w:r w:rsidR="00A7624A" w:rsidRPr="00FC434D">
        <w:rPr>
          <w:bCs/>
          <w:sz w:val="28"/>
          <w:szCs w:val="28"/>
        </w:rPr>
        <w:t>. INTEREŠU KONFLIKTA NOVĒRŠANA</w:t>
      </w:r>
      <w:bookmarkEnd w:id="16"/>
    </w:p>
    <w:p w14:paraId="719C79D4" w14:textId="77777777" w:rsidR="00A7624A" w:rsidRPr="00FC434D" w:rsidRDefault="00A7624A" w:rsidP="00A7624A">
      <w:pPr>
        <w:spacing w:line="240" w:lineRule="auto"/>
        <w:jc w:val="center"/>
        <w:rPr>
          <w:rFonts w:ascii="Times New Roman" w:hAnsi="Times New Roman" w:cs="Times New Roman"/>
          <w:b/>
          <w:bCs/>
          <w:sz w:val="28"/>
          <w:szCs w:val="28"/>
        </w:rPr>
      </w:pPr>
    </w:p>
    <w:p w14:paraId="1AFAAA09" w14:textId="77777777" w:rsidR="00A7624A" w:rsidRPr="00FC434D" w:rsidRDefault="00A7624A" w:rsidP="00A7624A">
      <w:pPr>
        <w:ind w:firstLine="567"/>
        <w:rPr>
          <w:rFonts w:ascii="Times New Roman" w:eastAsia="Times New Roman" w:hAnsi="Times New Roman" w:cs="Times New Roman"/>
          <w:color w:val="000000" w:themeColor="text1"/>
          <w:sz w:val="24"/>
          <w:szCs w:val="24"/>
        </w:rPr>
      </w:pPr>
      <w:r w:rsidRPr="00FC434D">
        <w:rPr>
          <w:rFonts w:ascii="Times New Roman" w:eastAsia="Times New Roman" w:hAnsi="Times New Roman" w:cs="Times New Roman"/>
          <w:color w:val="000000" w:themeColor="text1"/>
          <w:sz w:val="24"/>
          <w:szCs w:val="24"/>
        </w:rPr>
        <w:t>Administrators ir likumdevēja izraudzītais tiesību subjekts, kuram ir piešķirtas tiesības un arī tiesiskie līdzekļi Maksātnespējas likuma mērķa īstenošanai, tas ir, galvenokārt privāto tiesību subjektu (parādnieka un kreditoru) tiesību un interešu aizsardzībai, veicinot parādnieka pēc iespējas pilnīgāku saistību izpildi un, ja iespējams, maksātspējas atjaunošanu. Administratoram ir jāīsteno starpnieka loma starp kreditoriem un parādniekiem, nodrošinot abu pušu interešu aizsardzību. Maksātnespējas procesa likumīga un efektīva norise ietver sevī tādu administratora rīcību, kas sabiedrībai un maksātnespējas procesā iesaistītajiem subjektiem neradītu nekādas šaubas par administratora objektivitāti un spēju likumīgi vadīt maksātnespējas procesu.</w:t>
      </w:r>
    </w:p>
    <w:p w14:paraId="1D59E407" w14:textId="77777777" w:rsidR="00A7624A" w:rsidRPr="00FC434D" w:rsidRDefault="00A7624A" w:rsidP="00A7624A">
      <w:pPr>
        <w:ind w:firstLine="567"/>
        <w:rPr>
          <w:rFonts w:ascii="Times New Roman" w:eastAsia="Times New Roman" w:hAnsi="Times New Roman" w:cs="Times New Roman"/>
          <w:color w:val="000000" w:themeColor="text1"/>
          <w:sz w:val="24"/>
          <w:szCs w:val="24"/>
        </w:rPr>
      </w:pPr>
      <w:r w:rsidRPr="00FC434D">
        <w:rPr>
          <w:rFonts w:ascii="Times New Roman" w:eastAsia="Times New Roman" w:hAnsi="Times New Roman" w:cs="Times New Roman"/>
          <w:color w:val="000000" w:themeColor="text1"/>
          <w:sz w:val="24"/>
          <w:szCs w:val="24"/>
        </w:rPr>
        <w:t>Likumdevējs ir noteicis augstus standartus administratoru profesijai ar mērķi veicināt sabiedrības uzticību administratoru profesijai un maksātnespējas procesam kopumā, nodrošinot, ka par administratoru ieceltā persona spēs nodrošināt sabiedrības interešu kvalitatīvu aizsardzību, jo maksātnespējas procesā iesaistītās personas nevar izvēlēties administratoru. Administratora darbība ir saistīta ar svešu lietu pārvaldīšanu un viņa darbība tiešā veidā skar trešo personu intereses, kuras mēdz būt pretēji vērstas. Lai administrators spētu saglabāt neitralitāti, pildot amata pienākumus, administratoram ir jābūt apveltītam ar augstiem profesionālās ētikas standartiem.</w:t>
      </w:r>
      <w:r w:rsidRPr="00FC434D">
        <w:rPr>
          <w:rFonts w:ascii="Times New Roman" w:hAnsi="Times New Roman" w:cs="Times New Roman"/>
          <w:color w:val="000000" w:themeColor="text1"/>
          <w:vertAlign w:val="superscript"/>
        </w:rPr>
        <w:footnoteReference w:id="50"/>
      </w:r>
    </w:p>
    <w:p w14:paraId="1C8DA255" w14:textId="77777777" w:rsidR="00A7624A" w:rsidRPr="00FC434D" w:rsidRDefault="00A7624A" w:rsidP="00A7624A">
      <w:pPr>
        <w:ind w:firstLine="567"/>
        <w:rPr>
          <w:rFonts w:ascii="Times New Roman" w:eastAsia="Times New Roman" w:hAnsi="Times New Roman" w:cs="Times New Roman"/>
          <w:color w:val="000000" w:themeColor="text1"/>
          <w:sz w:val="24"/>
          <w:szCs w:val="24"/>
        </w:rPr>
      </w:pPr>
      <w:r w:rsidRPr="00FC434D">
        <w:rPr>
          <w:rFonts w:ascii="Times New Roman" w:eastAsia="Times New Roman" w:hAnsi="Times New Roman" w:cs="Times New Roman"/>
          <w:color w:val="000000" w:themeColor="text1"/>
          <w:sz w:val="24"/>
          <w:szCs w:val="24"/>
        </w:rPr>
        <w:t>Administrators savā amata darbībā ir pielīdzināts valsts amatpersonai</w:t>
      </w:r>
      <w:r w:rsidRPr="00FC434D">
        <w:rPr>
          <w:rFonts w:ascii="Times New Roman" w:hAnsi="Times New Roman" w:cs="Times New Roman"/>
          <w:color w:val="000000" w:themeColor="text1"/>
          <w:vertAlign w:val="superscript"/>
        </w:rPr>
        <w:footnoteReference w:id="51"/>
      </w:r>
      <w:r w:rsidRPr="00FC434D">
        <w:rPr>
          <w:rFonts w:ascii="Times New Roman" w:eastAsia="Times New Roman" w:hAnsi="Times New Roman" w:cs="Times New Roman"/>
          <w:color w:val="000000" w:themeColor="text1"/>
          <w:sz w:val="24"/>
          <w:szCs w:val="24"/>
        </w:rPr>
        <w:t xml:space="preserve"> un administratoram kā juridiskās profesijas pārstāvim un valsts amatpersonai ir jāapzinās, ka nav pieļaujama formāla tiesību normu piemērošana. Valsts no administratora sagaida, ka administrators ir lietpratīgs profesionālis ar pietiekami augstiem profesionālās ētikas standartiem, lai ne tikai spētu efektīvi vadīt maksātnespējas procesus atbilstoši likuma prasībām, bet ar savu rīcību radītu sabiedrības uzticību maksātnespējas nozarei kopumā. </w:t>
      </w:r>
    </w:p>
    <w:p w14:paraId="00995CCB" w14:textId="77777777" w:rsidR="00A7624A" w:rsidRPr="00FC434D" w:rsidRDefault="00A7624A" w:rsidP="00A7624A">
      <w:pPr>
        <w:ind w:firstLine="567"/>
        <w:rPr>
          <w:rFonts w:ascii="Times New Roman" w:eastAsia="Times New Roman" w:hAnsi="Times New Roman" w:cs="Times New Roman"/>
          <w:color w:val="000000" w:themeColor="text1"/>
          <w:sz w:val="24"/>
          <w:szCs w:val="24"/>
        </w:rPr>
      </w:pPr>
      <w:r w:rsidRPr="00FC434D">
        <w:rPr>
          <w:rFonts w:ascii="Times New Roman" w:eastAsia="Times New Roman" w:hAnsi="Times New Roman" w:cs="Times New Roman"/>
          <w:color w:val="000000" w:themeColor="text1"/>
          <w:sz w:val="24"/>
          <w:szCs w:val="24"/>
        </w:rPr>
        <w:t>Pārdodot parādnieka mantu, administrators saprātīgi novērtē apstākļus, kas var ietekmēt administratora objektivitāti un neatkarību</w:t>
      </w:r>
      <w:r w:rsidRPr="00FC434D">
        <w:rPr>
          <w:rFonts w:ascii="Times New Roman" w:hAnsi="Times New Roman" w:cs="Times New Roman"/>
          <w:color w:val="000000" w:themeColor="text1"/>
          <w:vertAlign w:val="superscript"/>
        </w:rPr>
        <w:footnoteReference w:id="52"/>
      </w:r>
      <w:r w:rsidRPr="00FC434D">
        <w:rPr>
          <w:rFonts w:ascii="Times New Roman" w:eastAsia="Times New Roman" w:hAnsi="Times New Roman" w:cs="Times New Roman"/>
          <w:color w:val="000000" w:themeColor="text1"/>
          <w:sz w:val="24"/>
          <w:szCs w:val="24"/>
        </w:rPr>
        <w:t xml:space="preserve"> un netiks pieļauti apstākļi, kas ietekmē vai varētu ietekmēt administratora objektivitāti saistībā ar mantas pārdošanu, neatkarīgi no izvēlētā parādnieka mantas pārdošanas veida. Līdz ar to, veicot darbības saistībā ar izsoli, jāņem vērā Civilprocesa likumā noteiktie ierobežojumi attiecībā uz personu loku, kurām nav tiesību </w:t>
      </w:r>
      <w:r w:rsidRPr="00FC434D">
        <w:rPr>
          <w:rFonts w:ascii="Times New Roman" w:eastAsia="Times New Roman" w:hAnsi="Times New Roman" w:cs="Times New Roman"/>
          <w:color w:val="000000" w:themeColor="text1"/>
          <w:sz w:val="24"/>
          <w:szCs w:val="24"/>
        </w:rPr>
        <w:lastRenderedPageBreak/>
        <w:t>piedalīties izsolē</w:t>
      </w:r>
      <w:r w:rsidRPr="00FC434D">
        <w:rPr>
          <w:rFonts w:ascii="Times New Roman" w:hAnsi="Times New Roman" w:cs="Times New Roman"/>
          <w:color w:val="000000" w:themeColor="text1"/>
          <w:vertAlign w:val="superscript"/>
        </w:rPr>
        <w:footnoteReference w:id="53"/>
      </w:r>
      <w:r w:rsidRPr="00FC434D">
        <w:rPr>
          <w:rFonts w:ascii="Times New Roman" w:eastAsia="Times New Roman" w:hAnsi="Times New Roman" w:cs="Times New Roman"/>
          <w:color w:val="000000" w:themeColor="text1"/>
          <w:sz w:val="24"/>
          <w:szCs w:val="24"/>
        </w:rPr>
        <w:t>, nepieļaujot interešu konflikta situāciju, kā arī administratora rīcībai jāatbilst ētikas normu prasībām.</w:t>
      </w:r>
      <w:r w:rsidRPr="00FC434D">
        <w:rPr>
          <w:rFonts w:ascii="Times New Roman" w:hAnsi="Times New Roman" w:cs="Times New Roman"/>
          <w:color w:val="000000" w:themeColor="text1"/>
          <w:vertAlign w:val="superscript"/>
        </w:rPr>
        <w:footnoteReference w:id="54"/>
      </w:r>
    </w:p>
    <w:p w14:paraId="495EBD7C" w14:textId="375D41DD" w:rsidR="000055F4" w:rsidRDefault="00A7624A" w:rsidP="00300B8F">
      <w:pPr>
        <w:ind w:firstLine="567"/>
      </w:pPr>
      <w:r w:rsidRPr="00FC434D">
        <w:rPr>
          <w:rFonts w:ascii="Times New Roman" w:eastAsia="Times New Roman" w:hAnsi="Times New Roman" w:cs="Times New Roman"/>
          <w:b/>
          <w:bCs/>
          <w:color w:val="000000" w:themeColor="text1"/>
          <w:sz w:val="24"/>
          <w:szCs w:val="24"/>
        </w:rPr>
        <w:t>Piemēram:</w:t>
      </w:r>
      <w:r w:rsidRPr="00FC434D">
        <w:rPr>
          <w:rFonts w:ascii="Times New Roman" w:eastAsia="Times New Roman" w:hAnsi="Times New Roman" w:cs="Times New Roman"/>
          <w:color w:val="000000" w:themeColor="text1"/>
          <w:sz w:val="24"/>
          <w:szCs w:val="24"/>
        </w:rPr>
        <w:t xml:space="preserve"> </w:t>
      </w:r>
      <w:r w:rsidRPr="00B83E53">
        <w:rPr>
          <w:rFonts w:ascii="Times New Roman" w:eastAsia="Times New Roman" w:hAnsi="Times New Roman" w:cs="Times New Roman"/>
          <w:i/>
          <w:iCs/>
          <w:color w:val="000000" w:themeColor="text1"/>
          <w:sz w:val="24"/>
          <w:szCs w:val="24"/>
        </w:rPr>
        <w:t>Nav pieļaujams, ka</w:t>
      </w:r>
      <w:r>
        <w:rPr>
          <w:rFonts w:ascii="Times New Roman" w:eastAsia="Times New Roman" w:hAnsi="Times New Roman" w:cs="Times New Roman"/>
          <w:color w:val="000000" w:themeColor="text1"/>
          <w:sz w:val="24"/>
          <w:szCs w:val="24"/>
        </w:rPr>
        <w:t xml:space="preserve"> m</w:t>
      </w:r>
      <w:r w:rsidRPr="00FC434D">
        <w:rPr>
          <w:rFonts w:ascii="Times New Roman" w:eastAsia="Times New Roman" w:hAnsi="Times New Roman" w:cs="Times New Roman"/>
          <w:i/>
          <w:iCs/>
          <w:color w:val="000000" w:themeColor="text1"/>
          <w:sz w:val="24"/>
          <w:szCs w:val="24"/>
        </w:rPr>
        <w:t xml:space="preserve">antas pārdošana notiek, publicējot sludinājumus </w:t>
      </w:r>
      <w:r>
        <w:rPr>
          <w:rFonts w:ascii="Times New Roman" w:eastAsia="Times New Roman" w:hAnsi="Times New Roman" w:cs="Times New Roman"/>
          <w:i/>
          <w:iCs/>
          <w:color w:val="000000" w:themeColor="text1"/>
          <w:sz w:val="24"/>
          <w:szCs w:val="24"/>
        </w:rPr>
        <w:t xml:space="preserve">tikai </w:t>
      </w:r>
      <w:r w:rsidRPr="00FC434D">
        <w:rPr>
          <w:rFonts w:ascii="Times New Roman" w:eastAsia="Times New Roman" w:hAnsi="Times New Roman" w:cs="Times New Roman"/>
          <w:i/>
          <w:iCs/>
          <w:color w:val="000000" w:themeColor="text1"/>
          <w:sz w:val="24"/>
          <w:szCs w:val="24"/>
        </w:rPr>
        <w:t>Rīgas apriņķa avīzēs, nevis populārās sludinājumu vietnēs, netiek pievienotas vizuāli pievilcīgas fotogrāfijas, neadekvāts novērtējums (pārāk zems vai pārāk augsts)</w:t>
      </w:r>
      <w:r>
        <w:rPr>
          <w:rFonts w:ascii="Times New Roman" w:eastAsia="Times New Roman" w:hAnsi="Times New Roman" w:cs="Times New Roman"/>
          <w:i/>
          <w:iCs/>
          <w:color w:val="000000" w:themeColor="text1"/>
          <w:sz w:val="24"/>
          <w:szCs w:val="24"/>
        </w:rPr>
        <w:t xml:space="preserve"> vai</w:t>
      </w:r>
      <w:r w:rsidRPr="00FC434D">
        <w:rPr>
          <w:rFonts w:ascii="Times New Roman" w:eastAsia="Times New Roman" w:hAnsi="Times New Roman" w:cs="Times New Roman"/>
          <w:i/>
          <w:iCs/>
          <w:color w:val="000000" w:themeColor="text1"/>
          <w:sz w:val="24"/>
          <w:szCs w:val="24"/>
        </w:rPr>
        <w:t xml:space="preserve"> notiek izsoles, kurās piedalās un mantu nopērk vienīgi ar administratoru saistītas personas.</w:t>
      </w:r>
    </w:p>
    <w:sectPr w:rsidR="000055F4" w:rsidSect="00A7624A">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77F03" w14:textId="77777777" w:rsidR="009B6288" w:rsidRDefault="009B6288" w:rsidP="00A7624A">
      <w:pPr>
        <w:spacing w:line="240" w:lineRule="auto"/>
      </w:pPr>
      <w:r>
        <w:separator/>
      </w:r>
    </w:p>
  </w:endnote>
  <w:endnote w:type="continuationSeparator" w:id="0">
    <w:p w14:paraId="561C992A" w14:textId="77777777" w:rsidR="009B6288" w:rsidRDefault="009B6288" w:rsidP="00A762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EA71D" w14:textId="77777777" w:rsidR="009B6288" w:rsidRDefault="009B6288" w:rsidP="00A7624A">
      <w:pPr>
        <w:spacing w:line="240" w:lineRule="auto"/>
      </w:pPr>
      <w:r>
        <w:separator/>
      </w:r>
    </w:p>
  </w:footnote>
  <w:footnote w:type="continuationSeparator" w:id="0">
    <w:p w14:paraId="4C8EC607" w14:textId="77777777" w:rsidR="009B6288" w:rsidRDefault="009B6288" w:rsidP="00A7624A">
      <w:pPr>
        <w:spacing w:line="240" w:lineRule="auto"/>
      </w:pPr>
      <w:r>
        <w:continuationSeparator/>
      </w:r>
    </w:p>
  </w:footnote>
  <w:footnote w:id="1">
    <w:p w14:paraId="4CA1B3BB" w14:textId="5F51085E" w:rsidR="007F12EB" w:rsidRPr="00300B8F" w:rsidRDefault="007F12EB">
      <w:pPr>
        <w:pStyle w:val="Vresteksts"/>
        <w:rPr>
          <w:rFonts w:ascii="Times New Roman" w:hAnsi="Times New Roman" w:cs="Times New Roman"/>
        </w:rPr>
      </w:pPr>
      <w:r w:rsidRPr="00300B8F">
        <w:rPr>
          <w:rStyle w:val="Vresatsauce"/>
          <w:rFonts w:ascii="Times New Roman" w:hAnsi="Times New Roman" w:cs="Times New Roman"/>
        </w:rPr>
        <w:footnoteRef/>
      </w:r>
      <w:r w:rsidRPr="00300B8F">
        <w:rPr>
          <w:rFonts w:ascii="Times New Roman" w:hAnsi="Times New Roman" w:cs="Times New Roman"/>
        </w:rPr>
        <w:t> </w:t>
      </w:r>
      <w:r w:rsidRPr="00300B8F">
        <w:rPr>
          <w:rFonts w:ascii="Times New Roman" w:eastAsia="Times New Roman" w:hAnsi="Times New Roman" w:cs="Times New Roman"/>
          <w:color w:val="000000" w:themeColor="text1"/>
        </w:rPr>
        <w:t xml:space="preserve">Pieejams: </w:t>
      </w:r>
      <w:hyperlink r:id="rId1" w:history="1">
        <w:r w:rsidRPr="00300B8F">
          <w:rPr>
            <w:rFonts w:ascii="Times New Roman" w:eastAsia="Times New Roman" w:hAnsi="Times New Roman" w:cs="Times New Roman"/>
            <w:color w:val="000000" w:themeColor="text1"/>
          </w:rPr>
          <w:t>https://izsoles.ta.gov.lv</w:t>
        </w:r>
      </w:hyperlink>
      <w:r>
        <w:rPr>
          <w:rFonts w:ascii="Times New Roman" w:eastAsia="Times New Roman" w:hAnsi="Times New Roman" w:cs="Times New Roman"/>
          <w:color w:val="000000" w:themeColor="text1"/>
        </w:rPr>
        <w:t>.</w:t>
      </w:r>
    </w:p>
  </w:footnote>
  <w:footnote w:id="2">
    <w:p w14:paraId="604A11F2" w14:textId="01834BEC" w:rsidR="005A4389" w:rsidRPr="00D1379C" w:rsidRDefault="005A4389">
      <w:pPr>
        <w:pStyle w:val="Vresteksts"/>
        <w:rPr>
          <w:rFonts w:ascii="Times New Roman" w:hAnsi="Times New Roman" w:cs="Times New Roman"/>
        </w:rPr>
      </w:pPr>
      <w:r w:rsidRPr="00D1379C">
        <w:rPr>
          <w:rStyle w:val="Vresatsauce"/>
          <w:rFonts w:ascii="Times New Roman" w:hAnsi="Times New Roman" w:cs="Times New Roman"/>
        </w:rPr>
        <w:footnoteRef/>
      </w:r>
      <w:r w:rsidRPr="00D1379C">
        <w:rPr>
          <w:rFonts w:ascii="Times New Roman" w:hAnsi="Times New Roman" w:cs="Times New Roman"/>
        </w:rPr>
        <w:t> Maksātnespējas likuma 116. panta ceturtā daļa.</w:t>
      </w:r>
      <w:r w:rsidR="00BF77A8" w:rsidRPr="00D1379C">
        <w:rPr>
          <w:rFonts w:ascii="Times New Roman" w:hAnsi="Times New Roman" w:cs="Times New Roman"/>
        </w:rPr>
        <w:t xml:space="preserve"> Informācija papildināta 2025. gada 30. jūlijā.</w:t>
      </w:r>
    </w:p>
  </w:footnote>
  <w:footnote w:id="3">
    <w:p w14:paraId="2B8CD0EA" w14:textId="77777777" w:rsidR="00A7624A" w:rsidRPr="0083530B" w:rsidRDefault="00A7624A" w:rsidP="00A7624A">
      <w:pPr>
        <w:pStyle w:val="Vresteksts"/>
        <w:rPr>
          <w:rFonts w:ascii="Times New Roman" w:hAnsi="Times New Roman" w:cs="Times New Roman"/>
        </w:rPr>
      </w:pPr>
      <w:r w:rsidRPr="0083530B">
        <w:rPr>
          <w:rStyle w:val="Vresatsauce"/>
          <w:rFonts w:ascii="Times New Roman" w:hAnsi="Times New Roman" w:cs="Times New Roman"/>
        </w:rPr>
        <w:footnoteRef/>
      </w:r>
      <w:r w:rsidRPr="0083530B">
        <w:rPr>
          <w:rFonts w:ascii="Times New Roman" w:hAnsi="Times New Roman" w:cs="Times New Roman"/>
        </w:rPr>
        <w:t> Rīgas pilsētas Vidzemes priekšpilsētas tiesas 2020. gada 24. novembra lēmums lietā Nr. C0483-20; Rīgas apgabaltiesas Civillietu tiesas kolēģijas 2020. gada 16. jūlija lēmums lietā Nr. CA-2192-20/10; Rīgas apgabaltiesas Civillietu tiesas kolēģijas 2020. gada 24. jūlija lēmums lietā Nr. CA-2217-20/34; Rīgas apgabaltiesas Civillietu tiesas kolēģijas 2020. gada 16. septembra lēmums lietā Nr. C68301718, CA-2205-20/17.</w:t>
      </w:r>
    </w:p>
  </w:footnote>
  <w:footnote w:id="4">
    <w:p w14:paraId="7A64B043" w14:textId="4E7D0A53" w:rsidR="00BF77A8" w:rsidRPr="00D1379C" w:rsidRDefault="00BF77A8">
      <w:pPr>
        <w:pStyle w:val="Vresteksts"/>
        <w:rPr>
          <w:rFonts w:ascii="Times New Roman" w:hAnsi="Times New Roman" w:cs="Times New Roman"/>
        </w:rPr>
      </w:pPr>
      <w:r w:rsidRPr="00D1379C">
        <w:rPr>
          <w:rStyle w:val="Vresatsauce"/>
          <w:rFonts w:ascii="Times New Roman" w:hAnsi="Times New Roman" w:cs="Times New Roman"/>
        </w:rPr>
        <w:footnoteRef/>
      </w:r>
      <w:r w:rsidRPr="00D1379C">
        <w:rPr>
          <w:rFonts w:ascii="Times New Roman" w:hAnsi="Times New Roman" w:cs="Times New Roman"/>
        </w:rPr>
        <w:t xml:space="preserve"> Informācija papildināta 2025. gada 30. jūlijā.</w:t>
      </w:r>
    </w:p>
  </w:footnote>
  <w:footnote w:id="5">
    <w:p w14:paraId="0D558C45" w14:textId="17B2265E" w:rsidR="005C5AD0" w:rsidRPr="00D1379C" w:rsidRDefault="005C5AD0">
      <w:pPr>
        <w:pStyle w:val="Vresteksts"/>
        <w:rPr>
          <w:rFonts w:ascii="Times New Roman" w:hAnsi="Times New Roman" w:cs="Times New Roman"/>
        </w:rPr>
      </w:pPr>
      <w:r w:rsidRPr="00D1379C">
        <w:rPr>
          <w:rStyle w:val="Vresatsauce"/>
          <w:rFonts w:ascii="Times New Roman" w:hAnsi="Times New Roman" w:cs="Times New Roman"/>
        </w:rPr>
        <w:footnoteRef/>
      </w:r>
      <w:r w:rsidRPr="00D1379C">
        <w:rPr>
          <w:rFonts w:ascii="Times New Roman" w:hAnsi="Times New Roman" w:cs="Times New Roman"/>
        </w:rPr>
        <w:t> </w:t>
      </w:r>
      <w:r w:rsidR="001A0708" w:rsidRPr="00D1379C">
        <w:rPr>
          <w:rFonts w:ascii="Times New Roman" w:hAnsi="Times New Roman" w:cs="Times New Roman"/>
        </w:rPr>
        <w:t>Rīgas rajona tiesas 2024. gada 3. septembra lēmums lietā Nr. </w:t>
      </w:r>
      <w:r w:rsidR="00B22C70" w:rsidRPr="00D1379C">
        <w:rPr>
          <w:rFonts w:ascii="Times New Roman" w:hAnsi="Times New Roman" w:cs="Times New Roman"/>
        </w:rPr>
        <w:t>C33290723</w:t>
      </w:r>
      <w:r w:rsidR="001A0708" w:rsidRPr="00D1379C">
        <w:rPr>
          <w:rFonts w:ascii="Times New Roman" w:hAnsi="Times New Roman" w:cs="Times New Roman"/>
        </w:rPr>
        <w:t>.</w:t>
      </w:r>
      <w:r w:rsidR="00BF77A8" w:rsidRPr="00D1379C">
        <w:rPr>
          <w:rFonts w:ascii="Times New Roman" w:hAnsi="Times New Roman" w:cs="Times New Roman"/>
        </w:rPr>
        <w:t xml:space="preserve"> Informācija papildināta 2025. gada 30. jūlijā.</w:t>
      </w:r>
    </w:p>
  </w:footnote>
  <w:footnote w:id="6">
    <w:p w14:paraId="4A195BA3" w14:textId="62178033" w:rsidR="00DF7FF4" w:rsidRPr="00D1379C" w:rsidRDefault="00DF7FF4">
      <w:pPr>
        <w:pStyle w:val="Vresteksts"/>
        <w:rPr>
          <w:rFonts w:ascii="Times New Roman" w:hAnsi="Times New Roman" w:cs="Times New Roman"/>
        </w:rPr>
      </w:pPr>
      <w:r w:rsidRPr="00D1379C">
        <w:rPr>
          <w:rStyle w:val="Vresatsauce"/>
          <w:rFonts w:ascii="Times New Roman" w:hAnsi="Times New Roman" w:cs="Times New Roman"/>
        </w:rPr>
        <w:footnoteRef/>
      </w:r>
      <w:r w:rsidRPr="00D1379C">
        <w:rPr>
          <w:rFonts w:ascii="Times New Roman" w:hAnsi="Times New Roman" w:cs="Times New Roman"/>
        </w:rPr>
        <w:t xml:space="preserve"> Informācija papildināta 2023. gada 3. oktobrī.</w:t>
      </w:r>
    </w:p>
  </w:footnote>
  <w:footnote w:id="7">
    <w:p w14:paraId="1130FB8B" w14:textId="08D0628C" w:rsidR="00F87909" w:rsidRPr="00300B8F" w:rsidRDefault="00F87909">
      <w:pPr>
        <w:pStyle w:val="Vresteksts"/>
        <w:rPr>
          <w:rFonts w:ascii="Times New Roman" w:hAnsi="Times New Roman" w:cs="Times New Roman"/>
        </w:rPr>
      </w:pPr>
      <w:r w:rsidRPr="00300B8F">
        <w:rPr>
          <w:rStyle w:val="Vresatsauce"/>
          <w:rFonts w:ascii="Times New Roman" w:hAnsi="Times New Roman" w:cs="Times New Roman"/>
        </w:rPr>
        <w:footnoteRef/>
      </w:r>
      <w:r w:rsidRPr="00300B8F">
        <w:rPr>
          <w:rFonts w:ascii="Times New Roman" w:hAnsi="Times New Roman" w:cs="Times New Roman"/>
        </w:rPr>
        <w:t xml:space="preserve"> Informācija papildināta 2023. gada 3. oktobrī.</w:t>
      </w:r>
    </w:p>
  </w:footnote>
  <w:footnote w:id="8">
    <w:p w14:paraId="4CCD2725" w14:textId="1D560A28" w:rsidR="00B16C8D" w:rsidRPr="00300B8F" w:rsidRDefault="00B16C8D">
      <w:pPr>
        <w:pStyle w:val="Vresteksts"/>
        <w:rPr>
          <w:rFonts w:ascii="Times New Roman" w:hAnsi="Times New Roman" w:cs="Times New Roman"/>
        </w:rPr>
      </w:pPr>
      <w:r w:rsidRPr="00300B8F">
        <w:rPr>
          <w:rStyle w:val="Vresatsauce"/>
          <w:rFonts w:ascii="Times New Roman" w:hAnsi="Times New Roman" w:cs="Times New Roman"/>
        </w:rPr>
        <w:footnoteRef/>
      </w:r>
      <w:r w:rsidRPr="00300B8F">
        <w:rPr>
          <w:rFonts w:ascii="Times New Roman" w:hAnsi="Times New Roman" w:cs="Times New Roman"/>
        </w:rPr>
        <w:t xml:space="preserve"> Maksātnespējas likuma 93. panta pirmās daļas 1. punkts.</w:t>
      </w:r>
    </w:p>
  </w:footnote>
  <w:footnote w:id="9">
    <w:p w14:paraId="2230D00A" w14:textId="60FCE08B" w:rsidR="00E44B92" w:rsidRPr="007C02A4" w:rsidRDefault="00E44B92" w:rsidP="00E44B92">
      <w:pPr>
        <w:pStyle w:val="Vresteksts"/>
        <w:jc w:val="left"/>
        <w:rPr>
          <w:rFonts w:ascii="Times New Roman" w:hAnsi="Times New Roman" w:cs="Times New Roman"/>
        </w:rPr>
      </w:pPr>
      <w:r w:rsidRPr="00E44B92">
        <w:rPr>
          <w:rStyle w:val="Vresatsauce"/>
          <w:rFonts w:ascii="Times New Roman" w:hAnsi="Times New Roman" w:cs="Times New Roman"/>
        </w:rPr>
        <w:footnoteRef/>
      </w:r>
      <w:r w:rsidRPr="00E44B92">
        <w:rPr>
          <w:rFonts w:ascii="Times New Roman" w:hAnsi="Times New Roman" w:cs="Times New Roman"/>
        </w:rPr>
        <w:t xml:space="preserve"> </w:t>
      </w:r>
      <w:r w:rsidRPr="007C02A4">
        <w:rPr>
          <w:rFonts w:ascii="Times New Roman" w:hAnsi="Times New Roman" w:cs="Times New Roman"/>
        </w:rPr>
        <w:t>Informācija aktualizēta 2023. gada 3. oktobrī.</w:t>
      </w:r>
    </w:p>
  </w:footnote>
  <w:footnote w:id="10">
    <w:p w14:paraId="17616CD3" w14:textId="47B809E4" w:rsidR="00E44B92" w:rsidRPr="007C02A4" w:rsidRDefault="00E44B92" w:rsidP="00E44B92">
      <w:pPr>
        <w:pStyle w:val="Vresteksts"/>
        <w:jc w:val="left"/>
        <w:rPr>
          <w:rFonts w:ascii="Times New Roman" w:hAnsi="Times New Roman" w:cs="Times New Roman"/>
        </w:rPr>
      </w:pPr>
      <w:r w:rsidRPr="007C02A4">
        <w:rPr>
          <w:rStyle w:val="Vresatsauce"/>
          <w:rFonts w:ascii="Times New Roman" w:hAnsi="Times New Roman" w:cs="Times New Roman"/>
        </w:rPr>
        <w:footnoteRef/>
      </w:r>
      <w:r w:rsidRPr="007C02A4">
        <w:rPr>
          <w:rFonts w:ascii="Times New Roman" w:hAnsi="Times New Roman" w:cs="Times New Roman"/>
        </w:rPr>
        <w:t xml:space="preserve"> </w:t>
      </w:r>
      <w:r w:rsidRPr="007C02A4">
        <w:rPr>
          <w:rFonts w:ascii="Times New Roman" w:eastAsia="Calibri" w:hAnsi="Times New Roman" w:cs="Times New Roman"/>
          <w:lang w:eastAsia="lv-LV"/>
        </w:rPr>
        <w:t xml:space="preserve">Latvijas Republikas Senāta Civillietu departamenta 2021. gada 26. aprīļa lēmumā Nr. SPC-6/2021. </w:t>
      </w:r>
      <w:r w:rsidRPr="007C02A4">
        <w:rPr>
          <w:rFonts w:ascii="Times New Roman" w:hAnsi="Times New Roman" w:cs="Times New Roman"/>
        </w:rPr>
        <w:t>Informācija aktualizēta 2023. gada 3. oktobrī.</w:t>
      </w:r>
      <w:r w:rsidRPr="007C02A4">
        <w:rPr>
          <w:rFonts w:ascii="Times New Roman" w:eastAsia="Calibri" w:hAnsi="Times New Roman" w:cs="Times New Roman"/>
          <w:lang w:eastAsia="lv-LV"/>
        </w:rPr>
        <w:t xml:space="preserve"> </w:t>
      </w:r>
    </w:p>
  </w:footnote>
  <w:footnote w:id="11">
    <w:p w14:paraId="3030A5E2" w14:textId="4101B533" w:rsidR="00B16C8D" w:rsidRPr="007C02A4" w:rsidRDefault="00B16C8D" w:rsidP="00E44B92">
      <w:pPr>
        <w:pStyle w:val="Vresteksts"/>
        <w:jc w:val="left"/>
        <w:rPr>
          <w:rFonts w:ascii="Times New Roman" w:hAnsi="Times New Roman" w:cs="Times New Roman"/>
        </w:rPr>
      </w:pPr>
      <w:r w:rsidRPr="007C02A4">
        <w:rPr>
          <w:rStyle w:val="Vresatsauce"/>
          <w:rFonts w:ascii="Times New Roman" w:hAnsi="Times New Roman" w:cs="Times New Roman"/>
        </w:rPr>
        <w:footnoteRef/>
      </w:r>
      <w:r w:rsidRPr="007C02A4">
        <w:rPr>
          <w:rFonts w:ascii="Times New Roman" w:hAnsi="Times New Roman" w:cs="Times New Roman"/>
        </w:rPr>
        <w:t xml:space="preserve"> Maksātnespējas likuma 113. panta pirmās daļas 1. un 2. punkts.</w:t>
      </w:r>
    </w:p>
  </w:footnote>
  <w:footnote w:id="12">
    <w:p w14:paraId="731CBD42" w14:textId="461C36C1" w:rsidR="00B16C8D" w:rsidRPr="007C02A4" w:rsidRDefault="00B16C8D" w:rsidP="00E44B92">
      <w:pPr>
        <w:pStyle w:val="Vresteksts"/>
        <w:jc w:val="left"/>
        <w:rPr>
          <w:rFonts w:ascii="Times New Roman" w:hAnsi="Times New Roman" w:cs="Times New Roman"/>
        </w:rPr>
      </w:pPr>
      <w:r w:rsidRPr="007C02A4">
        <w:rPr>
          <w:rStyle w:val="Vresatsauce"/>
          <w:rFonts w:ascii="Times New Roman" w:hAnsi="Times New Roman" w:cs="Times New Roman"/>
        </w:rPr>
        <w:footnoteRef/>
      </w:r>
      <w:r w:rsidRPr="007C02A4">
        <w:rPr>
          <w:rFonts w:ascii="Times New Roman" w:hAnsi="Times New Roman" w:cs="Times New Roman"/>
        </w:rPr>
        <w:t xml:space="preserve"> Informācija aktualizēta 2023. gada 3. oktobrī.</w:t>
      </w:r>
    </w:p>
  </w:footnote>
  <w:footnote w:id="13">
    <w:p w14:paraId="5437687D" w14:textId="77777777" w:rsidR="00A7624A" w:rsidRPr="00B16C8D" w:rsidRDefault="00A7624A" w:rsidP="00A7624A">
      <w:pPr>
        <w:pStyle w:val="Vresteksts"/>
        <w:rPr>
          <w:rFonts w:ascii="Times New Roman" w:hAnsi="Times New Roman" w:cs="Times New Roman"/>
        </w:rPr>
      </w:pPr>
      <w:r w:rsidRPr="00B16C8D">
        <w:rPr>
          <w:rStyle w:val="Vresatsauce"/>
          <w:rFonts w:ascii="Times New Roman" w:hAnsi="Times New Roman" w:cs="Times New Roman"/>
        </w:rPr>
        <w:footnoteRef/>
      </w:r>
      <w:r w:rsidRPr="00B16C8D">
        <w:rPr>
          <w:rFonts w:ascii="Times New Roman" w:hAnsi="Times New Roman" w:cs="Times New Roman"/>
        </w:rPr>
        <w:t xml:space="preserve"> Informācija aktualizēta 2021. gada 22. jūlijā.</w:t>
      </w:r>
    </w:p>
  </w:footnote>
  <w:footnote w:id="14">
    <w:p w14:paraId="36ABE11F" w14:textId="1AD6C844" w:rsidR="007C02A4" w:rsidRPr="00043931" w:rsidRDefault="007C02A4">
      <w:pPr>
        <w:pStyle w:val="Vresteksts"/>
        <w:rPr>
          <w:rFonts w:ascii="Times New Roman" w:hAnsi="Times New Roman" w:cs="Times New Roman"/>
        </w:rPr>
      </w:pPr>
      <w:r w:rsidRPr="007C02A4">
        <w:rPr>
          <w:rStyle w:val="Vresatsauce"/>
          <w:rFonts w:ascii="Times New Roman" w:hAnsi="Times New Roman" w:cs="Times New Roman"/>
        </w:rPr>
        <w:footnoteRef/>
      </w:r>
      <w:r w:rsidRPr="007C02A4">
        <w:rPr>
          <w:rFonts w:ascii="Times New Roman" w:hAnsi="Times New Roman" w:cs="Times New Roman"/>
        </w:rPr>
        <w:t> </w:t>
      </w:r>
      <w:r w:rsidRPr="00043931">
        <w:rPr>
          <w:rFonts w:ascii="Times New Roman" w:hAnsi="Times New Roman" w:cs="Times New Roman"/>
        </w:rPr>
        <w:t>Civilprocesa likuma 363.</w:t>
      </w:r>
      <w:r w:rsidRPr="00043931">
        <w:rPr>
          <w:rFonts w:ascii="Times New Roman" w:hAnsi="Times New Roman" w:cs="Times New Roman"/>
          <w:vertAlign w:val="superscript"/>
        </w:rPr>
        <w:t>14</w:t>
      </w:r>
      <w:r w:rsidRPr="00043931">
        <w:rPr>
          <w:rFonts w:ascii="Times New Roman" w:hAnsi="Times New Roman" w:cs="Times New Roman"/>
        </w:rPr>
        <w:t xml:space="preserve"> panta pirmās daļas 4. punkts. </w:t>
      </w:r>
    </w:p>
  </w:footnote>
  <w:footnote w:id="15">
    <w:p w14:paraId="2251E144" w14:textId="62151C8E" w:rsidR="00B868BB" w:rsidRPr="00300B8F" w:rsidRDefault="00B868BB">
      <w:pPr>
        <w:pStyle w:val="Vresteksts"/>
        <w:rPr>
          <w:rFonts w:ascii="Times New Roman" w:hAnsi="Times New Roman" w:cs="Times New Roman"/>
        </w:rPr>
      </w:pPr>
      <w:r w:rsidRPr="00300B8F">
        <w:rPr>
          <w:rStyle w:val="Vresatsauce"/>
          <w:rFonts w:ascii="Times New Roman" w:hAnsi="Times New Roman" w:cs="Times New Roman"/>
        </w:rPr>
        <w:footnoteRef/>
      </w:r>
      <w:r w:rsidRPr="00300B8F">
        <w:rPr>
          <w:rFonts w:ascii="Times New Roman" w:hAnsi="Times New Roman" w:cs="Times New Roman"/>
        </w:rPr>
        <w:t xml:space="preserve"> Informācija aktualizēta 2023. gada 3. oktobrī.</w:t>
      </w:r>
    </w:p>
  </w:footnote>
  <w:footnote w:id="16">
    <w:p w14:paraId="6CB06830" w14:textId="77777777" w:rsidR="00A7624A" w:rsidRPr="000A5B95" w:rsidRDefault="00A7624A" w:rsidP="00A7624A">
      <w:pPr>
        <w:pStyle w:val="Vresteksts"/>
        <w:rPr>
          <w:rFonts w:ascii="Times New Roman" w:hAnsi="Times New Roman" w:cs="Times New Roman"/>
        </w:rPr>
      </w:pPr>
      <w:r w:rsidRPr="000A5B95">
        <w:rPr>
          <w:rStyle w:val="Vresatsauce"/>
          <w:rFonts w:ascii="Times New Roman" w:hAnsi="Times New Roman" w:cs="Times New Roman"/>
        </w:rPr>
        <w:footnoteRef/>
      </w:r>
      <w:r w:rsidRPr="000A5B95">
        <w:rPr>
          <w:rFonts w:ascii="Times New Roman" w:hAnsi="Times New Roman" w:cs="Times New Roman"/>
        </w:rPr>
        <w:t xml:space="preserve"> Maksātnespējas likuma 111. panta septītā daļa.</w:t>
      </w:r>
    </w:p>
  </w:footnote>
  <w:footnote w:id="17">
    <w:p w14:paraId="4699DF0A" w14:textId="77777777" w:rsidR="00A7624A" w:rsidRPr="000A5B95" w:rsidRDefault="00A7624A" w:rsidP="00A7624A">
      <w:pPr>
        <w:pStyle w:val="Vresteksts"/>
        <w:rPr>
          <w:rFonts w:ascii="Times New Roman" w:hAnsi="Times New Roman" w:cs="Times New Roman"/>
        </w:rPr>
      </w:pPr>
      <w:r w:rsidRPr="000A5B95">
        <w:rPr>
          <w:rStyle w:val="Vresatsauce"/>
          <w:rFonts w:ascii="Times New Roman" w:hAnsi="Times New Roman" w:cs="Times New Roman"/>
        </w:rPr>
        <w:footnoteRef/>
      </w:r>
      <w:r w:rsidRPr="000A5B95">
        <w:rPr>
          <w:rFonts w:ascii="Times New Roman" w:hAnsi="Times New Roman" w:cs="Times New Roman"/>
        </w:rPr>
        <w:t xml:space="preserve"> Maksātnespējas likuma 113. panta septītā daļa.</w:t>
      </w:r>
    </w:p>
  </w:footnote>
  <w:footnote w:id="18">
    <w:p w14:paraId="180E682A" w14:textId="77777777" w:rsidR="00A7624A" w:rsidRPr="000A5B95" w:rsidRDefault="00A7624A" w:rsidP="00A7624A">
      <w:pPr>
        <w:pStyle w:val="Vresteksts"/>
        <w:rPr>
          <w:rFonts w:ascii="Times New Roman" w:hAnsi="Times New Roman" w:cs="Times New Roman"/>
        </w:rPr>
      </w:pPr>
      <w:r w:rsidRPr="000A5B95">
        <w:rPr>
          <w:rStyle w:val="Vresatsauce"/>
          <w:rFonts w:ascii="Times New Roman" w:hAnsi="Times New Roman" w:cs="Times New Roman"/>
        </w:rPr>
        <w:footnoteRef/>
      </w:r>
      <w:r w:rsidRPr="000A5B95">
        <w:rPr>
          <w:rFonts w:ascii="Times New Roman" w:hAnsi="Times New Roman" w:cs="Times New Roman"/>
        </w:rPr>
        <w:t xml:space="preserve"> Maksātnespējas likuma 89. pants.</w:t>
      </w:r>
    </w:p>
  </w:footnote>
  <w:footnote w:id="19">
    <w:p w14:paraId="7BBECB73" w14:textId="77777777" w:rsidR="00A7624A" w:rsidRPr="000A5B95" w:rsidRDefault="00A7624A" w:rsidP="00A7624A">
      <w:pPr>
        <w:pStyle w:val="Vresteksts"/>
        <w:rPr>
          <w:rFonts w:ascii="Times New Roman" w:hAnsi="Times New Roman" w:cs="Times New Roman"/>
        </w:rPr>
      </w:pPr>
      <w:r w:rsidRPr="000A5B95">
        <w:rPr>
          <w:rStyle w:val="Vresatsauce"/>
          <w:rFonts w:ascii="Times New Roman" w:hAnsi="Times New Roman" w:cs="Times New Roman"/>
        </w:rPr>
        <w:footnoteRef/>
      </w:r>
      <w:r w:rsidRPr="000A5B95">
        <w:rPr>
          <w:rFonts w:ascii="Times New Roman" w:hAnsi="Times New Roman" w:cs="Times New Roman"/>
        </w:rPr>
        <w:t xml:space="preserve"> Maksātnespējas likuma 89. panta 4.punkts.</w:t>
      </w:r>
    </w:p>
  </w:footnote>
  <w:footnote w:id="20">
    <w:p w14:paraId="619003D2" w14:textId="77777777" w:rsidR="00A7624A" w:rsidRPr="00A2662C" w:rsidRDefault="00A7624A" w:rsidP="00A7624A">
      <w:pPr>
        <w:pStyle w:val="Vresteksts"/>
        <w:rPr>
          <w:rFonts w:ascii="Times New Roman" w:hAnsi="Times New Roman" w:cs="Times New Roman"/>
        </w:rPr>
      </w:pPr>
      <w:r w:rsidRPr="00A2662C">
        <w:rPr>
          <w:rStyle w:val="Vresatsauce"/>
          <w:rFonts w:ascii="Times New Roman" w:hAnsi="Times New Roman" w:cs="Times New Roman"/>
        </w:rPr>
        <w:footnoteRef/>
      </w:r>
      <w:r w:rsidRPr="00A2662C">
        <w:rPr>
          <w:rFonts w:ascii="Times New Roman" w:hAnsi="Times New Roman" w:cs="Times New Roman"/>
        </w:rPr>
        <w:t xml:space="preserve"> Maksātnespējas likuma 111. panta sestā daļa.</w:t>
      </w:r>
    </w:p>
  </w:footnote>
  <w:footnote w:id="21">
    <w:p w14:paraId="1DB237B9" w14:textId="26B40B2C" w:rsidR="007808C2" w:rsidRPr="00D1379C" w:rsidRDefault="007808C2">
      <w:pPr>
        <w:pStyle w:val="Vresteksts"/>
        <w:rPr>
          <w:rFonts w:ascii="Times New Roman" w:hAnsi="Times New Roman" w:cs="Times New Roman"/>
        </w:rPr>
      </w:pPr>
      <w:r w:rsidRPr="00D1379C">
        <w:rPr>
          <w:rStyle w:val="Vresatsauce"/>
          <w:rFonts w:ascii="Times New Roman" w:hAnsi="Times New Roman" w:cs="Times New Roman"/>
        </w:rPr>
        <w:footnoteRef/>
      </w:r>
      <w:r w:rsidRPr="00D1379C">
        <w:rPr>
          <w:rFonts w:ascii="Times New Roman" w:hAnsi="Times New Roman" w:cs="Times New Roman"/>
        </w:rPr>
        <w:t xml:space="preserve"> Informācija papildināta 2025. gada 30. jūlijā.</w:t>
      </w:r>
    </w:p>
  </w:footnote>
  <w:footnote w:id="22">
    <w:p w14:paraId="78164373" w14:textId="37E3A9E5" w:rsidR="007808C2" w:rsidRPr="00D1379C" w:rsidRDefault="007808C2" w:rsidP="007808C2">
      <w:pPr>
        <w:pStyle w:val="Vresteksts"/>
        <w:rPr>
          <w:rFonts w:ascii="Times New Roman" w:hAnsi="Times New Roman" w:cs="Times New Roman"/>
        </w:rPr>
      </w:pPr>
      <w:r w:rsidRPr="00D1379C">
        <w:rPr>
          <w:rStyle w:val="Vresatsauce"/>
          <w:rFonts w:ascii="Times New Roman" w:hAnsi="Times New Roman" w:cs="Times New Roman"/>
        </w:rPr>
        <w:footnoteRef/>
      </w:r>
      <w:r w:rsidRPr="00D1379C">
        <w:rPr>
          <w:rFonts w:ascii="Times New Roman" w:hAnsi="Times New Roman" w:cs="Times New Roman"/>
        </w:rPr>
        <w:t xml:space="preserve"> </w:t>
      </w:r>
      <w:r w:rsidR="00A2662C" w:rsidRPr="00D1379C">
        <w:rPr>
          <w:rFonts w:ascii="Times New Roman" w:hAnsi="Times New Roman" w:cs="Times New Roman"/>
        </w:rPr>
        <w:t>Rīgas pilsētas tiesas</w:t>
      </w:r>
      <w:r w:rsidRPr="00D1379C">
        <w:rPr>
          <w:rFonts w:ascii="Times New Roman" w:hAnsi="Times New Roman" w:cs="Times New Roman"/>
        </w:rPr>
        <w:t xml:space="preserve"> </w:t>
      </w:r>
      <w:r w:rsidR="00A2662C" w:rsidRPr="00D1379C">
        <w:rPr>
          <w:rFonts w:ascii="Times New Roman" w:hAnsi="Times New Roman" w:cs="Times New Roman"/>
        </w:rPr>
        <w:t xml:space="preserve">2025. gada 27. marta </w:t>
      </w:r>
      <w:r w:rsidRPr="00D1379C">
        <w:rPr>
          <w:rFonts w:ascii="Times New Roman" w:hAnsi="Times New Roman" w:cs="Times New Roman"/>
        </w:rPr>
        <w:t>lēmum</w:t>
      </w:r>
      <w:r w:rsidR="00A2662C" w:rsidRPr="00D1379C">
        <w:rPr>
          <w:rFonts w:ascii="Times New Roman" w:hAnsi="Times New Roman" w:cs="Times New Roman"/>
        </w:rPr>
        <w:t>s</w:t>
      </w:r>
      <w:r w:rsidRPr="00D1379C">
        <w:rPr>
          <w:rFonts w:ascii="Times New Roman" w:hAnsi="Times New Roman" w:cs="Times New Roman"/>
        </w:rPr>
        <w:t xml:space="preserve"> lietā Nr.C771134625. Informācija papildināta 2025. gada 30. jūlijā.</w:t>
      </w:r>
    </w:p>
    <w:p w14:paraId="438BED44" w14:textId="092691C9" w:rsidR="007808C2" w:rsidRPr="00A2662C" w:rsidRDefault="007808C2">
      <w:pPr>
        <w:pStyle w:val="Vresteksts"/>
      </w:pPr>
    </w:p>
  </w:footnote>
  <w:footnote w:id="23">
    <w:p w14:paraId="6CEF71AB" w14:textId="77777777" w:rsidR="00A7624A" w:rsidRPr="00A2662C" w:rsidRDefault="00A7624A" w:rsidP="00A7624A">
      <w:pPr>
        <w:pStyle w:val="Vresteksts"/>
        <w:rPr>
          <w:rFonts w:ascii="Times New Roman" w:hAnsi="Times New Roman" w:cs="Times New Roman"/>
        </w:rPr>
      </w:pPr>
      <w:r w:rsidRPr="00A2662C">
        <w:rPr>
          <w:rStyle w:val="Vresatsauce"/>
          <w:rFonts w:ascii="Times New Roman" w:hAnsi="Times New Roman" w:cs="Times New Roman"/>
        </w:rPr>
        <w:footnoteRef/>
      </w:r>
      <w:r w:rsidRPr="00A2662C">
        <w:rPr>
          <w:rFonts w:ascii="Times New Roman" w:hAnsi="Times New Roman" w:cs="Times New Roman"/>
        </w:rPr>
        <w:t xml:space="preserve"> Informācija aktualizēta 2021. gada 22. jūlijā.</w:t>
      </w:r>
    </w:p>
  </w:footnote>
  <w:footnote w:id="24">
    <w:p w14:paraId="38E899EB" w14:textId="77777777" w:rsidR="00A7624A" w:rsidRPr="00A2662C" w:rsidRDefault="00A7624A" w:rsidP="00A7624A">
      <w:pPr>
        <w:pStyle w:val="Vresteksts"/>
        <w:rPr>
          <w:rFonts w:ascii="Times New Roman" w:hAnsi="Times New Roman" w:cs="Times New Roman"/>
        </w:rPr>
      </w:pPr>
      <w:r w:rsidRPr="00A2662C">
        <w:rPr>
          <w:rStyle w:val="Vresatsauce"/>
          <w:rFonts w:ascii="Times New Roman" w:hAnsi="Times New Roman" w:cs="Times New Roman"/>
        </w:rPr>
        <w:footnoteRef/>
      </w:r>
      <w:r w:rsidRPr="00A2662C">
        <w:rPr>
          <w:rFonts w:ascii="Times New Roman" w:hAnsi="Times New Roman" w:cs="Times New Roman"/>
        </w:rPr>
        <w:t xml:space="preserve"> Maksātnespējas likuma 6. panta 7. punkts un 113. pants.</w:t>
      </w:r>
    </w:p>
  </w:footnote>
  <w:footnote w:id="25">
    <w:p w14:paraId="5496AA4B" w14:textId="28867E5A" w:rsidR="00A2662C" w:rsidRPr="00D1379C" w:rsidRDefault="00DD109C" w:rsidP="00A2662C">
      <w:pPr>
        <w:pStyle w:val="Vresteksts"/>
        <w:rPr>
          <w:rFonts w:ascii="Times New Roman" w:hAnsi="Times New Roman" w:cs="Times New Roman"/>
        </w:rPr>
      </w:pPr>
      <w:r w:rsidRPr="00D1379C">
        <w:rPr>
          <w:rStyle w:val="Vresatsauce"/>
          <w:rFonts w:ascii="Times New Roman" w:hAnsi="Times New Roman" w:cs="Times New Roman"/>
        </w:rPr>
        <w:footnoteRef/>
      </w:r>
      <w:r w:rsidR="00D1379C">
        <w:rPr>
          <w:rFonts w:ascii="Times New Roman" w:hAnsi="Times New Roman" w:cs="Times New Roman"/>
        </w:rPr>
        <w:t xml:space="preserve"> </w:t>
      </w:r>
      <w:r w:rsidRPr="00D1379C">
        <w:rPr>
          <w:rFonts w:ascii="Times New Roman" w:hAnsi="Times New Roman" w:cs="Times New Roman"/>
        </w:rPr>
        <w:t>Latvijas Republikas Senāta 2021. gada 26. aprīļa lēmums lietā Nr. C30412620, SPC-6/2021.</w:t>
      </w:r>
      <w:r w:rsidR="00A2662C" w:rsidRPr="00D1379C">
        <w:rPr>
          <w:rFonts w:ascii="Times New Roman" w:hAnsi="Times New Roman" w:cs="Times New Roman"/>
        </w:rPr>
        <w:t xml:space="preserve"> Informācija papildināta 2025. gada 30. jūlijā.</w:t>
      </w:r>
    </w:p>
    <w:p w14:paraId="24553B25" w14:textId="330FE66C" w:rsidR="00DD109C" w:rsidRPr="00D1379C" w:rsidRDefault="00DD109C" w:rsidP="00DD109C">
      <w:pPr>
        <w:pStyle w:val="Vresteksts"/>
      </w:pPr>
    </w:p>
  </w:footnote>
  <w:footnote w:id="26">
    <w:p w14:paraId="4E659C52" w14:textId="77777777" w:rsidR="00A7624A" w:rsidRPr="002C36D8" w:rsidRDefault="00A7624A" w:rsidP="00A7624A">
      <w:pPr>
        <w:pStyle w:val="Vresteksts"/>
        <w:rPr>
          <w:rFonts w:ascii="Times New Roman" w:hAnsi="Times New Roman" w:cs="Times New Roman"/>
        </w:rPr>
      </w:pPr>
      <w:r w:rsidRPr="002C36D8">
        <w:rPr>
          <w:rStyle w:val="Vresatsauce"/>
          <w:rFonts w:ascii="Times New Roman" w:hAnsi="Times New Roman" w:cs="Times New Roman"/>
        </w:rPr>
        <w:footnoteRef/>
      </w:r>
      <w:r w:rsidRPr="002C36D8">
        <w:rPr>
          <w:rFonts w:ascii="Times New Roman" w:hAnsi="Times New Roman" w:cs="Times New Roman"/>
        </w:rPr>
        <w:t xml:space="preserve"> Informācija aktualizēta 2021. gada 22. jūlijā.</w:t>
      </w:r>
    </w:p>
  </w:footnote>
  <w:footnote w:id="27">
    <w:p w14:paraId="2B2AC85D" w14:textId="77777777" w:rsidR="00A7624A" w:rsidRPr="00AD3176" w:rsidRDefault="00A7624A" w:rsidP="00535E5E">
      <w:pPr>
        <w:pStyle w:val="Vresteksts"/>
        <w:rPr>
          <w:rFonts w:ascii="Times New Roman" w:hAnsi="Times New Roman" w:cs="Times New Roman"/>
        </w:rPr>
      </w:pPr>
      <w:r w:rsidRPr="00AD3176">
        <w:rPr>
          <w:rStyle w:val="Vresatsauce"/>
          <w:rFonts w:ascii="Times New Roman" w:hAnsi="Times New Roman" w:cs="Times New Roman"/>
        </w:rPr>
        <w:footnoteRef/>
      </w:r>
      <w:r w:rsidRPr="00AD3176">
        <w:rPr>
          <w:rFonts w:ascii="Times New Roman" w:hAnsi="Times New Roman" w:cs="Times New Roman"/>
        </w:rPr>
        <w:t xml:space="preserve"> Maksātnespējas likuma 105. pants.</w:t>
      </w:r>
    </w:p>
  </w:footnote>
  <w:footnote w:id="28">
    <w:p w14:paraId="235551B5" w14:textId="77777777" w:rsidR="00A7624A" w:rsidRPr="002C36D8" w:rsidRDefault="00A7624A" w:rsidP="00535E5E">
      <w:pPr>
        <w:pStyle w:val="Vresteksts"/>
        <w:rPr>
          <w:rFonts w:ascii="Times New Roman" w:hAnsi="Times New Roman" w:cs="Times New Roman"/>
        </w:rPr>
      </w:pPr>
      <w:r w:rsidRPr="002C36D8">
        <w:rPr>
          <w:rStyle w:val="Vresatsauce"/>
          <w:rFonts w:ascii="Times New Roman" w:hAnsi="Times New Roman" w:cs="Times New Roman"/>
        </w:rPr>
        <w:footnoteRef/>
      </w:r>
      <w:r w:rsidRPr="002C36D8">
        <w:rPr>
          <w:rFonts w:ascii="Times New Roman" w:hAnsi="Times New Roman" w:cs="Times New Roman"/>
        </w:rPr>
        <w:t xml:space="preserve"> Informācija aktualizēta 2021. gada 22. jūlijā.</w:t>
      </w:r>
    </w:p>
  </w:footnote>
  <w:footnote w:id="29">
    <w:p w14:paraId="15F00DF1" w14:textId="011072B1" w:rsidR="00535E5E" w:rsidRPr="00300B8F" w:rsidRDefault="00535E5E" w:rsidP="00535E5E">
      <w:pPr>
        <w:pStyle w:val="Vresteksts"/>
        <w:rPr>
          <w:rFonts w:ascii="Times New Roman" w:hAnsi="Times New Roman" w:cs="Times New Roman"/>
        </w:rPr>
      </w:pPr>
      <w:r w:rsidRPr="00300B8F">
        <w:rPr>
          <w:rStyle w:val="Vresatsauce"/>
          <w:rFonts w:ascii="Times New Roman" w:hAnsi="Times New Roman" w:cs="Times New Roman"/>
        </w:rPr>
        <w:footnoteRef/>
      </w:r>
      <w:r w:rsidRPr="00300B8F">
        <w:rPr>
          <w:rFonts w:ascii="Times New Roman" w:hAnsi="Times New Roman" w:cs="Times New Roman"/>
        </w:rPr>
        <w:t> Latvijas Republikas Augstākā tiesas 2018. gada 2. februāra lēmums lietā Nr. C31234016. Informācija aktualizēta 2023. gada 3. oktobrī.</w:t>
      </w:r>
    </w:p>
  </w:footnote>
  <w:footnote w:id="30">
    <w:p w14:paraId="1BE80850" w14:textId="686A5E5E" w:rsidR="00535E5E" w:rsidRPr="00300B8F" w:rsidRDefault="00535E5E" w:rsidP="00535E5E">
      <w:pPr>
        <w:pStyle w:val="Vresteksts"/>
        <w:rPr>
          <w:rFonts w:ascii="Times New Roman" w:hAnsi="Times New Roman" w:cs="Times New Roman"/>
        </w:rPr>
      </w:pPr>
      <w:r w:rsidRPr="00300B8F">
        <w:rPr>
          <w:rStyle w:val="Vresatsauce"/>
          <w:rFonts w:ascii="Times New Roman" w:hAnsi="Times New Roman" w:cs="Times New Roman"/>
        </w:rPr>
        <w:footnoteRef/>
      </w:r>
      <w:r w:rsidRPr="00300B8F">
        <w:rPr>
          <w:rFonts w:ascii="Times New Roman" w:hAnsi="Times New Roman" w:cs="Times New Roman"/>
        </w:rPr>
        <w:t xml:space="preserve"> Atbilstoši Maksātnespējas likuma 81. un 82. pantam.</w:t>
      </w:r>
    </w:p>
  </w:footnote>
  <w:footnote w:id="31">
    <w:p w14:paraId="63966218" w14:textId="4DBE1CEE" w:rsidR="00535E5E" w:rsidRPr="00300B8F" w:rsidRDefault="00535E5E" w:rsidP="00535E5E">
      <w:pPr>
        <w:pStyle w:val="Vresteksts"/>
        <w:rPr>
          <w:rFonts w:ascii="Times New Roman" w:hAnsi="Times New Roman" w:cs="Times New Roman"/>
        </w:rPr>
      </w:pPr>
      <w:r w:rsidRPr="00300B8F">
        <w:rPr>
          <w:rStyle w:val="Vresatsauce"/>
          <w:rFonts w:ascii="Times New Roman" w:hAnsi="Times New Roman" w:cs="Times New Roman"/>
        </w:rPr>
        <w:footnoteRef/>
      </w:r>
      <w:r w:rsidRPr="00300B8F">
        <w:rPr>
          <w:rFonts w:ascii="Times New Roman" w:hAnsi="Times New Roman" w:cs="Times New Roman"/>
        </w:rPr>
        <w:t xml:space="preserve"> Informācija aktualizēta 2023. gada 3. oktobrī.</w:t>
      </w:r>
    </w:p>
  </w:footnote>
  <w:footnote w:id="32">
    <w:p w14:paraId="70DB2108" w14:textId="28B01539" w:rsidR="00793CA8" w:rsidRPr="00300B8F" w:rsidRDefault="00793CA8">
      <w:pPr>
        <w:pStyle w:val="Vresteksts"/>
        <w:rPr>
          <w:rFonts w:ascii="Times New Roman" w:hAnsi="Times New Roman" w:cs="Times New Roman"/>
        </w:rPr>
      </w:pPr>
      <w:r w:rsidRPr="00300B8F">
        <w:rPr>
          <w:rStyle w:val="Vresatsauce"/>
          <w:rFonts w:ascii="Times New Roman" w:hAnsi="Times New Roman" w:cs="Times New Roman"/>
        </w:rPr>
        <w:footnoteRef/>
      </w:r>
      <w:r w:rsidRPr="00300B8F">
        <w:rPr>
          <w:rFonts w:ascii="Times New Roman" w:hAnsi="Times New Roman" w:cs="Times New Roman"/>
        </w:rPr>
        <w:t xml:space="preserve"> Informācija aktualizēta 2023. gada 3. oktobrī.</w:t>
      </w:r>
    </w:p>
  </w:footnote>
  <w:footnote w:id="33">
    <w:p w14:paraId="4AA02CFE" w14:textId="5B9ADF0C" w:rsidR="00597093" w:rsidRPr="00300B8F" w:rsidRDefault="00597093">
      <w:pPr>
        <w:pStyle w:val="Vresteksts"/>
        <w:rPr>
          <w:rFonts w:ascii="Times New Roman" w:hAnsi="Times New Roman" w:cs="Times New Roman"/>
        </w:rPr>
      </w:pPr>
      <w:r w:rsidRPr="00300B8F">
        <w:rPr>
          <w:rStyle w:val="Vresatsauce"/>
          <w:rFonts w:ascii="Times New Roman" w:hAnsi="Times New Roman" w:cs="Times New Roman"/>
        </w:rPr>
        <w:footnoteRef/>
      </w:r>
      <w:r w:rsidRPr="00300B8F">
        <w:rPr>
          <w:rFonts w:ascii="Times New Roman" w:hAnsi="Times New Roman" w:cs="Times New Roman"/>
        </w:rPr>
        <w:t xml:space="preserve"> Inform</w:t>
      </w:r>
      <w:r w:rsidR="00F831CF" w:rsidRPr="00300B8F">
        <w:rPr>
          <w:rFonts w:ascii="Times New Roman" w:hAnsi="Times New Roman" w:cs="Times New Roman"/>
        </w:rPr>
        <w:t>ācija aktializēta 2023. gada 3. oktobrī.</w:t>
      </w:r>
    </w:p>
  </w:footnote>
  <w:footnote w:id="34">
    <w:p w14:paraId="1B2C4FE4" w14:textId="77777777" w:rsidR="00A7624A" w:rsidRPr="00AD3176" w:rsidRDefault="00A7624A" w:rsidP="00A7624A">
      <w:pPr>
        <w:pStyle w:val="Vresteksts"/>
        <w:rPr>
          <w:rFonts w:ascii="Times New Roman" w:hAnsi="Times New Roman" w:cs="Times New Roman"/>
        </w:rPr>
      </w:pPr>
      <w:r w:rsidRPr="00AD3176">
        <w:rPr>
          <w:rStyle w:val="Vresatsauce"/>
          <w:rFonts w:ascii="Times New Roman" w:hAnsi="Times New Roman" w:cs="Times New Roman"/>
        </w:rPr>
        <w:footnoteRef/>
      </w:r>
      <w:r w:rsidRPr="00AD3176">
        <w:rPr>
          <w:rFonts w:ascii="Times New Roman" w:hAnsi="Times New Roman" w:cs="Times New Roman"/>
        </w:rPr>
        <w:t xml:space="preserve"> Civilprocesa likuma 606. panta trešās daļas 1. un 4. punkts.</w:t>
      </w:r>
    </w:p>
  </w:footnote>
  <w:footnote w:id="35">
    <w:p w14:paraId="0E01AE14" w14:textId="77777777" w:rsidR="00A7624A" w:rsidRPr="00AD3176" w:rsidRDefault="00A7624A" w:rsidP="00A7624A">
      <w:pPr>
        <w:pStyle w:val="Vresteksts"/>
        <w:rPr>
          <w:rFonts w:ascii="Times New Roman" w:hAnsi="Times New Roman" w:cs="Times New Roman"/>
        </w:rPr>
      </w:pPr>
      <w:r w:rsidRPr="00AD3176">
        <w:rPr>
          <w:rStyle w:val="Vresatsauce"/>
          <w:rFonts w:ascii="Times New Roman" w:hAnsi="Times New Roman" w:cs="Times New Roman"/>
        </w:rPr>
        <w:footnoteRef/>
      </w:r>
      <w:r w:rsidRPr="00AD3176">
        <w:rPr>
          <w:rFonts w:ascii="Times New Roman" w:hAnsi="Times New Roman" w:cs="Times New Roman"/>
        </w:rPr>
        <w:t xml:space="preserve"> </w:t>
      </w:r>
      <w:r w:rsidRPr="00AD3176">
        <w:rPr>
          <w:rFonts w:ascii="Times New Roman" w:hAnsi="Times New Roman" w:cs="Times New Roman"/>
          <w:noProof/>
        </w:rPr>
        <w:t>Ministru kabineta 2015. gada 16. jūnija noteikumi Nr. 318 "Elektronisko izsoļu vietnes noteikumi".</w:t>
      </w:r>
    </w:p>
  </w:footnote>
  <w:footnote w:id="36">
    <w:p w14:paraId="717FFD58" w14:textId="77777777" w:rsidR="00A7624A" w:rsidRPr="001C3C01" w:rsidRDefault="00A7624A" w:rsidP="00A7624A">
      <w:pPr>
        <w:pStyle w:val="Vresteksts"/>
        <w:rPr>
          <w:rFonts w:ascii="Times New Roman" w:hAnsi="Times New Roman" w:cs="Times New Roman"/>
        </w:rPr>
      </w:pPr>
      <w:r w:rsidRPr="001C3C01">
        <w:rPr>
          <w:rStyle w:val="Vresatsauce"/>
          <w:rFonts w:ascii="Times New Roman" w:hAnsi="Times New Roman" w:cs="Times New Roman"/>
        </w:rPr>
        <w:footnoteRef/>
      </w:r>
      <w:r w:rsidRPr="001C3C01">
        <w:rPr>
          <w:rFonts w:ascii="Times New Roman" w:hAnsi="Times New Roman" w:cs="Times New Roman"/>
        </w:rPr>
        <w:t xml:space="preserve"> Vispārīgās datu regulas 6. pants.</w:t>
      </w:r>
    </w:p>
  </w:footnote>
  <w:footnote w:id="37">
    <w:p w14:paraId="56270F21" w14:textId="77777777" w:rsidR="00A7624A" w:rsidRPr="00B112C7" w:rsidRDefault="00A7624A" w:rsidP="00A7624A">
      <w:pPr>
        <w:pStyle w:val="Vresteksts"/>
        <w:rPr>
          <w:rFonts w:ascii="Times New Roman" w:hAnsi="Times New Roman" w:cs="Times New Roman"/>
        </w:rPr>
      </w:pPr>
      <w:r w:rsidRPr="00B112C7">
        <w:rPr>
          <w:rStyle w:val="Vresatsauce"/>
          <w:rFonts w:ascii="Times New Roman" w:hAnsi="Times New Roman" w:cs="Times New Roman"/>
        </w:rPr>
        <w:footnoteRef/>
      </w:r>
      <w:r w:rsidRPr="00B112C7">
        <w:rPr>
          <w:rFonts w:ascii="Times New Roman" w:hAnsi="Times New Roman" w:cs="Times New Roman"/>
        </w:rPr>
        <w:t xml:space="preserve"> Maksātnespējas likuma 111. panta septītā daļa un 116. panta trešā daļa.</w:t>
      </w:r>
    </w:p>
  </w:footnote>
  <w:footnote w:id="38">
    <w:p w14:paraId="5E44F4E2" w14:textId="1480A952" w:rsidR="00A8330C" w:rsidRPr="00300B8F" w:rsidRDefault="00A8330C">
      <w:pPr>
        <w:pStyle w:val="Vresteksts"/>
        <w:rPr>
          <w:rFonts w:ascii="Times New Roman" w:hAnsi="Times New Roman" w:cs="Times New Roman"/>
        </w:rPr>
      </w:pPr>
      <w:r w:rsidRPr="00300B8F">
        <w:rPr>
          <w:rStyle w:val="Vresatsauce"/>
          <w:rFonts w:ascii="Times New Roman" w:hAnsi="Times New Roman" w:cs="Times New Roman"/>
        </w:rPr>
        <w:footnoteRef/>
      </w:r>
      <w:r w:rsidRPr="00300B8F">
        <w:rPr>
          <w:rFonts w:ascii="Times New Roman" w:hAnsi="Times New Roman" w:cs="Times New Roman"/>
        </w:rPr>
        <w:t> Informācija papildināta 2023. gada 3. oktobrī.</w:t>
      </w:r>
    </w:p>
  </w:footnote>
  <w:footnote w:id="39">
    <w:p w14:paraId="37FF4A44" w14:textId="3C0981FE" w:rsidR="00B96753" w:rsidRPr="00300B8F" w:rsidRDefault="00B96753" w:rsidP="00B96753">
      <w:pPr>
        <w:pStyle w:val="Vresteksts"/>
        <w:rPr>
          <w:rFonts w:ascii="Times New Roman" w:hAnsi="Times New Roman" w:cs="Times New Roman"/>
        </w:rPr>
      </w:pPr>
      <w:r w:rsidRPr="00300B8F">
        <w:rPr>
          <w:rStyle w:val="Vresatsauce"/>
          <w:rFonts w:ascii="Times New Roman" w:hAnsi="Times New Roman" w:cs="Times New Roman"/>
        </w:rPr>
        <w:footnoteRef/>
      </w:r>
      <w:r w:rsidRPr="00300B8F">
        <w:rPr>
          <w:rFonts w:ascii="Times New Roman" w:hAnsi="Times New Roman" w:cs="Times New Roman"/>
        </w:rPr>
        <w:t> Informācija papildināta 2023. gada 3. oktobrī.</w:t>
      </w:r>
    </w:p>
    <w:p w14:paraId="65EE5EDD" w14:textId="57D0D89C" w:rsidR="00B96753" w:rsidRDefault="00B96753">
      <w:pPr>
        <w:pStyle w:val="Vresteksts"/>
      </w:pPr>
    </w:p>
  </w:footnote>
  <w:footnote w:id="40">
    <w:p w14:paraId="28925FEC" w14:textId="18927525" w:rsidR="00541426" w:rsidRPr="00541426" w:rsidRDefault="00541426" w:rsidP="00541426">
      <w:pPr>
        <w:pStyle w:val="Vresteksts"/>
        <w:rPr>
          <w:rFonts w:ascii="Times New Roman" w:hAnsi="Times New Roman" w:cs="Times New Roman"/>
        </w:rPr>
      </w:pPr>
      <w:r w:rsidRPr="00D1379C">
        <w:rPr>
          <w:rStyle w:val="Vresatsauce"/>
          <w:rFonts w:ascii="Times New Roman" w:hAnsi="Times New Roman" w:cs="Times New Roman"/>
        </w:rPr>
        <w:footnoteRef/>
      </w:r>
      <w:r w:rsidRPr="00D1379C">
        <w:rPr>
          <w:rFonts w:ascii="Times New Roman" w:hAnsi="Times New Roman" w:cs="Times New Roman"/>
        </w:rPr>
        <w:t xml:space="preserve"> Rīgas rajona tiesas 2024. gada 3. septembra lēmums lietā Nr. C33426524. Informācija papildināta 2025. gada 30. jūlijā.</w:t>
      </w:r>
      <w:r w:rsidRPr="00541426">
        <w:rPr>
          <w:rFonts w:ascii="Times New Roman" w:hAnsi="Times New Roman" w:cs="Times New Roman"/>
        </w:rPr>
        <w:t xml:space="preserve">  </w:t>
      </w:r>
    </w:p>
  </w:footnote>
  <w:footnote w:id="41">
    <w:p w14:paraId="4AA1D08F" w14:textId="377F945D" w:rsidR="00804920" w:rsidRPr="00D1379C" w:rsidRDefault="00804920" w:rsidP="008500C1">
      <w:pPr>
        <w:pStyle w:val="Vresteksts"/>
        <w:rPr>
          <w:rFonts w:ascii="Times New Roman" w:hAnsi="Times New Roman" w:cs="Times New Roman"/>
        </w:rPr>
      </w:pPr>
      <w:r w:rsidRPr="00D1379C">
        <w:rPr>
          <w:rStyle w:val="Vresatsauce"/>
          <w:rFonts w:ascii="Times New Roman" w:hAnsi="Times New Roman" w:cs="Times New Roman"/>
        </w:rPr>
        <w:footnoteRef/>
      </w:r>
      <w:r w:rsidRPr="00D1379C">
        <w:rPr>
          <w:rFonts w:ascii="Times New Roman" w:hAnsi="Times New Roman" w:cs="Times New Roman"/>
        </w:rPr>
        <w:t> Augstākās tiesas Administratīvo lietu departamenta 2014. gada 29. maija spriedums lietā Nr. A420611210</w:t>
      </w:r>
      <w:r w:rsidR="008500C1" w:rsidRPr="00D1379C">
        <w:rPr>
          <w:rFonts w:ascii="Times New Roman" w:hAnsi="Times New Roman" w:cs="Times New Roman"/>
        </w:rPr>
        <w:t xml:space="preserve">, </w:t>
      </w:r>
      <w:r w:rsidRPr="00D1379C">
        <w:rPr>
          <w:rFonts w:ascii="Times New Roman" w:hAnsi="Times New Roman" w:cs="Times New Roman"/>
        </w:rPr>
        <w:t>SKA–111/2014.</w:t>
      </w:r>
      <w:r w:rsidR="008500C1" w:rsidRPr="00D1379C">
        <w:rPr>
          <w:rFonts w:ascii="Times New Roman" w:hAnsi="Times New Roman" w:cs="Times New Roman"/>
        </w:rPr>
        <w:t xml:space="preserve"> Informācija papildināta 2025. gada 30. jūlijā.</w:t>
      </w:r>
    </w:p>
  </w:footnote>
  <w:footnote w:id="42">
    <w:p w14:paraId="7C17D560" w14:textId="77777777" w:rsidR="008500C1" w:rsidRPr="00D1379C" w:rsidRDefault="008500C1" w:rsidP="008500C1">
      <w:pPr>
        <w:pStyle w:val="Vresteksts"/>
        <w:rPr>
          <w:rFonts w:ascii="Times New Roman" w:hAnsi="Times New Roman" w:cs="Times New Roman"/>
        </w:rPr>
      </w:pPr>
      <w:r w:rsidRPr="00D1379C">
        <w:rPr>
          <w:rStyle w:val="Vresatsauce"/>
          <w:rFonts w:ascii="Times New Roman" w:hAnsi="Times New Roman" w:cs="Times New Roman"/>
        </w:rPr>
        <w:footnoteRef/>
      </w:r>
      <w:r w:rsidRPr="00D1379C">
        <w:rPr>
          <w:rFonts w:ascii="Times New Roman" w:hAnsi="Times New Roman" w:cs="Times New Roman"/>
        </w:rPr>
        <w:t xml:space="preserve"> Informācija papildināta 2025. gada 30. jūlijā.</w:t>
      </w:r>
    </w:p>
    <w:p w14:paraId="2877ACB4" w14:textId="3961B039" w:rsidR="008500C1" w:rsidRPr="00D1379C" w:rsidRDefault="008500C1">
      <w:pPr>
        <w:pStyle w:val="Vresteksts"/>
        <w:rPr>
          <w:rFonts w:ascii="Times New Roman" w:hAnsi="Times New Roman" w:cs="Times New Roman"/>
        </w:rPr>
      </w:pPr>
    </w:p>
  </w:footnote>
  <w:footnote w:id="43">
    <w:p w14:paraId="337C5010" w14:textId="77777777" w:rsidR="00A7624A" w:rsidRPr="00E55A29" w:rsidRDefault="00A7624A" w:rsidP="00A7624A">
      <w:pPr>
        <w:pStyle w:val="Vresteksts"/>
        <w:rPr>
          <w:rFonts w:ascii="Times New Roman" w:hAnsi="Times New Roman" w:cs="Times New Roman"/>
        </w:rPr>
      </w:pPr>
      <w:r w:rsidRPr="00E55A29">
        <w:rPr>
          <w:rStyle w:val="Vresatsauce"/>
          <w:rFonts w:ascii="Times New Roman" w:hAnsi="Times New Roman" w:cs="Times New Roman"/>
        </w:rPr>
        <w:footnoteRef/>
      </w:r>
      <w:r>
        <w:rPr>
          <w:rFonts w:ascii="Times New Roman" w:hAnsi="Times New Roman" w:cs="Times New Roman"/>
        </w:rPr>
        <w:t> </w:t>
      </w:r>
      <w:r w:rsidRPr="00E55A29">
        <w:rPr>
          <w:rFonts w:ascii="Times New Roman" w:hAnsi="Times New Roman" w:cs="Times New Roman"/>
        </w:rPr>
        <w:t>Augstākās tiesas Civillietu tiesu palātas 2016. gada 14. jūnija nolēmums lietā Nr. C27207010, Liepājas tiesas 2015. gada 6. maija nolēmums lietā Nr. C29699614, Rīgas apgabaltiesas 2013. gada 21. novembra nolēmums lietā Nr. C27207010.</w:t>
      </w:r>
    </w:p>
  </w:footnote>
  <w:footnote w:id="44">
    <w:p w14:paraId="43183EF1" w14:textId="77777777" w:rsidR="00A7624A" w:rsidRPr="002C36D8" w:rsidRDefault="00A7624A" w:rsidP="00A7624A">
      <w:pPr>
        <w:pStyle w:val="Vresteksts"/>
        <w:rPr>
          <w:rFonts w:ascii="Times New Roman" w:hAnsi="Times New Roman" w:cs="Times New Roman"/>
        </w:rPr>
      </w:pPr>
      <w:r w:rsidRPr="002C36D8">
        <w:rPr>
          <w:rStyle w:val="Vresatsauce"/>
          <w:rFonts w:ascii="Times New Roman" w:hAnsi="Times New Roman" w:cs="Times New Roman"/>
        </w:rPr>
        <w:footnoteRef/>
      </w:r>
      <w:r w:rsidRPr="002C36D8">
        <w:rPr>
          <w:rFonts w:ascii="Times New Roman" w:hAnsi="Times New Roman" w:cs="Times New Roman"/>
        </w:rPr>
        <w:t xml:space="preserve"> Informācija aktualizēta 2021. gada 22. jūlijā.</w:t>
      </w:r>
    </w:p>
  </w:footnote>
  <w:footnote w:id="45">
    <w:p w14:paraId="1433882F" w14:textId="77777777" w:rsidR="00A7624A" w:rsidRPr="00283F5E" w:rsidRDefault="00A7624A" w:rsidP="00A7624A">
      <w:pPr>
        <w:pStyle w:val="Vresteksts"/>
        <w:rPr>
          <w:rFonts w:ascii="Times New Roman" w:hAnsi="Times New Roman" w:cs="Times New Roman"/>
        </w:rPr>
      </w:pPr>
      <w:r w:rsidRPr="00283F5E">
        <w:rPr>
          <w:rStyle w:val="Vresatsauce"/>
          <w:rFonts w:ascii="Times New Roman" w:hAnsi="Times New Roman" w:cs="Times New Roman"/>
        </w:rPr>
        <w:footnoteRef/>
      </w:r>
      <w:r>
        <w:rPr>
          <w:rFonts w:ascii="Times New Roman" w:hAnsi="Times New Roman" w:cs="Times New Roman"/>
        </w:rPr>
        <w:t> </w:t>
      </w:r>
      <w:r w:rsidRPr="00283F5E">
        <w:rPr>
          <w:rFonts w:ascii="Times New Roman" w:hAnsi="Times New Roman" w:cs="Times New Roman"/>
        </w:rPr>
        <w:t>Oficiālo publikāciju un tiesiskās informācijas likums.</w:t>
      </w:r>
    </w:p>
  </w:footnote>
  <w:footnote w:id="46">
    <w:p w14:paraId="4E51D220" w14:textId="02EB8E86" w:rsidR="00C84D89" w:rsidRPr="00300B8F" w:rsidRDefault="00C84D89">
      <w:pPr>
        <w:pStyle w:val="Vresteksts"/>
      </w:pPr>
      <w:r w:rsidRPr="00300B8F">
        <w:rPr>
          <w:rStyle w:val="Vresatsauce"/>
          <w:rFonts w:ascii="Times New Roman" w:hAnsi="Times New Roman" w:cs="Times New Roman"/>
        </w:rPr>
        <w:footnoteRef/>
      </w:r>
      <w:r w:rsidRPr="00300B8F">
        <w:rPr>
          <w:rFonts w:ascii="Times New Roman" w:hAnsi="Times New Roman" w:cs="Times New Roman"/>
        </w:rPr>
        <w:t xml:space="preserve"> Maksātnespējas likuma 67. panta pirmās daļas 9. punkts. </w:t>
      </w:r>
      <w:r w:rsidRPr="00300B8F">
        <w:t xml:space="preserve"> </w:t>
      </w:r>
    </w:p>
  </w:footnote>
  <w:footnote w:id="47">
    <w:p w14:paraId="02C119FC" w14:textId="1F2672CF" w:rsidR="005B5DCA" w:rsidRPr="00300B8F" w:rsidRDefault="005B5DCA">
      <w:pPr>
        <w:pStyle w:val="Vresteksts"/>
        <w:rPr>
          <w:rFonts w:ascii="Times New Roman" w:hAnsi="Times New Roman" w:cs="Times New Roman"/>
        </w:rPr>
      </w:pPr>
      <w:r w:rsidRPr="00300B8F">
        <w:rPr>
          <w:rStyle w:val="Vresatsauce"/>
          <w:rFonts w:ascii="Times New Roman" w:hAnsi="Times New Roman" w:cs="Times New Roman"/>
        </w:rPr>
        <w:footnoteRef/>
      </w:r>
      <w:r w:rsidRPr="00300B8F">
        <w:rPr>
          <w:rFonts w:ascii="Times New Roman" w:hAnsi="Times New Roman" w:cs="Times New Roman"/>
        </w:rPr>
        <w:t xml:space="preserve"> Maksātnespējas likuma 81. panta pirmās daļas 6. punkts. </w:t>
      </w:r>
    </w:p>
  </w:footnote>
  <w:footnote w:id="48">
    <w:p w14:paraId="6A7BD691" w14:textId="01B84504" w:rsidR="00B87859" w:rsidRPr="00300B8F" w:rsidRDefault="00B87859">
      <w:pPr>
        <w:pStyle w:val="Vresteksts"/>
        <w:rPr>
          <w:rFonts w:ascii="Times New Roman" w:hAnsi="Times New Roman" w:cs="Times New Roman"/>
        </w:rPr>
      </w:pPr>
      <w:r w:rsidRPr="00300B8F">
        <w:rPr>
          <w:rStyle w:val="Vresatsauce"/>
          <w:rFonts w:ascii="Times New Roman" w:hAnsi="Times New Roman" w:cs="Times New Roman"/>
        </w:rPr>
        <w:footnoteRef/>
      </w:r>
      <w:r w:rsidRPr="00300B8F">
        <w:rPr>
          <w:rFonts w:ascii="Times New Roman" w:hAnsi="Times New Roman" w:cs="Times New Roman"/>
        </w:rPr>
        <w:t xml:space="preserve"> Informācija aktualizēta 2023. gada 3. oktobrī.</w:t>
      </w:r>
    </w:p>
  </w:footnote>
  <w:footnote w:id="49">
    <w:p w14:paraId="17FC2461" w14:textId="77777777" w:rsidR="00A7624A" w:rsidRPr="00DF600B" w:rsidRDefault="00A7624A" w:rsidP="00A7624A">
      <w:pPr>
        <w:pStyle w:val="Vresteksts"/>
        <w:rPr>
          <w:rFonts w:ascii="Times New Roman" w:hAnsi="Times New Roman" w:cs="Times New Roman"/>
          <w:noProof/>
        </w:rPr>
      </w:pPr>
      <w:r w:rsidRPr="00DF600B">
        <w:rPr>
          <w:rStyle w:val="Vresatsauce"/>
          <w:rFonts w:ascii="Times New Roman" w:hAnsi="Times New Roman" w:cs="Times New Roman"/>
          <w:noProof/>
        </w:rPr>
        <w:footnoteRef/>
      </w:r>
      <w:r w:rsidRPr="00DF600B">
        <w:rPr>
          <w:rFonts w:ascii="Times New Roman" w:hAnsi="Times New Roman" w:cs="Times New Roman"/>
          <w:noProof/>
        </w:rPr>
        <w:t xml:space="preserve"> Maksātnespējas likuma 81. </w:t>
      </w:r>
      <w:r>
        <w:rPr>
          <w:rFonts w:ascii="Times New Roman" w:hAnsi="Times New Roman" w:cs="Times New Roman"/>
          <w:noProof/>
        </w:rPr>
        <w:t>p</w:t>
      </w:r>
      <w:r w:rsidRPr="00DF600B">
        <w:rPr>
          <w:rFonts w:ascii="Times New Roman" w:hAnsi="Times New Roman" w:cs="Times New Roman"/>
          <w:noProof/>
        </w:rPr>
        <w:t>anta pirmās daļas 3. </w:t>
      </w:r>
      <w:r>
        <w:rPr>
          <w:rFonts w:ascii="Times New Roman" w:hAnsi="Times New Roman" w:cs="Times New Roman"/>
          <w:noProof/>
        </w:rPr>
        <w:t>u</w:t>
      </w:r>
      <w:r w:rsidRPr="00DF600B">
        <w:rPr>
          <w:rFonts w:ascii="Times New Roman" w:hAnsi="Times New Roman" w:cs="Times New Roman"/>
          <w:noProof/>
        </w:rPr>
        <w:t>n 4.</w:t>
      </w:r>
      <w:r>
        <w:rPr>
          <w:rFonts w:ascii="Times New Roman" w:hAnsi="Times New Roman" w:cs="Times New Roman"/>
          <w:noProof/>
        </w:rPr>
        <w:t>punkts un otrā daļa.</w:t>
      </w:r>
    </w:p>
  </w:footnote>
  <w:footnote w:id="50">
    <w:p w14:paraId="3F0C64A5" w14:textId="77777777" w:rsidR="00A7624A" w:rsidRPr="004E22A5" w:rsidRDefault="00A7624A" w:rsidP="00A7624A">
      <w:pPr>
        <w:pStyle w:val="Vresteksts"/>
        <w:rPr>
          <w:rFonts w:ascii="Times New Roman" w:hAnsi="Times New Roman" w:cs="Times New Roman"/>
        </w:rPr>
      </w:pPr>
      <w:r w:rsidRPr="00C877CC">
        <w:rPr>
          <w:rStyle w:val="Vresatsauce"/>
          <w:rFonts w:ascii="Times New Roman" w:hAnsi="Times New Roman" w:cs="Times New Roman"/>
        </w:rPr>
        <w:footnoteRef/>
      </w:r>
      <w:r w:rsidRPr="00C877CC">
        <w:rPr>
          <w:rFonts w:ascii="Times New Roman" w:hAnsi="Times New Roman" w:cs="Times New Roman"/>
        </w:rPr>
        <w:t xml:space="preserve"> Administratīvās apgabaltiesas 2018. gada 9. novembra lēmums lēmumā lietā Nr. A420258418, AA43-1543-18/7</w:t>
      </w:r>
      <w:r>
        <w:rPr>
          <w:rFonts w:ascii="Times New Roman" w:hAnsi="Times New Roman" w:cs="Times New Roman"/>
        </w:rPr>
        <w:t>.</w:t>
      </w:r>
    </w:p>
  </w:footnote>
  <w:footnote w:id="51">
    <w:p w14:paraId="597DEBC0" w14:textId="77777777" w:rsidR="00A7624A" w:rsidRPr="00C877CC" w:rsidRDefault="00A7624A" w:rsidP="00A7624A">
      <w:pPr>
        <w:pStyle w:val="Vresteksts"/>
        <w:rPr>
          <w:rFonts w:ascii="Times New Roman" w:hAnsi="Times New Roman" w:cs="Times New Roman"/>
        </w:rPr>
      </w:pPr>
      <w:r w:rsidRPr="00C877CC">
        <w:rPr>
          <w:rStyle w:val="Vresatsauce"/>
          <w:rFonts w:ascii="Times New Roman" w:hAnsi="Times New Roman" w:cs="Times New Roman"/>
        </w:rPr>
        <w:footnoteRef/>
      </w:r>
      <w:r w:rsidRPr="004E22A5">
        <w:rPr>
          <w:rFonts w:ascii="Times New Roman" w:hAnsi="Times New Roman" w:cs="Times New Roman"/>
        </w:rPr>
        <w:t xml:space="preserve"> </w:t>
      </w:r>
      <w:r w:rsidRPr="00C877CC">
        <w:rPr>
          <w:rFonts w:ascii="Times New Roman" w:hAnsi="Times New Roman" w:cs="Times New Roman"/>
        </w:rPr>
        <w:t>Maksātnespējas likuma 9. panta pirmā daļa.</w:t>
      </w:r>
    </w:p>
  </w:footnote>
  <w:footnote w:id="52">
    <w:p w14:paraId="4ECA0E79" w14:textId="77777777" w:rsidR="00A7624A" w:rsidRPr="00283F5E" w:rsidRDefault="00A7624A" w:rsidP="00A7624A">
      <w:pPr>
        <w:pStyle w:val="Vresteksts"/>
        <w:rPr>
          <w:rFonts w:ascii="Times New Roman" w:hAnsi="Times New Roman" w:cs="Times New Roman"/>
        </w:rPr>
      </w:pPr>
      <w:r w:rsidRPr="00283F5E">
        <w:rPr>
          <w:rStyle w:val="Vresatsauce"/>
          <w:rFonts w:ascii="Times New Roman" w:hAnsi="Times New Roman" w:cs="Times New Roman"/>
        </w:rPr>
        <w:footnoteRef/>
      </w:r>
      <w:r w:rsidRPr="00283F5E">
        <w:rPr>
          <w:rFonts w:ascii="Times New Roman" w:hAnsi="Times New Roman" w:cs="Times New Roman"/>
        </w:rPr>
        <w:t xml:space="preserve"> </w:t>
      </w:r>
      <w:r w:rsidRPr="00283F5E">
        <w:rPr>
          <w:rFonts w:ascii="Times New Roman" w:eastAsia="Times New Roman" w:hAnsi="Times New Roman" w:cs="Times New Roman"/>
          <w:lang w:val="lt-LT" w:eastAsia="lv-LV"/>
        </w:rPr>
        <w:t>Maksātnespējas procesa administratoru un tiesiskās aizsardzības procesa uzraugošo personu profesionālās ētikas kodeksa 2.7. punkt</w:t>
      </w:r>
      <w:r>
        <w:rPr>
          <w:rFonts w:ascii="Times New Roman" w:eastAsia="Times New Roman" w:hAnsi="Times New Roman" w:cs="Times New Roman"/>
          <w:lang w:val="lt-LT" w:eastAsia="lv-LV"/>
        </w:rPr>
        <w:t>s.</w:t>
      </w:r>
    </w:p>
  </w:footnote>
  <w:footnote w:id="53">
    <w:p w14:paraId="389A1D1C" w14:textId="77777777" w:rsidR="00A7624A" w:rsidRPr="002E6B25" w:rsidRDefault="00A7624A" w:rsidP="00A7624A">
      <w:pPr>
        <w:pStyle w:val="Vresteksts"/>
        <w:rPr>
          <w:rFonts w:ascii="Times New Roman" w:hAnsi="Times New Roman" w:cs="Times New Roman"/>
        </w:rPr>
      </w:pPr>
      <w:r w:rsidRPr="002E6B25">
        <w:rPr>
          <w:rStyle w:val="Vresatsauce"/>
          <w:rFonts w:ascii="Times New Roman" w:hAnsi="Times New Roman" w:cs="Times New Roman"/>
        </w:rPr>
        <w:footnoteRef/>
      </w:r>
      <w:r w:rsidRPr="002E6B25">
        <w:rPr>
          <w:rFonts w:ascii="Times New Roman" w:hAnsi="Times New Roman" w:cs="Times New Roman"/>
        </w:rPr>
        <w:t xml:space="preserve"> Civilprocesa likuma 586. pants.</w:t>
      </w:r>
    </w:p>
  </w:footnote>
  <w:footnote w:id="54">
    <w:p w14:paraId="0B5B9D42" w14:textId="77777777" w:rsidR="00A7624A" w:rsidRPr="002E6B25" w:rsidRDefault="00A7624A" w:rsidP="00A7624A">
      <w:pPr>
        <w:pStyle w:val="Vresteksts"/>
        <w:rPr>
          <w:rFonts w:ascii="Times New Roman" w:hAnsi="Times New Roman" w:cs="Times New Roman"/>
        </w:rPr>
      </w:pPr>
      <w:r w:rsidRPr="002E6B25">
        <w:rPr>
          <w:rStyle w:val="Vresatsauce"/>
          <w:rFonts w:ascii="Times New Roman" w:hAnsi="Times New Roman" w:cs="Times New Roman"/>
        </w:rPr>
        <w:footnoteRef/>
      </w:r>
      <w:r w:rsidRPr="002E6B25">
        <w:rPr>
          <w:rFonts w:ascii="Times New Roman" w:hAnsi="Times New Roman" w:cs="Times New Roman"/>
        </w:rPr>
        <w:t xml:space="preserve"> </w:t>
      </w:r>
      <w:r w:rsidRPr="002E6B25">
        <w:rPr>
          <w:rFonts w:ascii="Times New Roman" w:eastAsia="Times New Roman" w:hAnsi="Times New Roman" w:cs="Times New Roman"/>
          <w:lang w:val="lt-LT" w:eastAsia="lv-LV"/>
        </w:rPr>
        <w:t>Maksātnespējas procesa administratoru un tiesiskās aizsardzības procesa uzraugošo personu profesionālās ētikas kodeks</w:t>
      </w:r>
      <w:r>
        <w:rPr>
          <w:rFonts w:ascii="Times New Roman" w:eastAsia="Times New Roman" w:hAnsi="Times New Roman" w:cs="Times New Roman"/>
          <w:lang w:val="lt-LT" w:eastAsia="lv-LV"/>
        </w:rPr>
        <w:t>s</w:t>
      </w:r>
      <w:r w:rsidRPr="002E6B25">
        <w:rPr>
          <w:rFonts w:ascii="Times New Roman" w:eastAsia="Times New Roman" w:hAnsi="Times New Roman" w:cs="Times New Roman"/>
          <w:lang w:val="lt-LT" w:eastAsia="lv-LV"/>
        </w:rPr>
        <w:t>.</w:t>
      </w:r>
    </w:p>
    <w:p w14:paraId="54AC9789" w14:textId="77777777" w:rsidR="00A7624A" w:rsidRPr="002E6B25" w:rsidRDefault="00A7624A" w:rsidP="00A7624A">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9242"/>
      <w:docPartObj>
        <w:docPartGallery w:val="Page Numbers (Top of Page)"/>
        <w:docPartUnique/>
      </w:docPartObj>
    </w:sdtPr>
    <w:sdtEndPr>
      <w:rPr>
        <w:rFonts w:ascii="Times New Roman" w:hAnsi="Times New Roman" w:cs="Times New Roman"/>
        <w:noProof/>
        <w:sz w:val="24"/>
        <w:szCs w:val="24"/>
      </w:rPr>
    </w:sdtEndPr>
    <w:sdtContent>
      <w:p w14:paraId="66F9418B" w14:textId="56E03120" w:rsidR="00A7624A" w:rsidRPr="00300B8F" w:rsidRDefault="00A7624A">
        <w:pPr>
          <w:pStyle w:val="Galvene"/>
          <w:jc w:val="center"/>
          <w:rPr>
            <w:rFonts w:ascii="Times New Roman" w:hAnsi="Times New Roman" w:cs="Times New Roman"/>
            <w:sz w:val="24"/>
            <w:szCs w:val="24"/>
          </w:rPr>
        </w:pPr>
        <w:r w:rsidRPr="00300B8F">
          <w:rPr>
            <w:rFonts w:ascii="Times New Roman" w:hAnsi="Times New Roman" w:cs="Times New Roman"/>
            <w:sz w:val="24"/>
            <w:szCs w:val="24"/>
          </w:rPr>
          <w:fldChar w:fldCharType="begin"/>
        </w:r>
        <w:r w:rsidRPr="00300B8F">
          <w:rPr>
            <w:rFonts w:ascii="Times New Roman" w:hAnsi="Times New Roman" w:cs="Times New Roman"/>
            <w:sz w:val="24"/>
            <w:szCs w:val="24"/>
          </w:rPr>
          <w:instrText xml:space="preserve"> PAGE   \* MERGEFORMAT </w:instrText>
        </w:r>
        <w:r w:rsidRPr="00300B8F">
          <w:rPr>
            <w:rFonts w:ascii="Times New Roman" w:hAnsi="Times New Roman" w:cs="Times New Roman"/>
            <w:sz w:val="24"/>
            <w:szCs w:val="24"/>
          </w:rPr>
          <w:fldChar w:fldCharType="separate"/>
        </w:r>
        <w:r w:rsidRPr="00300B8F">
          <w:rPr>
            <w:rFonts w:ascii="Times New Roman" w:hAnsi="Times New Roman" w:cs="Times New Roman"/>
            <w:noProof/>
            <w:sz w:val="24"/>
            <w:szCs w:val="24"/>
          </w:rPr>
          <w:t>2</w:t>
        </w:r>
        <w:r w:rsidRPr="00300B8F">
          <w:rPr>
            <w:rFonts w:ascii="Times New Roman" w:hAnsi="Times New Roman" w:cs="Times New Roman"/>
            <w:noProof/>
            <w:sz w:val="24"/>
            <w:szCs w:val="24"/>
          </w:rPr>
          <w:fldChar w:fldCharType="end"/>
        </w:r>
      </w:p>
    </w:sdtContent>
  </w:sdt>
  <w:p w14:paraId="28A6F295" w14:textId="77777777" w:rsidR="00A7624A" w:rsidRDefault="00A7624A">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245"/>
    <w:rsid w:val="000055F4"/>
    <w:rsid w:val="00043931"/>
    <w:rsid w:val="0006770B"/>
    <w:rsid w:val="00140571"/>
    <w:rsid w:val="00167DC6"/>
    <w:rsid w:val="00186E1F"/>
    <w:rsid w:val="001A0708"/>
    <w:rsid w:val="001F1CE4"/>
    <w:rsid w:val="001F2DE2"/>
    <w:rsid w:val="00204154"/>
    <w:rsid w:val="00220808"/>
    <w:rsid w:val="002459CA"/>
    <w:rsid w:val="002661B3"/>
    <w:rsid w:val="00280E8D"/>
    <w:rsid w:val="002A4F7C"/>
    <w:rsid w:val="002A6028"/>
    <w:rsid w:val="002B7AE7"/>
    <w:rsid w:val="002B7F58"/>
    <w:rsid w:val="002C332E"/>
    <w:rsid w:val="002D1074"/>
    <w:rsid w:val="002F4591"/>
    <w:rsid w:val="002F5634"/>
    <w:rsid w:val="00300B8F"/>
    <w:rsid w:val="003211F1"/>
    <w:rsid w:val="0033214F"/>
    <w:rsid w:val="00340E7C"/>
    <w:rsid w:val="00342664"/>
    <w:rsid w:val="0037797C"/>
    <w:rsid w:val="003928CD"/>
    <w:rsid w:val="003D78A7"/>
    <w:rsid w:val="003E43BF"/>
    <w:rsid w:val="003F7550"/>
    <w:rsid w:val="00407478"/>
    <w:rsid w:val="004074F2"/>
    <w:rsid w:val="004621D8"/>
    <w:rsid w:val="00470972"/>
    <w:rsid w:val="00480CBF"/>
    <w:rsid w:val="0049537F"/>
    <w:rsid w:val="004B65D6"/>
    <w:rsid w:val="004F1C67"/>
    <w:rsid w:val="004F3FE5"/>
    <w:rsid w:val="004F5B04"/>
    <w:rsid w:val="00503550"/>
    <w:rsid w:val="00534B78"/>
    <w:rsid w:val="00535E5E"/>
    <w:rsid w:val="00541426"/>
    <w:rsid w:val="00573D2F"/>
    <w:rsid w:val="00577CF3"/>
    <w:rsid w:val="00587D33"/>
    <w:rsid w:val="00597093"/>
    <w:rsid w:val="005A4389"/>
    <w:rsid w:val="005A4F63"/>
    <w:rsid w:val="005B5DCA"/>
    <w:rsid w:val="005C5AD0"/>
    <w:rsid w:val="00655FA9"/>
    <w:rsid w:val="0066657A"/>
    <w:rsid w:val="00672811"/>
    <w:rsid w:val="00674430"/>
    <w:rsid w:val="00693220"/>
    <w:rsid w:val="006A357E"/>
    <w:rsid w:val="006C0437"/>
    <w:rsid w:val="006F2CA9"/>
    <w:rsid w:val="00742701"/>
    <w:rsid w:val="007808C2"/>
    <w:rsid w:val="00793CA8"/>
    <w:rsid w:val="007C02A4"/>
    <w:rsid w:val="007E2225"/>
    <w:rsid w:val="007F12EB"/>
    <w:rsid w:val="007F3A16"/>
    <w:rsid w:val="00803EF1"/>
    <w:rsid w:val="00804920"/>
    <w:rsid w:val="008500C1"/>
    <w:rsid w:val="008B289A"/>
    <w:rsid w:val="008E0399"/>
    <w:rsid w:val="009044FF"/>
    <w:rsid w:val="009310A0"/>
    <w:rsid w:val="009669B0"/>
    <w:rsid w:val="00973245"/>
    <w:rsid w:val="00983066"/>
    <w:rsid w:val="009B6288"/>
    <w:rsid w:val="00A0185F"/>
    <w:rsid w:val="00A25F84"/>
    <w:rsid w:val="00A2662C"/>
    <w:rsid w:val="00A620B5"/>
    <w:rsid w:val="00A6455A"/>
    <w:rsid w:val="00A75E07"/>
    <w:rsid w:val="00A7624A"/>
    <w:rsid w:val="00A8330C"/>
    <w:rsid w:val="00AB4720"/>
    <w:rsid w:val="00AD1817"/>
    <w:rsid w:val="00AF0108"/>
    <w:rsid w:val="00B16C8D"/>
    <w:rsid w:val="00B22C70"/>
    <w:rsid w:val="00B2479D"/>
    <w:rsid w:val="00B253D2"/>
    <w:rsid w:val="00B81E78"/>
    <w:rsid w:val="00B868BB"/>
    <w:rsid w:val="00B87859"/>
    <w:rsid w:val="00B96753"/>
    <w:rsid w:val="00BA61BB"/>
    <w:rsid w:val="00BA675D"/>
    <w:rsid w:val="00BC2A8A"/>
    <w:rsid w:val="00BE5256"/>
    <w:rsid w:val="00BF25E9"/>
    <w:rsid w:val="00BF69F7"/>
    <w:rsid w:val="00BF77A8"/>
    <w:rsid w:val="00C37A3B"/>
    <w:rsid w:val="00C42797"/>
    <w:rsid w:val="00C64940"/>
    <w:rsid w:val="00C84D89"/>
    <w:rsid w:val="00D1379C"/>
    <w:rsid w:val="00DA74B6"/>
    <w:rsid w:val="00DB16DC"/>
    <w:rsid w:val="00DD109C"/>
    <w:rsid w:val="00DE0F6B"/>
    <w:rsid w:val="00DE6EE0"/>
    <w:rsid w:val="00DF7FF4"/>
    <w:rsid w:val="00E23AA6"/>
    <w:rsid w:val="00E44B92"/>
    <w:rsid w:val="00E4790D"/>
    <w:rsid w:val="00E47E91"/>
    <w:rsid w:val="00E50F05"/>
    <w:rsid w:val="00E73B27"/>
    <w:rsid w:val="00E97E5E"/>
    <w:rsid w:val="00EB1493"/>
    <w:rsid w:val="00EC42AD"/>
    <w:rsid w:val="00F029EF"/>
    <w:rsid w:val="00F359F6"/>
    <w:rsid w:val="00F4466B"/>
    <w:rsid w:val="00F67362"/>
    <w:rsid w:val="00F73B3F"/>
    <w:rsid w:val="00F74130"/>
    <w:rsid w:val="00F831CF"/>
    <w:rsid w:val="00F87909"/>
    <w:rsid w:val="00FA73E1"/>
    <w:rsid w:val="00FE6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8D48"/>
  <w15:chartTrackingRefBased/>
  <w15:docId w15:val="{0E38CC94-3E72-4DBB-BB58-C357A3C9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24A"/>
    <w:pPr>
      <w:spacing w:after="0" w:line="360" w:lineRule="auto"/>
      <w:jc w:val="both"/>
    </w:pPr>
    <w:rPr>
      <w:kern w:val="0"/>
      <w:lang w:val="lv-LV"/>
      <w14:ligatures w14:val="none"/>
    </w:rPr>
  </w:style>
  <w:style w:type="paragraph" w:styleId="Virsraksts1">
    <w:name w:val="heading 1"/>
    <w:basedOn w:val="Parasts"/>
    <w:next w:val="Parasts"/>
    <w:link w:val="Virsraksts1Rakstz"/>
    <w:uiPriority w:val="9"/>
    <w:qFormat/>
    <w:rsid w:val="003F7550"/>
    <w:pPr>
      <w:keepNext/>
      <w:keepLines/>
      <w:spacing w:before="240"/>
      <w:jc w:val="center"/>
      <w:outlineLvl w:val="0"/>
    </w:pPr>
    <w:rPr>
      <w:rFonts w:ascii="Times New Roman" w:eastAsiaTheme="majorEastAsia" w:hAnsi="Times New Roman" w:cstheme="majorBidi"/>
      <w:b/>
      <w:sz w:val="32"/>
      <w:szCs w:val="32"/>
    </w:rPr>
  </w:style>
  <w:style w:type="paragraph" w:styleId="Virsraksts2">
    <w:name w:val="heading 2"/>
    <w:basedOn w:val="Parasts"/>
    <w:next w:val="Parasts"/>
    <w:link w:val="Virsraksts2Rakstz"/>
    <w:uiPriority w:val="9"/>
    <w:unhideWhenUsed/>
    <w:qFormat/>
    <w:rsid w:val="003F7550"/>
    <w:pPr>
      <w:keepNext/>
      <w:keepLines/>
      <w:spacing w:before="40"/>
      <w:outlineLvl w:val="1"/>
    </w:pPr>
    <w:rPr>
      <w:rFonts w:ascii="Times New Roman" w:eastAsiaTheme="majorEastAsia" w:hAnsi="Times New Roman" w:cstheme="majorBidi"/>
      <w:b/>
      <w:sz w:val="28"/>
      <w:szCs w:val="26"/>
    </w:rPr>
  </w:style>
  <w:style w:type="paragraph" w:styleId="Virsraksts3">
    <w:name w:val="heading 3"/>
    <w:basedOn w:val="Parasts"/>
    <w:next w:val="Parasts"/>
    <w:link w:val="Virsraksts3Rakstz"/>
    <w:uiPriority w:val="9"/>
    <w:unhideWhenUsed/>
    <w:qFormat/>
    <w:rsid w:val="003F7550"/>
    <w:pPr>
      <w:keepNext/>
      <w:keepLines/>
      <w:spacing w:before="40"/>
      <w:outlineLvl w:val="2"/>
    </w:pPr>
    <w:rPr>
      <w:rFonts w:ascii="Times New Roman" w:eastAsiaTheme="majorEastAsia" w:hAnsi="Times New Roman" w:cstheme="majorBidi"/>
      <w:b/>
      <w:sz w:val="24"/>
      <w:szCs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F7550"/>
    <w:rPr>
      <w:rFonts w:ascii="Times New Roman" w:eastAsiaTheme="majorEastAsia" w:hAnsi="Times New Roman" w:cstheme="majorBidi"/>
      <w:b/>
      <w:kern w:val="0"/>
      <w:sz w:val="32"/>
      <w:szCs w:val="32"/>
      <w:lang w:val="lv-LV"/>
      <w14:ligatures w14:val="none"/>
    </w:rPr>
  </w:style>
  <w:style w:type="character" w:styleId="Hipersaite">
    <w:name w:val="Hyperlink"/>
    <w:basedOn w:val="Noklusjumarindkopasfonts"/>
    <w:uiPriority w:val="99"/>
    <w:unhideWhenUsed/>
    <w:rsid w:val="00A7624A"/>
    <w:rPr>
      <w:color w:val="0000FF"/>
      <w:u w:val="single"/>
    </w:rPr>
  </w:style>
  <w:style w:type="paragraph" w:styleId="Saturs1">
    <w:name w:val="toc 1"/>
    <w:basedOn w:val="Parasts"/>
    <w:next w:val="Parasts"/>
    <w:autoRedefine/>
    <w:uiPriority w:val="39"/>
    <w:unhideWhenUsed/>
    <w:rsid w:val="003F7550"/>
    <w:pPr>
      <w:tabs>
        <w:tab w:val="left" w:pos="284"/>
        <w:tab w:val="right" w:leader="dot" w:pos="9062"/>
      </w:tabs>
      <w:spacing w:after="100" w:line="276" w:lineRule="auto"/>
      <w:jc w:val="center"/>
    </w:pPr>
    <w:rPr>
      <w:rFonts w:ascii="Times New Roman" w:hAnsi="Times New Roman" w:cs="Times New Roman"/>
      <w:b/>
      <w:bCs/>
      <w:noProof/>
      <w:sz w:val="24"/>
    </w:rPr>
  </w:style>
  <w:style w:type="paragraph" w:styleId="Komentrateksts">
    <w:name w:val="annotation text"/>
    <w:basedOn w:val="Parasts"/>
    <w:link w:val="KomentratekstsRakstz"/>
    <w:uiPriority w:val="99"/>
    <w:unhideWhenUsed/>
    <w:rsid w:val="00A7624A"/>
    <w:pPr>
      <w:spacing w:line="240" w:lineRule="auto"/>
    </w:pPr>
    <w:rPr>
      <w:sz w:val="20"/>
      <w:szCs w:val="20"/>
    </w:rPr>
  </w:style>
  <w:style w:type="character" w:customStyle="1" w:styleId="KomentratekstsRakstz">
    <w:name w:val="Komentāra teksts Rakstz."/>
    <w:basedOn w:val="Noklusjumarindkopasfonts"/>
    <w:link w:val="Komentrateksts"/>
    <w:uiPriority w:val="99"/>
    <w:rsid w:val="00A7624A"/>
    <w:rPr>
      <w:kern w:val="0"/>
      <w:sz w:val="20"/>
      <w:szCs w:val="20"/>
      <w:lang w:val="lv-LV"/>
      <w14:ligatures w14:val="none"/>
    </w:rPr>
  </w:style>
  <w:style w:type="paragraph" w:styleId="Vresteksts">
    <w:name w:val="footnote text"/>
    <w:basedOn w:val="Parasts"/>
    <w:link w:val="VrestekstsRakstz"/>
    <w:uiPriority w:val="99"/>
    <w:unhideWhenUsed/>
    <w:rsid w:val="00A7624A"/>
    <w:pPr>
      <w:spacing w:line="240" w:lineRule="auto"/>
    </w:pPr>
    <w:rPr>
      <w:sz w:val="20"/>
      <w:szCs w:val="20"/>
    </w:rPr>
  </w:style>
  <w:style w:type="character" w:customStyle="1" w:styleId="VrestekstsRakstz">
    <w:name w:val="Vēres teksts Rakstz."/>
    <w:basedOn w:val="Noklusjumarindkopasfonts"/>
    <w:link w:val="Vresteksts"/>
    <w:uiPriority w:val="99"/>
    <w:rsid w:val="00A7624A"/>
    <w:rPr>
      <w:kern w:val="0"/>
      <w:sz w:val="20"/>
      <w:szCs w:val="20"/>
      <w:lang w:val="lv-LV"/>
      <w14:ligatures w14:val="none"/>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
    <w:basedOn w:val="Noklusjumarindkopasfonts"/>
    <w:uiPriority w:val="99"/>
    <w:unhideWhenUsed/>
    <w:qFormat/>
    <w:rsid w:val="00A7624A"/>
    <w:rPr>
      <w:vertAlign w:val="superscript"/>
    </w:rPr>
  </w:style>
  <w:style w:type="paragraph" w:styleId="Saturardtjavirsraksts">
    <w:name w:val="TOC Heading"/>
    <w:basedOn w:val="Virsraksts1"/>
    <w:next w:val="Parasts"/>
    <w:uiPriority w:val="39"/>
    <w:unhideWhenUsed/>
    <w:qFormat/>
    <w:rsid w:val="00A7624A"/>
    <w:pPr>
      <w:outlineLvl w:val="9"/>
    </w:pPr>
  </w:style>
  <w:style w:type="paragraph" w:styleId="Galvene">
    <w:name w:val="header"/>
    <w:basedOn w:val="Parasts"/>
    <w:link w:val="GalveneRakstz"/>
    <w:uiPriority w:val="99"/>
    <w:unhideWhenUsed/>
    <w:rsid w:val="00A7624A"/>
    <w:pPr>
      <w:tabs>
        <w:tab w:val="center" w:pos="4513"/>
        <w:tab w:val="right" w:pos="9026"/>
      </w:tabs>
      <w:spacing w:line="240" w:lineRule="auto"/>
    </w:pPr>
  </w:style>
  <w:style w:type="character" w:customStyle="1" w:styleId="GalveneRakstz">
    <w:name w:val="Galvene Rakstz."/>
    <w:basedOn w:val="Noklusjumarindkopasfonts"/>
    <w:link w:val="Galvene"/>
    <w:uiPriority w:val="99"/>
    <w:rsid w:val="00A7624A"/>
    <w:rPr>
      <w:kern w:val="0"/>
      <w:lang w:val="lv-LV"/>
      <w14:ligatures w14:val="none"/>
    </w:rPr>
  </w:style>
  <w:style w:type="paragraph" w:styleId="Kjene">
    <w:name w:val="footer"/>
    <w:basedOn w:val="Parasts"/>
    <w:link w:val="KjeneRakstz"/>
    <w:uiPriority w:val="99"/>
    <w:unhideWhenUsed/>
    <w:rsid w:val="00A7624A"/>
    <w:pPr>
      <w:tabs>
        <w:tab w:val="center" w:pos="4513"/>
        <w:tab w:val="right" w:pos="9026"/>
      </w:tabs>
      <w:spacing w:line="240" w:lineRule="auto"/>
    </w:pPr>
  </w:style>
  <w:style w:type="character" w:customStyle="1" w:styleId="KjeneRakstz">
    <w:name w:val="Kājene Rakstz."/>
    <w:basedOn w:val="Noklusjumarindkopasfonts"/>
    <w:link w:val="Kjene"/>
    <w:uiPriority w:val="99"/>
    <w:rsid w:val="00A7624A"/>
    <w:rPr>
      <w:kern w:val="0"/>
      <w:lang w:val="lv-LV"/>
      <w14:ligatures w14:val="none"/>
    </w:rPr>
  </w:style>
  <w:style w:type="character" w:styleId="Komentraatsauce">
    <w:name w:val="annotation reference"/>
    <w:basedOn w:val="Noklusjumarindkopasfonts"/>
    <w:uiPriority w:val="99"/>
    <w:semiHidden/>
    <w:unhideWhenUsed/>
    <w:rsid w:val="008E0399"/>
    <w:rPr>
      <w:sz w:val="16"/>
      <w:szCs w:val="16"/>
    </w:rPr>
  </w:style>
  <w:style w:type="paragraph" w:styleId="Komentratma">
    <w:name w:val="annotation subject"/>
    <w:basedOn w:val="Komentrateksts"/>
    <w:next w:val="Komentrateksts"/>
    <w:link w:val="KomentratmaRakstz"/>
    <w:uiPriority w:val="99"/>
    <w:semiHidden/>
    <w:unhideWhenUsed/>
    <w:rsid w:val="008E0399"/>
    <w:rPr>
      <w:b/>
      <w:bCs/>
    </w:rPr>
  </w:style>
  <w:style w:type="character" w:customStyle="1" w:styleId="KomentratmaRakstz">
    <w:name w:val="Komentāra tēma Rakstz."/>
    <w:basedOn w:val="KomentratekstsRakstz"/>
    <w:link w:val="Komentratma"/>
    <w:uiPriority w:val="99"/>
    <w:semiHidden/>
    <w:rsid w:val="008E0399"/>
    <w:rPr>
      <w:b/>
      <w:bCs/>
      <w:kern w:val="0"/>
      <w:sz w:val="20"/>
      <w:szCs w:val="20"/>
      <w:lang w:val="lv-LV"/>
      <w14:ligatures w14:val="none"/>
    </w:rPr>
  </w:style>
  <w:style w:type="paragraph" w:styleId="Prskatjums">
    <w:name w:val="Revision"/>
    <w:hidden/>
    <w:uiPriority w:val="99"/>
    <w:semiHidden/>
    <w:rsid w:val="00AD1817"/>
    <w:pPr>
      <w:spacing w:after="0" w:line="240" w:lineRule="auto"/>
    </w:pPr>
    <w:rPr>
      <w:kern w:val="0"/>
      <w:lang w:val="lv-LV"/>
      <w14:ligatures w14:val="none"/>
    </w:rPr>
  </w:style>
  <w:style w:type="character" w:customStyle="1" w:styleId="Virsraksts2Rakstz">
    <w:name w:val="Virsraksts 2 Rakstz."/>
    <w:basedOn w:val="Noklusjumarindkopasfonts"/>
    <w:link w:val="Virsraksts2"/>
    <w:uiPriority w:val="9"/>
    <w:rsid w:val="003F7550"/>
    <w:rPr>
      <w:rFonts w:ascii="Times New Roman" w:eastAsiaTheme="majorEastAsia" w:hAnsi="Times New Roman" w:cstheme="majorBidi"/>
      <w:b/>
      <w:kern w:val="0"/>
      <w:sz w:val="28"/>
      <w:szCs w:val="26"/>
      <w:lang w:val="lv-LV"/>
      <w14:ligatures w14:val="none"/>
    </w:rPr>
  </w:style>
  <w:style w:type="character" w:customStyle="1" w:styleId="Virsraksts3Rakstz">
    <w:name w:val="Virsraksts 3 Rakstz."/>
    <w:basedOn w:val="Noklusjumarindkopasfonts"/>
    <w:link w:val="Virsraksts3"/>
    <w:uiPriority w:val="9"/>
    <w:rsid w:val="003F7550"/>
    <w:rPr>
      <w:rFonts w:ascii="Times New Roman" w:eastAsiaTheme="majorEastAsia" w:hAnsi="Times New Roman" w:cstheme="majorBidi"/>
      <w:b/>
      <w:kern w:val="0"/>
      <w:sz w:val="24"/>
      <w:szCs w:val="24"/>
      <w:lang w:val="lv-LV"/>
      <w14:ligatures w14:val="none"/>
    </w:rPr>
  </w:style>
  <w:style w:type="paragraph" w:styleId="Saturs2">
    <w:name w:val="toc 2"/>
    <w:basedOn w:val="Parasts"/>
    <w:next w:val="Parasts"/>
    <w:autoRedefine/>
    <w:uiPriority w:val="39"/>
    <w:unhideWhenUsed/>
    <w:rsid w:val="003F7550"/>
    <w:pPr>
      <w:spacing w:after="100"/>
      <w:ind w:left="220"/>
    </w:pPr>
  </w:style>
  <w:style w:type="paragraph" w:styleId="Saturs3">
    <w:name w:val="toc 3"/>
    <w:basedOn w:val="Parasts"/>
    <w:next w:val="Parasts"/>
    <w:autoRedefine/>
    <w:uiPriority w:val="39"/>
    <w:unhideWhenUsed/>
    <w:rsid w:val="003F7550"/>
    <w:pPr>
      <w:spacing w:after="100"/>
      <w:ind w:left="440"/>
    </w:pPr>
  </w:style>
  <w:style w:type="character" w:styleId="Neatrisintapieminana">
    <w:name w:val="Unresolved Mention"/>
    <w:basedOn w:val="Noklusjumarindkopasfonts"/>
    <w:uiPriority w:val="99"/>
    <w:semiHidden/>
    <w:unhideWhenUsed/>
    <w:rsid w:val="004F1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0278">
      <w:bodyDiv w:val="1"/>
      <w:marLeft w:val="0"/>
      <w:marRight w:val="0"/>
      <w:marTop w:val="0"/>
      <w:marBottom w:val="0"/>
      <w:divBdr>
        <w:top w:val="none" w:sz="0" w:space="0" w:color="auto"/>
        <w:left w:val="none" w:sz="0" w:space="0" w:color="auto"/>
        <w:bottom w:val="none" w:sz="0" w:space="0" w:color="auto"/>
        <w:right w:val="none" w:sz="0" w:space="0" w:color="auto"/>
      </w:divBdr>
    </w:div>
    <w:div w:id="584609029">
      <w:bodyDiv w:val="1"/>
      <w:marLeft w:val="0"/>
      <w:marRight w:val="0"/>
      <w:marTop w:val="0"/>
      <w:marBottom w:val="0"/>
      <w:divBdr>
        <w:top w:val="none" w:sz="0" w:space="0" w:color="auto"/>
        <w:left w:val="none" w:sz="0" w:space="0" w:color="auto"/>
        <w:bottom w:val="none" w:sz="0" w:space="0" w:color="auto"/>
        <w:right w:val="none" w:sz="0" w:space="0" w:color="auto"/>
      </w:divBdr>
    </w:div>
    <w:div w:id="1155956246">
      <w:bodyDiv w:val="1"/>
      <w:marLeft w:val="0"/>
      <w:marRight w:val="0"/>
      <w:marTop w:val="0"/>
      <w:marBottom w:val="0"/>
      <w:divBdr>
        <w:top w:val="none" w:sz="0" w:space="0" w:color="auto"/>
        <w:left w:val="none" w:sz="0" w:space="0" w:color="auto"/>
        <w:bottom w:val="none" w:sz="0" w:space="0" w:color="auto"/>
        <w:right w:val="none" w:sz="0" w:space="0" w:color="auto"/>
      </w:divBdr>
    </w:div>
    <w:div w:id="1642148576">
      <w:bodyDiv w:val="1"/>
      <w:marLeft w:val="0"/>
      <w:marRight w:val="0"/>
      <w:marTop w:val="0"/>
      <w:marBottom w:val="0"/>
      <w:divBdr>
        <w:top w:val="none" w:sz="0" w:space="0" w:color="auto"/>
        <w:left w:val="none" w:sz="0" w:space="0" w:color="auto"/>
        <w:bottom w:val="none" w:sz="0" w:space="0" w:color="auto"/>
        <w:right w:val="none" w:sz="0" w:space="0" w:color="auto"/>
      </w:divBdr>
    </w:div>
    <w:div w:id="2060130206">
      <w:bodyDiv w:val="1"/>
      <w:marLeft w:val="0"/>
      <w:marRight w:val="0"/>
      <w:marTop w:val="0"/>
      <w:marBottom w:val="0"/>
      <w:divBdr>
        <w:top w:val="none" w:sz="0" w:space="0" w:color="auto"/>
        <w:left w:val="none" w:sz="0" w:space="0" w:color="auto"/>
        <w:bottom w:val="none" w:sz="0" w:space="0" w:color="auto"/>
        <w:right w:val="none" w:sz="0" w:space="0" w:color="auto"/>
      </w:divBdr>
    </w:div>
    <w:div w:id="207816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500-civilprocesa-likum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78AD5-E164-4DE0-8AA3-90E28C6F6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33</Pages>
  <Words>40181</Words>
  <Characters>22904</Characters>
  <Application>Microsoft Office Word</Application>
  <DocSecurity>4</DocSecurity>
  <Lines>190</Lines>
  <Paragraphs>125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Balcere</dc:creator>
  <cp:keywords/>
  <dc:description/>
  <cp:lastModifiedBy>Digna Matuzala</cp:lastModifiedBy>
  <cp:revision>2</cp:revision>
  <dcterms:created xsi:type="dcterms:W3CDTF">2025-08-07T08:38:00Z</dcterms:created>
  <dcterms:modified xsi:type="dcterms:W3CDTF">2025-08-07T08:38:00Z</dcterms:modified>
</cp:coreProperties>
</file>