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0422" w14:textId="77777777" w:rsidR="007B2660" w:rsidRPr="001F5FD7" w:rsidRDefault="007B2660" w:rsidP="007B2660">
      <w:pPr>
        <w:spacing w:after="0" w:line="240" w:lineRule="auto"/>
        <w:jc w:val="right"/>
        <w:rPr>
          <w:b/>
          <w:bCs/>
        </w:rPr>
      </w:pPr>
      <w:r w:rsidRPr="001F5FD7">
        <w:rPr>
          <w:b/>
          <w:bCs/>
        </w:rPr>
        <w:t>Maksātnespējas procesa administratoram</w:t>
      </w:r>
    </w:p>
    <w:p w14:paraId="20554D2B" w14:textId="6C92515D" w:rsidR="007B2660" w:rsidRPr="005F0C5B" w:rsidRDefault="00464FE3" w:rsidP="007B2660">
      <w:pPr>
        <w:pStyle w:val="Bezatstarpm"/>
        <w:ind w:firstLine="567"/>
        <w:jc w:val="right"/>
        <w:rPr>
          <w:rFonts w:ascii="Times New Roman" w:eastAsia="Times New Roman" w:hAnsi="Times New Roman"/>
          <w:b/>
          <w:bCs/>
          <w:sz w:val="24"/>
          <w:szCs w:val="24"/>
          <w:lang w:val="lv-LV" w:eastAsia="lv-LV"/>
        </w:rPr>
      </w:pPr>
      <w:r w:rsidRPr="005F0C5B">
        <w:rPr>
          <w:rFonts w:ascii="Times New Roman" w:eastAsia="Times New Roman" w:hAnsi="Times New Roman"/>
          <w:b/>
          <w:bCs/>
          <w:sz w:val="24"/>
          <w:szCs w:val="24"/>
          <w:lang w:val="lv-LV" w:eastAsia="lv-LV"/>
        </w:rPr>
        <w:t>/Administrators/</w:t>
      </w:r>
    </w:p>
    <w:p w14:paraId="037E22AC" w14:textId="77777777" w:rsidR="007B2660" w:rsidRPr="005F0C5B" w:rsidRDefault="007B2660" w:rsidP="007B2660">
      <w:pPr>
        <w:pStyle w:val="Bezatstarpm"/>
        <w:ind w:firstLine="567"/>
        <w:jc w:val="right"/>
        <w:rPr>
          <w:rFonts w:ascii="Times New Roman" w:hAnsi="Times New Roman"/>
          <w:sz w:val="24"/>
          <w:szCs w:val="24"/>
          <w:lang w:val="lv-LV"/>
        </w:rPr>
      </w:pPr>
      <w:r w:rsidRPr="005F0C5B">
        <w:rPr>
          <w:rFonts w:ascii="Times New Roman" w:hAnsi="Times New Roman"/>
          <w:sz w:val="24"/>
          <w:szCs w:val="24"/>
          <w:shd w:val="clear" w:color="auto" w:fill="FFFFFF"/>
          <w:lang w:val="lv-LV"/>
        </w:rPr>
        <w:t xml:space="preserve">Paziņošanai </w:t>
      </w:r>
      <w:r w:rsidRPr="005F0C5B">
        <w:rPr>
          <w:rFonts w:ascii="Times New Roman" w:hAnsi="Times New Roman"/>
          <w:sz w:val="24"/>
          <w:szCs w:val="24"/>
          <w:lang w:val="lv-LV" w:eastAsia="lv-LV"/>
        </w:rPr>
        <w:t>e-adresē</w:t>
      </w:r>
    </w:p>
    <w:p w14:paraId="1904CEDE" w14:textId="77777777" w:rsidR="007B2660" w:rsidRPr="005F0C5B" w:rsidRDefault="007B2660" w:rsidP="007B2660">
      <w:pPr>
        <w:widowControl/>
        <w:spacing w:after="0" w:line="240" w:lineRule="auto"/>
        <w:rPr>
          <w:rFonts w:eastAsia="Times New Roman"/>
        </w:rPr>
      </w:pPr>
    </w:p>
    <w:p w14:paraId="6880DED5" w14:textId="7E9625B5" w:rsidR="007B2660" w:rsidRPr="005F0C5B" w:rsidRDefault="007B2660" w:rsidP="007B2660">
      <w:pPr>
        <w:widowControl/>
        <w:spacing w:after="0" w:line="240" w:lineRule="auto"/>
        <w:jc w:val="center"/>
        <w:rPr>
          <w:b/>
          <w:bCs/>
        </w:rPr>
      </w:pPr>
      <w:r w:rsidRPr="005F0C5B">
        <w:rPr>
          <w:b/>
        </w:rPr>
        <w:t xml:space="preserve">Par maksātnespējas procesa administratora </w:t>
      </w:r>
      <w:r w:rsidR="00464FE3" w:rsidRPr="005F0C5B">
        <w:rPr>
          <w:b/>
        </w:rPr>
        <w:t>/Administrators/</w:t>
      </w:r>
      <w:r w:rsidRPr="005F0C5B">
        <w:rPr>
          <w:b/>
        </w:rPr>
        <w:t xml:space="preserve"> rīcības </w:t>
      </w:r>
      <w:r w:rsidRPr="005F0C5B">
        <w:rPr>
          <w:b/>
          <w:bCs/>
        </w:rPr>
        <w:t xml:space="preserve">pārbaudi </w:t>
      </w:r>
    </w:p>
    <w:p w14:paraId="32F17675" w14:textId="0797F45F" w:rsidR="007B2660" w:rsidRPr="005F0C5B" w:rsidRDefault="00464FE3" w:rsidP="007B2660">
      <w:pPr>
        <w:widowControl/>
        <w:spacing w:after="0" w:line="240" w:lineRule="auto"/>
        <w:jc w:val="center"/>
        <w:rPr>
          <w:b/>
        </w:rPr>
      </w:pPr>
      <w:r w:rsidRPr="005F0C5B">
        <w:rPr>
          <w:b/>
          <w:bCs/>
        </w:rPr>
        <w:t>/</w:t>
      </w:r>
      <w:r w:rsidR="007B2660" w:rsidRPr="005F0C5B">
        <w:rPr>
          <w:b/>
          <w:bCs/>
        </w:rPr>
        <w:t>SIA "</w:t>
      </w:r>
      <w:r w:rsidRPr="005F0C5B">
        <w:rPr>
          <w:b/>
          <w:bCs/>
        </w:rPr>
        <w:t>Nosaukums A</w:t>
      </w:r>
      <w:r w:rsidR="007B2660" w:rsidRPr="005F0C5B">
        <w:rPr>
          <w:b/>
          <w:bCs/>
        </w:rPr>
        <w:t>"</w:t>
      </w:r>
      <w:r w:rsidRPr="005F0C5B">
        <w:rPr>
          <w:b/>
          <w:bCs/>
        </w:rPr>
        <w:t>/</w:t>
      </w:r>
      <w:r w:rsidR="007B2660" w:rsidRPr="005F0C5B">
        <w:rPr>
          <w:b/>
          <w:bCs/>
        </w:rPr>
        <w:t xml:space="preserve"> maksātnespējas</w:t>
      </w:r>
      <w:r w:rsidR="007B2660" w:rsidRPr="005F0C5B">
        <w:rPr>
          <w:b/>
        </w:rPr>
        <w:t xml:space="preserve"> procesā</w:t>
      </w:r>
    </w:p>
    <w:p w14:paraId="745A419D" w14:textId="77777777" w:rsidR="007B2660" w:rsidRPr="005F0C5B" w:rsidRDefault="007B2660" w:rsidP="007B2660">
      <w:pPr>
        <w:widowControl/>
        <w:spacing w:after="0" w:line="240" w:lineRule="auto"/>
        <w:rPr>
          <w:rFonts w:eastAsia="Times New Roman"/>
        </w:rPr>
      </w:pPr>
    </w:p>
    <w:p w14:paraId="45941F71" w14:textId="3988AF39" w:rsidR="007B2660" w:rsidRPr="005F0C5B" w:rsidRDefault="007B2660" w:rsidP="007B2660">
      <w:pPr>
        <w:spacing w:after="0" w:line="240" w:lineRule="auto"/>
        <w:ind w:firstLine="720"/>
        <w:jc w:val="both"/>
      </w:pPr>
      <w:r w:rsidRPr="005F0C5B">
        <w:rPr>
          <w:rFonts w:eastAsia="Times New Roman"/>
        </w:rPr>
        <w:t xml:space="preserve">Ar </w:t>
      </w:r>
      <w:r w:rsidR="00464FE3" w:rsidRPr="005F0C5B">
        <w:rPr>
          <w:rFonts w:eastAsia="Times New Roman"/>
        </w:rPr>
        <w:t>/tiesas nosaukums/</w:t>
      </w:r>
      <w:r w:rsidRPr="005F0C5B">
        <w:rPr>
          <w:rFonts w:eastAsia="Times New Roman"/>
        </w:rPr>
        <w:t xml:space="preserve"> </w:t>
      </w:r>
      <w:r w:rsidR="00464FE3" w:rsidRPr="005F0C5B">
        <w:rPr>
          <w:rFonts w:eastAsia="Times New Roman"/>
        </w:rPr>
        <w:t>/datums/</w:t>
      </w:r>
      <w:r w:rsidRPr="005F0C5B">
        <w:rPr>
          <w:rFonts w:eastAsia="Times New Roman"/>
        </w:rPr>
        <w:t xml:space="preserve"> spriedumu civillietā </w:t>
      </w:r>
      <w:r w:rsidR="00464FE3" w:rsidRPr="005F0C5B">
        <w:rPr>
          <w:rFonts w:eastAsia="Times New Roman"/>
        </w:rPr>
        <w:t>/lietas numurs/</w:t>
      </w:r>
      <w:r w:rsidRPr="005F0C5B">
        <w:rPr>
          <w:rFonts w:eastAsia="Times New Roman"/>
        </w:rPr>
        <w:t xml:space="preserve"> pasludināts </w:t>
      </w:r>
      <w:r w:rsidR="00464FE3" w:rsidRPr="005F0C5B">
        <w:rPr>
          <w:rFonts w:eastAsia="Times New Roman"/>
        </w:rPr>
        <w:t>/</w:t>
      </w:r>
      <w:r w:rsidRPr="005F0C5B">
        <w:rPr>
          <w:rFonts w:eastAsia="Times New Roman"/>
        </w:rPr>
        <w:t>SIA "</w:t>
      </w:r>
      <w:r w:rsidR="00464FE3" w:rsidRPr="005F0C5B">
        <w:rPr>
          <w:rFonts w:eastAsia="Times New Roman"/>
          <w:bCs/>
          <w:iCs/>
        </w:rPr>
        <w:t>Nosaukums A</w:t>
      </w:r>
      <w:r w:rsidRPr="005F0C5B">
        <w:rPr>
          <w:rFonts w:eastAsia="Times New Roman"/>
        </w:rPr>
        <w:t>"</w:t>
      </w:r>
      <w:r w:rsidR="00464FE3" w:rsidRPr="005F0C5B">
        <w:rPr>
          <w:rFonts w:eastAsia="Times New Roman"/>
        </w:rPr>
        <w:t>/</w:t>
      </w:r>
      <w:r w:rsidRPr="005F0C5B">
        <w:rPr>
          <w:rFonts w:eastAsia="Times New Roman"/>
        </w:rPr>
        <w:t xml:space="preserve">, </w:t>
      </w:r>
      <w:r w:rsidR="00464FE3" w:rsidRPr="005F0C5B">
        <w:rPr>
          <w:rFonts w:eastAsia="Times New Roman"/>
        </w:rPr>
        <w:t>/</w:t>
      </w:r>
      <w:r w:rsidRPr="005F0C5B">
        <w:rPr>
          <w:rFonts w:eastAsia="Times New Roman"/>
        </w:rPr>
        <w:t xml:space="preserve">reģistrācijas </w:t>
      </w:r>
      <w:r w:rsidR="00464FE3" w:rsidRPr="005F0C5B">
        <w:rPr>
          <w:rFonts w:eastAsia="Times New Roman"/>
        </w:rPr>
        <w:t>numurs/</w:t>
      </w:r>
      <w:r w:rsidRPr="005F0C5B">
        <w:rPr>
          <w:rFonts w:eastAsia="Times New Roman"/>
        </w:rPr>
        <w:t xml:space="preserve">, (turpmāk – Parādnieks) maksātnespējas process. Ar </w:t>
      </w:r>
      <w:r w:rsidR="00464FE3" w:rsidRPr="005F0C5B">
        <w:rPr>
          <w:rFonts w:eastAsia="Times New Roman"/>
        </w:rPr>
        <w:t>/tiesas nosaukums/</w:t>
      </w:r>
      <w:r w:rsidRPr="005F0C5B">
        <w:rPr>
          <w:rFonts w:eastAsia="Times New Roman"/>
        </w:rPr>
        <w:t xml:space="preserve"> </w:t>
      </w:r>
      <w:r w:rsidR="00464FE3" w:rsidRPr="005F0C5B">
        <w:rPr>
          <w:rFonts w:eastAsia="Times New Roman"/>
        </w:rPr>
        <w:t>/datums/</w:t>
      </w:r>
      <w:r w:rsidRPr="005F0C5B">
        <w:rPr>
          <w:rFonts w:eastAsia="Times New Roman"/>
        </w:rPr>
        <w:t xml:space="preserve"> lēmumu par </w:t>
      </w:r>
      <w:r w:rsidRPr="005F0C5B">
        <w:t xml:space="preserve">Parādnieka maksātnespējas procesa administratoru (turpmāk – administrators) iecelts </w:t>
      </w:r>
      <w:r w:rsidR="00464FE3" w:rsidRPr="005F0C5B">
        <w:t>/Administrators/</w:t>
      </w:r>
      <w:r w:rsidRPr="005F0C5B">
        <w:t xml:space="preserve">, amata apliecības </w:t>
      </w:r>
      <w:r w:rsidR="00464FE3" w:rsidRPr="005F0C5B">
        <w:t>/numurs/</w:t>
      </w:r>
      <w:r w:rsidRPr="005F0C5B">
        <w:t>, (turpmāk – Administrators).</w:t>
      </w:r>
    </w:p>
    <w:p w14:paraId="5E87122F" w14:textId="77777777" w:rsidR="007B2660" w:rsidRPr="005F0C5B" w:rsidRDefault="007B2660" w:rsidP="007B2660">
      <w:pPr>
        <w:spacing w:after="0" w:line="240" w:lineRule="auto"/>
        <w:ind w:firstLine="720"/>
        <w:jc w:val="both"/>
      </w:pPr>
      <w:r w:rsidRPr="005F0C5B">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7ED170A2" w14:textId="77777777" w:rsidR="007B2660" w:rsidRPr="005F0C5B" w:rsidRDefault="007B2660" w:rsidP="007B2660">
      <w:pPr>
        <w:pStyle w:val="naisf"/>
        <w:spacing w:before="0" w:after="0"/>
        <w:ind w:firstLine="720"/>
      </w:pPr>
      <w:r w:rsidRPr="005F0C5B">
        <w:t>Lai īstenotu likumā paredzētās funkcijas, Maksātnespējas kontroles dienests veic Maksātnespējas likuma 174.</w:t>
      </w:r>
      <w:r w:rsidRPr="005F0C5B">
        <w:rPr>
          <w:vertAlign w:val="superscript"/>
        </w:rPr>
        <w:t>1</w:t>
      </w:r>
      <w:r w:rsidRPr="005F0C5B">
        <w:t> pantā noteiktos uzdevumus, tostarp administratoru uzraudzību.</w:t>
      </w:r>
    </w:p>
    <w:p w14:paraId="43DAF5B5" w14:textId="77777777" w:rsidR="007B2660" w:rsidRPr="005F0C5B" w:rsidRDefault="007B2660" w:rsidP="007B2660">
      <w:pPr>
        <w:pStyle w:val="naisf"/>
        <w:spacing w:before="0" w:after="0"/>
        <w:ind w:firstLine="720"/>
      </w:pPr>
      <w:r w:rsidRPr="005F0C5B">
        <w:t>Pamatojoties uz Maksātnespējas likuma 174.</w:t>
      </w:r>
      <w:r w:rsidRPr="005F0C5B">
        <w:rPr>
          <w:vertAlign w:val="superscript"/>
        </w:rPr>
        <w:t>1 </w:t>
      </w:r>
      <w:r w:rsidRPr="005F0C5B">
        <w:t xml:space="preserve">panta 1. punktu, Maksātnespējas kontroles dienests veica Administratora rīcības pārbaudi </w:t>
      </w:r>
      <w:r w:rsidRPr="005F0C5B">
        <w:rPr>
          <w:iCs/>
        </w:rPr>
        <w:t xml:space="preserve">Parādnieka </w:t>
      </w:r>
      <w:r w:rsidRPr="005F0C5B">
        <w:t xml:space="preserve">maksātnespējas procesā, kuras ietvaros </w:t>
      </w:r>
      <w:r w:rsidRPr="005F0C5B">
        <w:rPr>
          <w:bCs/>
        </w:rPr>
        <w:t>Administratora rīcībā konstatēja normatīvo aktu pārkāpumus.</w:t>
      </w:r>
    </w:p>
    <w:p w14:paraId="028006D9" w14:textId="70EB69BB" w:rsidR="00CF4197" w:rsidRPr="005F0C5B" w:rsidRDefault="007B2660" w:rsidP="00EB63D2">
      <w:pPr>
        <w:pStyle w:val="naisf"/>
        <w:spacing w:before="0" w:after="0"/>
        <w:ind w:firstLine="720"/>
        <w:rPr>
          <w:b/>
          <w:bCs/>
        </w:rPr>
      </w:pPr>
      <w:r w:rsidRPr="005F0C5B">
        <w:rPr>
          <w:b/>
          <w:bCs/>
        </w:rPr>
        <w:t xml:space="preserve">[1] Par Administratora rīcību, </w:t>
      </w:r>
      <w:r w:rsidR="008F2FEC" w:rsidRPr="005F0C5B">
        <w:rPr>
          <w:b/>
          <w:bCs/>
        </w:rPr>
        <w:t>vairāk kā trīs mēnešu garumā neveicot darbības ar debitor</w:t>
      </w:r>
      <w:r w:rsidR="007E462C" w:rsidRPr="005F0C5B">
        <w:rPr>
          <w:b/>
          <w:bCs/>
        </w:rPr>
        <w:t>a</w:t>
      </w:r>
      <w:r w:rsidR="008F2FEC" w:rsidRPr="005F0C5B">
        <w:rPr>
          <w:b/>
          <w:bCs/>
        </w:rPr>
        <w:t xml:space="preserve"> parād</w:t>
      </w:r>
      <w:r w:rsidR="007E462C" w:rsidRPr="005F0C5B">
        <w:rPr>
          <w:b/>
          <w:bCs/>
        </w:rPr>
        <w:t>u</w:t>
      </w:r>
      <w:r w:rsidR="00EB63D2" w:rsidRPr="005F0C5B">
        <w:rPr>
          <w:b/>
          <w:bCs/>
        </w:rPr>
        <w:t xml:space="preserve"> un </w:t>
      </w:r>
      <w:r w:rsidR="00CF4197" w:rsidRPr="005F0C5B">
        <w:rPr>
          <w:b/>
          <w:bCs/>
        </w:rPr>
        <w:t xml:space="preserve">nosūtot kreditoriem izmaksu sarakstu un kreditoru prasījumu segšanas plānu pirms procesā </w:t>
      </w:r>
      <w:r w:rsidR="001F5FD7" w:rsidRPr="005F0C5B">
        <w:rPr>
          <w:b/>
          <w:bCs/>
        </w:rPr>
        <w:t>realizēta</w:t>
      </w:r>
      <w:r w:rsidR="00CF4197" w:rsidRPr="005F0C5B">
        <w:rPr>
          <w:b/>
          <w:bCs/>
        </w:rPr>
        <w:t xml:space="preserve"> </w:t>
      </w:r>
      <w:r w:rsidR="00C51E12" w:rsidRPr="005F0C5B">
        <w:rPr>
          <w:b/>
          <w:bCs/>
        </w:rPr>
        <w:t xml:space="preserve">visa </w:t>
      </w:r>
      <w:r w:rsidR="00EB63D2" w:rsidRPr="005F0C5B">
        <w:rPr>
          <w:b/>
          <w:bCs/>
        </w:rPr>
        <w:t xml:space="preserve">Parādnieka </w:t>
      </w:r>
      <w:r w:rsidR="00CF4197" w:rsidRPr="005F0C5B">
        <w:rPr>
          <w:b/>
          <w:bCs/>
        </w:rPr>
        <w:t>manta.</w:t>
      </w:r>
    </w:p>
    <w:p w14:paraId="06FCEC0C" w14:textId="791DE471" w:rsidR="00DF6400" w:rsidRPr="005F0C5B" w:rsidRDefault="00674274" w:rsidP="00D13952">
      <w:pPr>
        <w:pStyle w:val="naisf"/>
        <w:spacing w:before="0" w:after="0"/>
        <w:ind w:firstLine="720"/>
      </w:pPr>
      <w:r w:rsidRPr="005F0C5B">
        <w:t>[1.1]</w:t>
      </w:r>
      <w:r w:rsidR="004076D4" w:rsidRPr="005F0C5B">
        <w:t> </w:t>
      </w:r>
      <w:r w:rsidR="00556F2C" w:rsidRPr="005F0C5B">
        <w:t xml:space="preserve">Administrators </w:t>
      </w:r>
      <w:r w:rsidR="004076D4" w:rsidRPr="005F0C5B">
        <w:t xml:space="preserve">ar </w:t>
      </w:r>
      <w:r w:rsidR="00556F2C" w:rsidRPr="005F0C5B">
        <w:t xml:space="preserve">2025. gada </w:t>
      </w:r>
      <w:r w:rsidR="000951D2" w:rsidRPr="005F0C5B">
        <w:t>23. janvār</w:t>
      </w:r>
      <w:r w:rsidR="004076D4" w:rsidRPr="005F0C5B">
        <w:t xml:space="preserve">a paziņojumu </w:t>
      </w:r>
      <w:r w:rsidR="00464FE3" w:rsidRPr="005F0C5B">
        <w:t>/numurs/</w:t>
      </w:r>
      <w:r w:rsidR="00D13952" w:rsidRPr="005F0C5B">
        <w:t xml:space="preserve"> (</w:t>
      </w:r>
      <w:r w:rsidR="00E64E2B" w:rsidRPr="005F0C5B">
        <w:t>turpmāk</w:t>
      </w:r>
      <w:r w:rsidR="003B0ACB" w:rsidRPr="005F0C5B">
        <w:t xml:space="preserve"> – </w:t>
      </w:r>
      <w:r w:rsidR="00E64E2B" w:rsidRPr="005F0C5B">
        <w:t>paziņojums)</w:t>
      </w:r>
      <w:r w:rsidR="006F3153" w:rsidRPr="005F0C5B">
        <w:t xml:space="preserve"> informēj</w:t>
      </w:r>
      <w:r w:rsidR="00AF75AB" w:rsidRPr="005F0C5B">
        <w:t>a</w:t>
      </w:r>
      <w:r w:rsidR="00B963F2" w:rsidRPr="005F0C5B">
        <w:t xml:space="preserve"> Parādnieka kreditor</w:t>
      </w:r>
      <w:r w:rsidR="006F3153" w:rsidRPr="005F0C5B">
        <w:t>us</w:t>
      </w:r>
      <w:r w:rsidR="008741EC" w:rsidRPr="005F0C5B">
        <w:t xml:space="preserve">, ka </w:t>
      </w:r>
      <w:r w:rsidR="001A29FC" w:rsidRPr="005F0C5B">
        <w:t>pēc minētā paziņojuma nosūtīšanas pārdos trīs</w:t>
      </w:r>
      <w:r w:rsidR="00DF6400" w:rsidRPr="005F0C5B">
        <w:t xml:space="preserve"> Parādnieka</w:t>
      </w:r>
      <w:r w:rsidR="001A29FC" w:rsidRPr="005F0C5B">
        <w:t xml:space="preserve"> prasījuma tiesības</w:t>
      </w:r>
      <w:r w:rsidR="007908FA" w:rsidRPr="005F0C5B">
        <w:t>, tai skaitā</w:t>
      </w:r>
      <w:r w:rsidR="00500B19" w:rsidRPr="005F0C5B">
        <w:t xml:space="preserve"> pret</w:t>
      </w:r>
      <w:r w:rsidR="007908FA" w:rsidRPr="005F0C5B">
        <w:t xml:space="preserve"> </w:t>
      </w:r>
      <w:r w:rsidR="00464FE3" w:rsidRPr="005F0C5B">
        <w:t>/</w:t>
      </w:r>
      <w:r w:rsidR="00D13952" w:rsidRPr="005F0C5B">
        <w:rPr>
          <w:iCs/>
        </w:rPr>
        <w:t>SIA</w:t>
      </w:r>
      <w:r w:rsidR="007908FA" w:rsidRPr="005F0C5B">
        <w:rPr>
          <w:iCs/>
        </w:rPr>
        <w:t> </w:t>
      </w:r>
      <w:r w:rsidR="00D13952" w:rsidRPr="005F0C5B">
        <w:rPr>
          <w:iCs/>
        </w:rPr>
        <w:t>"</w:t>
      </w:r>
      <w:r w:rsidR="00464FE3" w:rsidRPr="005F0C5B">
        <w:rPr>
          <w:iCs/>
        </w:rPr>
        <w:t>Nosaukums B</w:t>
      </w:r>
      <w:r w:rsidR="00D13952" w:rsidRPr="005F0C5B">
        <w:rPr>
          <w:iCs/>
        </w:rPr>
        <w:t>"</w:t>
      </w:r>
      <w:r w:rsidR="00464FE3" w:rsidRPr="005F0C5B">
        <w:rPr>
          <w:iCs/>
        </w:rPr>
        <w:t>/</w:t>
      </w:r>
      <w:r w:rsidR="007908FA" w:rsidRPr="005F0C5B">
        <w:rPr>
          <w:iCs/>
        </w:rPr>
        <w:t xml:space="preserve"> </w:t>
      </w:r>
      <w:r w:rsidR="00D13952" w:rsidRPr="005F0C5B">
        <w:rPr>
          <w:iCs/>
        </w:rPr>
        <w:t>1292,82 </w:t>
      </w:r>
      <w:proofErr w:type="spellStart"/>
      <w:r w:rsidR="00D13952" w:rsidRPr="005F0C5B">
        <w:rPr>
          <w:i/>
        </w:rPr>
        <w:t>euro</w:t>
      </w:r>
      <w:proofErr w:type="spellEnd"/>
      <w:r w:rsidR="007908FA" w:rsidRPr="005F0C5B">
        <w:rPr>
          <w:iCs/>
        </w:rPr>
        <w:t xml:space="preserve"> apmērā</w:t>
      </w:r>
      <w:r w:rsidR="00D13952" w:rsidRPr="005F0C5B">
        <w:rPr>
          <w:iCs/>
        </w:rPr>
        <w:t>.</w:t>
      </w:r>
      <w:r w:rsidR="00D13952" w:rsidRPr="005F0C5B">
        <w:t xml:space="preserve"> </w:t>
      </w:r>
    </w:p>
    <w:p w14:paraId="44832433" w14:textId="1BDF8F4B" w:rsidR="00C07115" w:rsidRPr="005F0C5B" w:rsidRDefault="001B762E" w:rsidP="00C07115">
      <w:pPr>
        <w:tabs>
          <w:tab w:val="left" w:pos="5404"/>
        </w:tabs>
        <w:spacing w:after="0" w:line="240" w:lineRule="auto"/>
        <w:ind w:right="13" w:firstLine="709"/>
        <w:jc w:val="both"/>
        <w:rPr>
          <w:iCs/>
        </w:rPr>
      </w:pPr>
      <w:r w:rsidRPr="005F0C5B">
        <w:rPr>
          <w:rFonts w:eastAsia="Times New Roman"/>
        </w:rPr>
        <w:t>[1.2] </w:t>
      </w:r>
      <w:r w:rsidR="00C07115" w:rsidRPr="005F0C5B">
        <w:rPr>
          <w:rFonts w:eastAsia="Times New Roman"/>
        </w:rPr>
        <w:t xml:space="preserve">Elektroniskajā maksātnespējas uzskaites sistēmā (turpmāk – EMUS) Administratora lietvedībā reģistrētie dokumenti norāda, ka </w:t>
      </w:r>
      <w:r w:rsidR="00464FE3" w:rsidRPr="005F0C5B">
        <w:rPr>
          <w:rFonts w:eastAsia="Times New Roman"/>
        </w:rPr>
        <w:t>/</w:t>
      </w:r>
      <w:r w:rsidR="00C07115" w:rsidRPr="005F0C5B">
        <w:rPr>
          <w:rFonts w:eastAsia="Times New Roman"/>
        </w:rPr>
        <w:t>SIA "</w:t>
      </w:r>
      <w:r w:rsidR="00464FE3" w:rsidRPr="005F0C5B">
        <w:rPr>
          <w:rFonts w:eastAsia="Times New Roman"/>
        </w:rPr>
        <w:t>Nosaukums C</w:t>
      </w:r>
      <w:r w:rsidR="00C07115" w:rsidRPr="005F0C5B">
        <w:rPr>
          <w:rFonts w:eastAsia="Times New Roman"/>
        </w:rPr>
        <w:t>"</w:t>
      </w:r>
      <w:r w:rsidR="00464FE3" w:rsidRPr="005F0C5B">
        <w:rPr>
          <w:rFonts w:eastAsia="Times New Roman"/>
        </w:rPr>
        <w:t>/</w:t>
      </w:r>
      <w:r w:rsidR="00C07115" w:rsidRPr="005F0C5B">
        <w:rPr>
          <w:rFonts w:eastAsia="Times New Roman"/>
        </w:rPr>
        <w:t xml:space="preserve"> 2025. gada 31. janvārī </w:t>
      </w:r>
      <w:r w:rsidR="00D17108" w:rsidRPr="005F0C5B">
        <w:rPr>
          <w:rFonts w:eastAsia="Times New Roman"/>
        </w:rPr>
        <w:t>izteic</w:t>
      </w:r>
      <w:r w:rsidR="007B775A" w:rsidRPr="005F0C5B">
        <w:rPr>
          <w:rFonts w:eastAsia="Times New Roman"/>
        </w:rPr>
        <w:t>a</w:t>
      </w:r>
      <w:r w:rsidR="00C07115" w:rsidRPr="005F0C5B">
        <w:rPr>
          <w:rFonts w:eastAsia="Times New Roman"/>
        </w:rPr>
        <w:t xml:space="preserve"> piedāvājum</w:t>
      </w:r>
      <w:r w:rsidR="00D17108" w:rsidRPr="005F0C5B">
        <w:rPr>
          <w:rFonts w:eastAsia="Times New Roman"/>
        </w:rPr>
        <w:t>u</w:t>
      </w:r>
      <w:r w:rsidR="00C07115" w:rsidRPr="005F0C5B">
        <w:rPr>
          <w:rFonts w:eastAsia="Times New Roman"/>
        </w:rPr>
        <w:t xml:space="preserve"> iegādāties </w:t>
      </w:r>
      <w:r w:rsidR="00464FE3" w:rsidRPr="005F0C5B">
        <w:rPr>
          <w:rFonts w:eastAsia="Times New Roman"/>
        </w:rPr>
        <w:t>/</w:t>
      </w:r>
      <w:r w:rsidR="00C07115" w:rsidRPr="005F0C5B">
        <w:rPr>
          <w:rFonts w:eastAsia="Times New Roman"/>
        </w:rPr>
        <w:t>SIA</w:t>
      </w:r>
      <w:r w:rsidR="00FB1A49" w:rsidRPr="005F0C5B">
        <w:rPr>
          <w:rFonts w:eastAsia="Times New Roman"/>
        </w:rPr>
        <w:t> </w:t>
      </w:r>
      <w:r w:rsidR="00C07115" w:rsidRPr="005F0C5B">
        <w:rPr>
          <w:rFonts w:eastAsia="Times New Roman"/>
        </w:rPr>
        <w:t>"</w:t>
      </w:r>
      <w:r w:rsidR="00464FE3" w:rsidRPr="005F0C5B">
        <w:rPr>
          <w:rFonts w:eastAsia="Times New Roman"/>
        </w:rPr>
        <w:t>Nosaukums B</w:t>
      </w:r>
      <w:r w:rsidR="00C07115" w:rsidRPr="005F0C5B">
        <w:rPr>
          <w:rFonts w:eastAsia="Times New Roman"/>
        </w:rPr>
        <w:t>"</w:t>
      </w:r>
      <w:r w:rsidR="00464FE3" w:rsidRPr="005F0C5B">
        <w:rPr>
          <w:rFonts w:eastAsia="Times New Roman"/>
        </w:rPr>
        <w:t>/</w:t>
      </w:r>
      <w:r w:rsidR="00C07115" w:rsidRPr="005F0C5B">
        <w:rPr>
          <w:rFonts w:eastAsia="Times New Roman"/>
        </w:rPr>
        <w:t xml:space="preserve"> prasījuma tiesības par 55 </w:t>
      </w:r>
      <w:proofErr w:type="spellStart"/>
      <w:r w:rsidR="00C07115" w:rsidRPr="005F0C5B">
        <w:rPr>
          <w:rFonts w:eastAsia="Times New Roman"/>
          <w:i/>
          <w:iCs/>
        </w:rPr>
        <w:t>euro</w:t>
      </w:r>
      <w:proofErr w:type="spellEnd"/>
      <w:r w:rsidR="00C07115" w:rsidRPr="005F0C5B">
        <w:rPr>
          <w:rFonts w:eastAsia="Times New Roman"/>
        </w:rPr>
        <w:t>.</w:t>
      </w:r>
      <w:r w:rsidR="00D17108" w:rsidRPr="005F0C5B">
        <w:rPr>
          <w:rFonts w:eastAsia="Times New Roman"/>
        </w:rPr>
        <w:t xml:space="preserve"> </w:t>
      </w:r>
      <w:r w:rsidR="00464FE3" w:rsidRPr="005F0C5B">
        <w:rPr>
          <w:rFonts w:eastAsia="Times New Roman"/>
        </w:rPr>
        <w:t>/</w:t>
      </w:r>
      <w:r w:rsidR="00CB0EA3" w:rsidRPr="005F0C5B">
        <w:rPr>
          <w:rFonts w:eastAsia="Times New Roman"/>
        </w:rPr>
        <w:t>SIA "</w:t>
      </w:r>
      <w:r w:rsidR="00464FE3" w:rsidRPr="005F0C5B">
        <w:rPr>
          <w:rFonts w:eastAsia="Times New Roman"/>
        </w:rPr>
        <w:t>Nosaukums C</w:t>
      </w:r>
      <w:r w:rsidR="00CB0EA3" w:rsidRPr="005F0C5B">
        <w:rPr>
          <w:rFonts w:eastAsia="Times New Roman"/>
        </w:rPr>
        <w:t>"</w:t>
      </w:r>
      <w:r w:rsidR="00464FE3" w:rsidRPr="005F0C5B">
        <w:rPr>
          <w:rFonts w:eastAsia="Times New Roman"/>
        </w:rPr>
        <w:t>/</w:t>
      </w:r>
      <w:r w:rsidR="00CB0EA3" w:rsidRPr="005F0C5B">
        <w:rPr>
          <w:rFonts w:eastAsia="Times New Roman"/>
        </w:rPr>
        <w:t xml:space="preserve"> izteiktais piedāvājums bija ar </w:t>
      </w:r>
      <w:r w:rsidRPr="005F0C5B">
        <w:rPr>
          <w:rFonts w:eastAsia="Times New Roman"/>
        </w:rPr>
        <w:t xml:space="preserve">visaugstāko </w:t>
      </w:r>
      <w:r w:rsidR="00CB0EA3" w:rsidRPr="005F0C5B">
        <w:rPr>
          <w:rFonts w:eastAsia="Times New Roman"/>
        </w:rPr>
        <w:t>cenu</w:t>
      </w:r>
      <w:r w:rsidR="007E462C" w:rsidRPr="005F0C5B">
        <w:rPr>
          <w:rFonts w:eastAsia="Times New Roman"/>
        </w:rPr>
        <w:t>.</w:t>
      </w:r>
      <w:r w:rsidR="009B3011" w:rsidRPr="005F0C5B">
        <w:rPr>
          <w:rFonts w:eastAsia="Times New Roman"/>
        </w:rPr>
        <w:t xml:space="preserve"> Par pārējiem diviem debitoru parādiem </w:t>
      </w:r>
      <w:r w:rsidR="00255721" w:rsidRPr="005F0C5B">
        <w:rPr>
          <w:rFonts w:eastAsia="Times New Roman"/>
        </w:rPr>
        <w:t xml:space="preserve">cenu aptaujā </w:t>
      </w:r>
      <w:r w:rsidR="009B3011" w:rsidRPr="005F0C5B">
        <w:rPr>
          <w:rFonts w:eastAsia="Times New Roman"/>
        </w:rPr>
        <w:t xml:space="preserve">interese tos iegādāties </w:t>
      </w:r>
      <w:r w:rsidR="00255721" w:rsidRPr="005F0C5B">
        <w:rPr>
          <w:rFonts w:eastAsia="Times New Roman"/>
        </w:rPr>
        <w:t>nebija</w:t>
      </w:r>
      <w:r w:rsidR="009B3011" w:rsidRPr="005F0C5B">
        <w:rPr>
          <w:rFonts w:eastAsia="Times New Roman"/>
        </w:rPr>
        <w:t>.</w:t>
      </w:r>
    </w:p>
    <w:p w14:paraId="6C360111" w14:textId="665D2B6A" w:rsidR="003B0ACB" w:rsidRPr="005F0C5B" w:rsidRDefault="001B762E" w:rsidP="003B0ACB">
      <w:pPr>
        <w:tabs>
          <w:tab w:val="left" w:pos="5404"/>
        </w:tabs>
        <w:spacing w:after="0" w:line="240" w:lineRule="auto"/>
        <w:ind w:right="13" w:firstLine="709"/>
        <w:jc w:val="both"/>
        <w:rPr>
          <w:iCs/>
        </w:rPr>
      </w:pPr>
      <w:r w:rsidRPr="005F0C5B">
        <w:rPr>
          <w:iCs/>
        </w:rPr>
        <w:t>[1.3] </w:t>
      </w:r>
      <w:r w:rsidR="004E6A87" w:rsidRPr="005F0C5B">
        <w:rPr>
          <w:iCs/>
        </w:rPr>
        <w:t xml:space="preserve">Administrators 2025. gada </w:t>
      </w:r>
      <w:r w:rsidR="003F1A9D" w:rsidRPr="005F0C5B">
        <w:rPr>
          <w:iCs/>
        </w:rPr>
        <w:t>25. aprīlī sagatavoj</w:t>
      </w:r>
      <w:r w:rsidR="003B0ACB" w:rsidRPr="005F0C5B">
        <w:rPr>
          <w:iCs/>
        </w:rPr>
        <w:t xml:space="preserve">a </w:t>
      </w:r>
      <w:r w:rsidR="003F1A9D" w:rsidRPr="005F0C5B">
        <w:rPr>
          <w:iCs/>
        </w:rPr>
        <w:t>un nosūtīj</w:t>
      </w:r>
      <w:r w:rsidR="003B0ACB" w:rsidRPr="005F0C5B">
        <w:rPr>
          <w:iCs/>
        </w:rPr>
        <w:t>a</w:t>
      </w:r>
      <w:r w:rsidR="003F1A9D" w:rsidRPr="005F0C5B">
        <w:rPr>
          <w:iCs/>
        </w:rPr>
        <w:t xml:space="preserve"> kreditoriem </w:t>
      </w:r>
      <w:r w:rsidR="008D005D" w:rsidRPr="005F0C5B">
        <w:rPr>
          <w:iCs/>
        </w:rPr>
        <w:t xml:space="preserve">Parādnieka </w:t>
      </w:r>
      <w:r w:rsidR="008D005D" w:rsidRPr="005F0C5B">
        <w:t xml:space="preserve">maksātnespējas procesa izmaksu sarakstu un kreditoru prasījumu segšanas plānu </w:t>
      </w:r>
      <w:r w:rsidR="00464FE3" w:rsidRPr="005F0C5B">
        <w:t>/numurs/</w:t>
      </w:r>
      <w:r w:rsidR="00EF1855" w:rsidRPr="005F0C5B">
        <w:t xml:space="preserve"> </w:t>
      </w:r>
      <w:r w:rsidR="00EF1855" w:rsidRPr="005F0C5B">
        <w:lastRenderedPageBreak/>
        <w:t>(turpmāk –</w:t>
      </w:r>
      <w:r w:rsidR="00BB037C" w:rsidRPr="005F0C5B">
        <w:t xml:space="preserve"> kreditoru prasījumu segšanas </w:t>
      </w:r>
      <w:r w:rsidR="00EF1855" w:rsidRPr="005F0C5B">
        <w:t>plāns)</w:t>
      </w:r>
      <w:r w:rsidR="00DE529D" w:rsidRPr="005F0C5B">
        <w:t>, kurā</w:t>
      </w:r>
      <w:r w:rsidR="00A74084" w:rsidRPr="005F0C5B">
        <w:t xml:space="preserve"> nebija </w:t>
      </w:r>
      <w:r w:rsidR="003B0ACB" w:rsidRPr="005F0C5B">
        <w:t xml:space="preserve">norādīta </w:t>
      </w:r>
      <w:r w:rsidR="00A74084" w:rsidRPr="005F0C5B">
        <w:t xml:space="preserve">informācija par debitora </w:t>
      </w:r>
      <w:r w:rsidR="00464FE3" w:rsidRPr="005F0C5B">
        <w:t>/</w:t>
      </w:r>
      <w:r w:rsidR="00A74084" w:rsidRPr="005F0C5B">
        <w:rPr>
          <w:iCs/>
        </w:rPr>
        <w:t>SIA "</w:t>
      </w:r>
      <w:r w:rsidR="00464FE3" w:rsidRPr="005F0C5B">
        <w:rPr>
          <w:iCs/>
        </w:rPr>
        <w:t>Nosaukums B</w:t>
      </w:r>
      <w:r w:rsidR="00A74084" w:rsidRPr="005F0C5B">
        <w:rPr>
          <w:iCs/>
        </w:rPr>
        <w:t>"</w:t>
      </w:r>
      <w:r w:rsidR="00464FE3" w:rsidRPr="005F0C5B">
        <w:rPr>
          <w:iCs/>
        </w:rPr>
        <w:t>/</w:t>
      </w:r>
      <w:r w:rsidR="00A74084" w:rsidRPr="005F0C5B">
        <w:rPr>
          <w:iCs/>
        </w:rPr>
        <w:t xml:space="preserve"> prasījuma tiesību pārdošan</w:t>
      </w:r>
      <w:r w:rsidR="003B0ACB" w:rsidRPr="005F0C5B">
        <w:rPr>
          <w:iCs/>
        </w:rPr>
        <w:t>as rezultātā iegūtajiem naudas līdzekļiem.</w:t>
      </w:r>
    </w:p>
    <w:p w14:paraId="06CA8DB4" w14:textId="0D348677" w:rsidR="009F71B7" w:rsidRPr="005F0C5B" w:rsidRDefault="004E1C0B" w:rsidP="00666ABD">
      <w:pPr>
        <w:tabs>
          <w:tab w:val="left" w:pos="5404"/>
        </w:tabs>
        <w:spacing w:after="0" w:line="240" w:lineRule="auto"/>
        <w:ind w:right="13" w:firstLine="709"/>
        <w:jc w:val="both"/>
        <w:rPr>
          <w:rFonts w:eastAsia="Times New Roman"/>
        </w:rPr>
      </w:pPr>
      <w:r w:rsidRPr="005F0C5B">
        <w:rPr>
          <w:iCs/>
        </w:rPr>
        <w:t>Ņemot vērā minēto,</w:t>
      </w:r>
      <w:r w:rsidR="00500B19" w:rsidRPr="005F0C5B">
        <w:rPr>
          <w:iCs/>
        </w:rPr>
        <w:t xml:space="preserve"> </w:t>
      </w:r>
      <w:r w:rsidR="003B0ACB" w:rsidRPr="005F0C5B">
        <w:rPr>
          <w:iCs/>
        </w:rPr>
        <w:t>Maksātnespējas kontroles dienests</w:t>
      </w:r>
      <w:r w:rsidR="00161414" w:rsidRPr="005F0C5B">
        <w:rPr>
          <w:iCs/>
        </w:rPr>
        <w:t xml:space="preserve"> </w:t>
      </w:r>
      <w:r w:rsidR="00FB2769" w:rsidRPr="005F0C5B">
        <w:t>lūdza</w:t>
      </w:r>
      <w:r w:rsidR="00161414" w:rsidRPr="005F0C5B">
        <w:rPr>
          <w:rStyle w:val="Vresatsauce"/>
        </w:rPr>
        <w:footnoteReference w:id="1"/>
      </w:r>
      <w:r w:rsidR="00FB2769" w:rsidRPr="005F0C5B">
        <w:t xml:space="preserve"> Administrator</w:t>
      </w:r>
      <w:r w:rsidR="00515ABD" w:rsidRPr="005F0C5B">
        <w:t>am</w:t>
      </w:r>
      <w:r w:rsidR="00FB2769" w:rsidRPr="005F0C5B">
        <w:t xml:space="preserve"> </w:t>
      </w:r>
      <w:r w:rsidR="00704E53" w:rsidRPr="005F0C5B">
        <w:t xml:space="preserve">līdz 2025. gada </w:t>
      </w:r>
      <w:r w:rsidR="00144301" w:rsidRPr="005F0C5B">
        <w:t xml:space="preserve">19. maijam </w:t>
      </w:r>
      <w:r w:rsidR="00FB2769" w:rsidRPr="005F0C5B">
        <w:t>sniegt informāciju</w:t>
      </w:r>
      <w:r w:rsidR="009F71B7" w:rsidRPr="005F0C5B">
        <w:t xml:space="preserve">, </w:t>
      </w:r>
      <w:r w:rsidR="009F71B7" w:rsidRPr="005F0C5B">
        <w:rPr>
          <w:rFonts w:eastAsia="Times New Roman"/>
        </w:rPr>
        <w:t xml:space="preserve">vai un kad noslēgts līgums par </w:t>
      </w:r>
      <w:r w:rsidR="00464FE3" w:rsidRPr="005F0C5B">
        <w:rPr>
          <w:rFonts w:eastAsia="Times New Roman"/>
        </w:rPr>
        <w:t>/</w:t>
      </w:r>
      <w:r w:rsidR="009F71B7" w:rsidRPr="005F0C5B">
        <w:rPr>
          <w:rFonts w:eastAsia="Times New Roman"/>
        </w:rPr>
        <w:t>SIA "</w:t>
      </w:r>
      <w:r w:rsidR="00464FE3" w:rsidRPr="005F0C5B">
        <w:rPr>
          <w:rFonts w:eastAsia="Times New Roman"/>
        </w:rPr>
        <w:t>Nosaukums B</w:t>
      </w:r>
      <w:r w:rsidR="009F71B7" w:rsidRPr="005F0C5B">
        <w:rPr>
          <w:rFonts w:eastAsia="Times New Roman"/>
        </w:rPr>
        <w:t>"</w:t>
      </w:r>
      <w:r w:rsidR="00464FE3" w:rsidRPr="005F0C5B">
        <w:rPr>
          <w:rFonts w:eastAsia="Times New Roman"/>
        </w:rPr>
        <w:t>/</w:t>
      </w:r>
      <w:r w:rsidR="009F71B7" w:rsidRPr="005F0C5B">
        <w:rPr>
          <w:rFonts w:eastAsia="Times New Roman"/>
        </w:rPr>
        <w:t xml:space="preserve"> prasījuma tiesību cesiju par piedāvāto summu 55</w:t>
      </w:r>
      <w:r w:rsidR="00515ABD" w:rsidRPr="005F0C5B">
        <w:rPr>
          <w:rFonts w:eastAsia="Times New Roman"/>
        </w:rPr>
        <w:t> </w:t>
      </w:r>
      <w:r w:rsidR="009F71B7" w:rsidRPr="005F0C5B">
        <w:rPr>
          <w:rFonts w:eastAsia="Times New Roman"/>
          <w:i/>
          <w:iCs/>
        </w:rPr>
        <w:t>euro</w:t>
      </w:r>
      <w:r w:rsidR="009F71B7" w:rsidRPr="005F0C5B">
        <w:rPr>
          <w:rFonts w:eastAsia="Times New Roman"/>
        </w:rPr>
        <w:t>. Noraidošas atbildes gadījumā lūgts sniegt paskaidrojumus, kādēļ prasījuma tiesība nav cedēta.</w:t>
      </w:r>
    </w:p>
    <w:p w14:paraId="7EC62EEE" w14:textId="23999EBA" w:rsidR="002C3FD9" w:rsidRPr="005F0C5B" w:rsidRDefault="00666ABD" w:rsidP="00666ABD">
      <w:pPr>
        <w:tabs>
          <w:tab w:val="left" w:pos="5404"/>
        </w:tabs>
        <w:spacing w:after="0" w:line="240" w:lineRule="auto"/>
        <w:ind w:right="13" w:firstLine="709"/>
        <w:jc w:val="both"/>
        <w:rPr>
          <w:rFonts w:eastAsia="Times New Roman"/>
        </w:rPr>
      </w:pPr>
      <w:r w:rsidRPr="005F0C5B">
        <w:rPr>
          <w:rFonts w:eastAsia="Times New Roman"/>
        </w:rPr>
        <w:t>[1.</w:t>
      </w:r>
      <w:r w:rsidR="004E1C0B" w:rsidRPr="005F0C5B">
        <w:rPr>
          <w:rFonts w:eastAsia="Times New Roman"/>
        </w:rPr>
        <w:t>4</w:t>
      </w:r>
      <w:r w:rsidRPr="005F0C5B">
        <w:rPr>
          <w:rFonts w:eastAsia="Times New Roman"/>
        </w:rPr>
        <w:t>] </w:t>
      </w:r>
      <w:r w:rsidR="000C4F2E" w:rsidRPr="005F0C5B">
        <w:rPr>
          <w:rFonts w:eastAsia="Times New Roman"/>
        </w:rPr>
        <w:t xml:space="preserve">Administrators ar 2025. gada </w:t>
      </w:r>
      <w:r w:rsidR="006C7AC4" w:rsidRPr="005F0C5B">
        <w:rPr>
          <w:rFonts w:eastAsia="Times New Roman"/>
        </w:rPr>
        <w:t xml:space="preserve">7. maija paziņojumus </w:t>
      </w:r>
      <w:r w:rsidR="00464FE3" w:rsidRPr="005F0C5B">
        <w:rPr>
          <w:rFonts w:eastAsia="Times New Roman"/>
        </w:rPr>
        <w:t>/numurs/</w:t>
      </w:r>
      <w:r w:rsidR="006C7AC4" w:rsidRPr="005F0C5B">
        <w:rPr>
          <w:rFonts w:eastAsia="Times New Roman"/>
        </w:rPr>
        <w:t xml:space="preserve"> informēja Parādnieka kreditorus par nodomu </w:t>
      </w:r>
      <w:r w:rsidR="00EB448C" w:rsidRPr="005F0C5B">
        <w:t xml:space="preserve">veikt </w:t>
      </w:r>
      <w:r w:rsidR="00357B8D" w:rsidRPr="005F0C5B">
        <w:t xml:space="preserve">Parādnieka </w:t>
      </w:r>
      <w:r w:rsidR="00EB448C" w:rsidRPr="005F0C5B">
        <w:t xml:space="preserve">prasījuma tiesību cesiju pret </w:t>
      </w:r>
      <w:r w:rsidR="00464FE3" w:rsidRPr="005F0C5B">
        <w:t>/</w:t>
      </w:r>
      <w:r w:rsidR="00EB448C" w:rsidRPr="005F0C5B">
        <w:t>SIA </w:t>
      </w:r>
      <w:r w:rsidR="000204D2" w:rsidRPr="005F0C5B">
        <w:rPr>
          <w:rFonts w:eastAsia="Times New Roman"/>
        </w:rPr>
        <w:t>"</w:t>
      </w:r>
      <w:r w:rsidR="00464FE3" w:rsidRPr="005F0C5B">
        <w:rPr>
          <w:rFonts w:eastAsia="Times New Roman"/>
        </w:rPr>
        <w:t>Nosaukums B</w:t>
      </w:r>
      <w:r w:rsidR="000204D2" w:rsidRPr="005F0C5B">
        <w:rPr>
          <w:rFonts w:eastAsia="Times New Roman"/>
        </w:rPr>
        <w:t>"</w:t>
      </w:r>
      <w:r w:rsidR="00464FE3" w:rsidRPr="005F0C5B">
        <w:rPr>
          <w:rFonts w:eastAsia="Times New Roman"/>
        </w:rPr>
        <w:t>/</w:t>
      </w:r>
      <w:r w:rsidR="000204D2" w:rsidRPr="005F0C5B">
        <w:rPr>
          <w:rFonts w:eastAsia="Times New Roman"/>
        </w:rPr>
        <w:t xml:space="preserve"> </w:t>
      </w:r>
      <w:r w:rsidR="00EB448C" w:rsidRPr="005F0C5B">
        <w:t>par piedāvāto cenu</w:t>
      </w:r>
      <w:r w:rsidR="000204D2" w:rsidRPr="005F0C5B">
        <w:t xml:space="preserve"> </w:t>
      </w:r>
      <w:r w:rsidR="000204D2" w:rsidRPr="005F0C5B">
        <w:rPr>
          <w:rFonts w:eastAsia="Times New Roman"/>
        </w:rPr>
        <w:t xml:space="preserve">55 </w:t>
      </w:r>
      <w:proofErr w:type="spellStart"/>
      <w:r w:rsidR="000204D2" w:rsidRPr="005F0C5B">
        <w:rPr>
          <w:rFonts w:eastAsia="Times New Roman"/>
          <w:i/>
          <w:iCs/>
        </w:rPr>
        <w:t>euro</w:t>
      </w:r>
      <w:proofErr w:type="spellEnd"/>
      <w:r w:rsidR="000204D2" w:rsidRPr="005F0C5B">
        <w:rPr>
          <w:rFonts w:eastAsia="Times New Roman"/>
        </w:rPr>
        <w:t>.</w:t>
      </w:r>
      <w:r w:rsidR="000463B6" w:rsidRPr="005F0C5B">
        <w:rPr>
          <w:rFonts w:eastAsia="Times New Roman"/>
        </w:rPr>
        <w:t xml:space="preserve"> </w:t>
      </w:r>
    </w:p>
    <w:p w14:paraId="317A0A8F" w14:textId="47E82CF3" w:rsidR="00EF1855" w:rsidRPr="005F0C5B" w:rsidRDefault="004E1C0B" w:rsidP="00666ABD">
      <w:pPr>
        <w:tabs>
          <w:tab w:val="left" w:pos="5404"/>
        </w:tabs>
        <w:spacing w:after="0" w:line="240" w:lineRule="auto"/>
        <w:ind w:right="13" w:firstLine="709"/>
        <w:jc w:val="both"/>
        <w:rPr>
          <w:rFonts w:eastAsia="Times New Roman"/>
        </w:rPr>
      </w:pPr>
      <w:r w:rsidRPr="005F0C5B">
        <w:rPr>
          <w:rFonts w:eastAsia="Times New Roman"/>
        </w:rPr>
        <w:t>[1.5] </w:t>
      </w:r>
      <w:r w:rsidR="000463B6" w:rsidRPr="005F0C5B">
        <w:rPr>
          <w:rFonts w:eastAsia="Times New Roman"/>
        </w:rPr>
        <w:t xml:space="preserve">Maksātnespējas kontroles dienests </w:t>
      </w:r>
      <w:r w:rsidR="00207F26" w:rsidRPr="005F0C5B">
        <w:rPr>
          <w:rFonts w:eastAsia="Times New Roman"/>
        </w:rPr>
        <w:t xml:space="preserve">kā Parādnieka kreditors </w:t>
      </w:r>
      <w:r w:rsidR="000463B6" w:rsidRPr="005F0C5B">
        <w:rPr>
          <w:rFonts w:eastAsia="Times New Roman"/>
        </w:rPr>
        <w:t xml:space="preserve">par </w:t>
      </w:r>
      <w:r w:rsidR="005255F2" w:rsidRPr="005F0C5B">
        <w:rPr>
          <w:rFonts w:eastAsia="Times New Roman"/>
        </w:rPr>
        <w:t>minēto</w:t>
      </w:r>
      <w:r w:rsidR="00BE40EB" w:rsidRPr="005F0C5B">
        <w:rPr>
          <w:rFonts w:eastAsia="Times New Roman"/>
        </w:rPr>
        <w:t xml:space="preserve"> </w:t>
      </w:r>
      <w:r w:rsidR="005255F2" w:rsidRPr="005F0C5B">
        <w:rPr>
          <w:rFonts w:eastAsia="Times New Roman"/>
        </w:rPr>
        <w:t>cēla iebildumus</w:t>
      </w:r>
      <w:r w:rsidR="00033AC0" w:rsidRPr="005F0C5B">
        <w:rPr>
          <w:rStyle w:val="Vresatsauce"/>
          <w:rFonts w:eastAsia="Times New Roman"/>
        </w:rPr>
        <w:footnoteReference w:id="2"/>
      </w:r>
      <w:r w:rsidR="00BE40EB" w:rsidRPr="005F0C5B">
        <w:rPr>
          <w:rFonts w:eastAsia="Times New Roman"/>
        </w:rPr>
        <w:t xml:space="preserve"> </w:t>
      </w:r>
      <w:r w:rsidR="005255F2" w:rsidRPr="005F0C5B">
        <w:rPr>
          <w:rFonts w:eastAsia="Times New Roman"/>
        </w:rPr>
        <w:t xml:space="preserve">un lūdza </w:t>
      </w:r>
      <w:r w:rsidR="009F52B6" w:rsidRPr="005F0C5B">
        <w:rPr>
          <w:rFonts w:eastAsia="Times New Roman"/>
        </w:rPr>
        <w:t>Administratoram</w:t>
      </w:r>
      <w:r w:rsidR="008E36B6" w:rsidRPr="005F0C5B">
        <w:rPr>
          <w:rFonts w:eastAsia="Times New Roman"/>
        </w:rPr>
        <w:t xml:space="preserve"> sniegt paskaidrojumus par iemesliem, kāpēc </w:t>
      </w:r>
      <w:r w:rsidR="00B354EB" w:rsidRPr="005F0C5B">
        <w:rPr>
          <w:rFonts w:eastAsia="Times New Roman"/>
        </w:rPr>
        <w:t>p</w:t>
      </w:r>
      <w:r w:rsidR="008E36B6" w:rsidRPr="005F0C5B">
        <w:rPr>
          <w:rFonts w:eastAsia="Times New Roman"/>
        </w:rPr>
        <w:t xml:space="preserve">aziņojums </w:t>
      </w:r>
      <w:r w:rsidR="00B354EB" w:rsidRPr="005F0C5B">
        <w:rPr>
          <w:rFonts w:eastAsia="Times New Roman"/>
        </w:rPr>
        <w:t xml:space="preserve">par nodomu </w:t>
      </w:r>
      <w:r w:rsidR="00CC4C89" w:rsidRPr="005F0C5B">
        <w:rPr>
          <w:rFonts w:eastAsia="Times New Roman"/>
        </w:rPr>
        <w:t xml:space="preserve">veikt prasījuma tiesību cesiju </w:t>
      </w:r>
      <w:r w:rsidR="008E36B6" w:rsidRPr="005F0C5B">
        <w:rPr>
          <w:rFonts w:eastAsia="Times New Roman"/>
        </w:rPr>
        <w:t xml:space="preserve">nosūtīts pēc tam, kad Parādnieka kreditoriem </w:t>
      </w:r>
      <w:r w:rsidR="00B9451C" w:rsidRPr="005F0C5B">
        <w:rPr>
          <w:rFonts w:eastAsia="Times New Roman"/>
        </w:rPr>
        <w:t>jau bija</w:t>
      </w:r>
      <w:r w:rsidR="008E36B6" w:rsidRPr="005F0C5B">
        <w:rPr>
          <w:rFonts w:eastAsia="Times New Roman"/>
        </w:rPr>
        <w:t xml:space="preserve"> nosūtīts </w:t>
      </w:r>
      <w:r w:rsidR="00BB037C" w:rsidRPr="005F0C5B">
        <w:t>kreditoru prasījumu segšanas plāns</w:t>
      </w:r>
      <w:r w:rsidR="00071A8D" w:rsidRPr="005F0C5B">
        <w:rPr>
          <w:rFonts w:eastAsia="Times New Roman"/>
        </w:rPr>
        <w:t>.</w:t>
      </w:r>
    </w:p>
    <w:p w14:paraId="03ED9DD0" w14:textId="1C6BC9A2" w:rsidR="004E1C0B" w:rsidRPr="005F0C5B" w:rsidRDefault="000204D2" w:rsidP="004E1C0B">
      <w:pPr>
        <w:tabs>
          <w:tab w:val="left" w:pos="5404"/>
        </w:tabs>
        <w:spacing w:after="0" w:line="240" w:lineRule="auto"/>
        <w:ind w:right="13" w:firstLine="709"/>
        <w:jc w:val="both"/>
        <w:rPr>
          <w:rFonts w:eastAsia="Times New Roman"/>
        </w:rPr>
      </w:pPr>
      <w:r w:rsidRPr="005F0C5B">
        <w:rPr>
          <w:rFonts w:eastAsia="Times New Roman"/>
        </w:rPr>
        <w:t>[1.6] </w:t>
      </w:r>
      <w:r w:rsidR="004E1C0B" w:rsidRPr="005F0C5B">
        <w:rPr>
          <w:rFonts w:eastAsia="Times New Roman"/>
        </w:rPr>
        <w:t xml:space="preserve">Cesijas līgums ar </w:t>
      </w:r>
      <w:r w:rsidR="00464FE3" w:rsidRPr="005F0C5B">
        <w:rPr>
          <w:rFonts w:eastAsia="Times New Roman"/>
        </w:rPr>
        <w:t>/</w:t>
      </w:r>
      <w:r w:rsidR="004E1C0B" w:rsidRPr="005F0C5B">
        <w:rPr>
          <w:rFonts w:eastAsia="Times New Roman"/>
        </w:rPr>
        <w:t>SIA "</w:t>
      </w:r>
      <w:r w:rsidR="00464FE3" w:rsidRPr="005F0C5B">
        <w:rPr>
          <w:rFonts w:eastAsia="Times New Roman"/>
        </w:rPr>
        <w:t>Nosaukums C</w:t>
      </w:r>
      <w:r w:rsidR="004E1C0B" w:rsidRPr="005F0C5B">
        <w:rPr>
          <w:rFonts w:eastAsia="Times New Roman"/>
        </w:rPr>
        <w:t>"</w:t>
      </w:r>
      <w:r w:rsidR="00464FE3" w:rsidRPr="005F0C5B">
        <w:rPr>
          <w:rFonts w:eastAsia="Times New Roman"/>
        </w:rPr>
        <w:t>/</w:t>
      </w:r>
      <w:r w:rsidR="004E1C0B" w:rsidRPr="005F0C5B">
        <w:rPr>
          <w:rFonts w:eastAsia="Times New Roman"/>
        </w:rPr>
        <w:t xml:space="preserve"> noslēgts 2025. gada 14. maijā, tajā pašā dienā veikta samaksa par cesijas līgumu 55 </w:t>
      </w:r>
      <w:r w:rsidR="004E1C0B" w:rsidRPr="005F0C5B">
        <w:rPr>
          <w:rFonts w:eastAsia="Times New Roman"/>
          <w:i/>
          <w:iCs/>
        </w:rPr>
        <w:t>euro</w:t>
      </w:r>
      <w:r w:rsidR="004E1C0B" w:rsidRPr="005F0C5B">
        <w:rPr>
          <w:rFonts w:eastAsia="Times New Roman"/>
        </w:rPr>
        <w:t xml:space="preserve"> apmērā.</w:t>
      </w:r>
      <w:r w:rsidR="004D42AF" w:rsidRPr="005F0C5B">
        <w:rPr>
          <w:rFonts w:eastAsia="Times New Roman"/>
        </w:rPr>
        <w:t xml:space="preserve"> </w:t>
      </w:r>
    </w:p>
    <w:p w14:paraId="775BEDE1" w14:textId="7445D7FB" w:rsidR="00CD3835" w:rsidRPr="005F0C5B" w:rsidRDefault="001A2DD1" w:rsidP="004E1C0B">
      <w:pPr>
        <w:tabs>
          <w:tab w:val="left" w:pos="5404"/>
        </w:tabs>
        <w:spacing w:after="0" w:line="240" w:lineRule="auto"/>
        <w:ind w:right="13" w:firstLine="709"/>
        <w:jc w:val="both"/>
        <w:rPr>
          <w:rFonts w:eastAsia="Times New Roman"/>
        </w:rPr>
      </w:pPr>
      <w:r w:rsidRPr="005F0C5B">
        <w:rPr>
          <w:rFonts w:eastAsia="Times New Roman"/>
        </w:rPr>
        <w:t xml:space="preserve">Maksātnespējas kontroles dienesta rīcībā </w:t>
      </w:r>
      <w:r w:rsidR="00CD3835" w:rsidRPr="005F0C5B">
        <w:rPr>
          <w:rFonts w:eastAsia="Times New Roman"/>
        </w:rPr>
        <w:t>esoš</w:t>
      </w:r>
      <w:r w:rsidR="00A9462A" w:rsidRPr="005F0C5B">
        <w:rPr>
          <w:rFonts w:eastAsia="Times New Roman"/>
        </w:rPr>
        <w:t>ie</w:t>
      </w:r>
      <w:r w:rsidR="00CD3835" w:rsidRPr="005F0C5B">
        <w:rPr>
          <w:rFonts w:eastAsia="Times New Roman"/>
        </w:rPr>
        <w:t xml:space="preserve"> dokumenti </w:t>
      </w:r>
      <w:r w:rsidR="00A9462A" w:rsidRPr="005F0C5B">
        <w:rPr>
          <w:rFonts w:eastAsia="Times New Roman"/>
        </w:rPr>
        <w:t>nenorāda</w:t>
      </w:r>
      <w:r w:rsidR="00CD3835" w:rsidRPr="005F0C5B">
        <w:rPr>
          <w:rFonts w:eastAsia="Times New Roman"/>
        </w:rPr>
        <w:t xml:space="preserve">, ka Administrators veicis Maksātnespējas likumam atbilstošas </w:t>
      </w:r>
      <w:r w:rsidR="006F3ED6" w:rsidRPr="005F0C5B">
        <w:rPr>
          <w:rFonts w:eastAsia="Times New Roman"/>
        </w:rPr>
        <w:t xml:space="preserve">tālākas </w:t>
      </w:r>
      <w:r w:rsidR="00CD3835" w:rsidRPr="005F0C5B">
        <w:rPr>
          <w:rFonts w:eastAsia="Times New Roman"/>
        </w:rPr>
        <w:t>darbības ar diviem debitoru parādiem, par k</w:t>
      </w:r>
      <w:r w:rsidR="00A51D46" w:rsidRPr="005F0C5B">
        <w:rPr>
          <w:rFonts w:eastAsia="Times New Roman"/>
        </w:rPr>
        <w:t>uriem</w:t>
      </w:r>
      <w:r w:rsidR="00CD3835" w:rsidRPr="005F0C5B">
        <w:rPr>
          <w:rFonts w:eastAsia="Times New Roman"/>
        </w:rPr>
        <w:t xml:space="preserve"> cenu aptauj</w:t>
      </w:r>
      <w:r w:rsidR="006F3ED6" w:rsidRPr="005F0C5B">
        <w:rPr>
          <w:rFonts w:eastAsia="Times New Roman"/>
        </w:rPr>
        <w:t>as rezultātā</w:t>
      </w:r>
      <w:r w:rsidR="00CD3835" w:rsidRPr="005F0C5B">
        <w:rPr>
          <w:rFonts w:eastAsia="Times New Roman"/>
        </w:rPr>
        <w:t xml:space="preserve"> netika saņemti piedāvājumi</w:t>
      </w:r>
      <w:r w:rsidR="00D80DFA" w:rsidRPr="005F0C5B">
        <w:rPr>
          <w:rFonts w:eastAsia="Times New Roman"/>
        </w:rPr>
        <w:t xml:space="preserve"> tos iegādāties</w:t>
      </w:r>
      <w:r w:rsidR="00CD3835" w:rsidRPr="005F0C5B">
        <w:rPr>
          <w:rFonts w:eastAsia="Times New Roman"/>
        </w:rPr>
        <w:t>.</w:t>
      </w:r>
    </w:p>
    <w:p w14:paraId="56ACD804" w14:textId="7FAEA54C" w:rsidR="00447C61" w:rsidRPr="005F0C5B" w:rsidRDefault="00D02FF2" w:rsidP="00447C61">
      <w:pPr>
        <w:tabs>
          <w:tab w:val="left" w:pos="5404"/>
        </w:tabs>
        <w:spacing w:after="0" w:line="240" w:lineRule="auto"/>
        <w:ind w:right="13" w:firstLine="709"/>
        <w:jc w:val="both"/>
        <w:rPr>
          <w:iCs/>
        </w:rPr>
      </w:pPr>
      <w:r w:rsidRPr="005F0C5B">
        <w:rPr>
          <w:rFonts w:eastAsia="Times New Roman"/>
        </w:rPr>
        <w:t>[1.7] </w:t>
      </w:r>
      <w:r w:rsidR="00776BA3" w:rsidRPr="005F0C5B">
        <w:rPr>
          <w:iCs/>
        </w:rPr>
        <w:t xml:space="preserve">Administrators 2025. gada 15. maijā sagatavoja un nosūtīja kreditoriem Parādnieka </w:t>
      </w:r>
      <w:r w:rsidR="00776BA3" w:rsidRPr="005F0C5B">
        <w:t xml:space="preserve">maksātnespējas procesa izmaksu sarakstu un kreditoru prasījumu segšanas plānu </w:t>
      </w:r>
      <w:r w:rsidR="00464FE3" w:rsidRPr="005F0C5B">
        <w:t>/numurs/</w:t>
      </w:r>
      <w:r w:rsidR="00A410AD" w:rsidRPr="005F0C5B">
        <w:t xml:space="preserve">, </w:t>
      </w:r>
      <w:r w:rsidR="00A65DFE" w:rsidRPr="005F0C5B">
        <w:t>kurā iekļauta informācija par</w:t>
      </w:r>
      <w:r w:rsidR="003165C0" w:rsidRPr="005F0C5B">
        <w:t xml:space="preserve"> </w:t>
      </w:r>
      <w:r w:rsidR="00447C61" w:rsidRPr="005F0C5B">
        <w:t xml:space="preserve">debitora </w:t>
      </w:r>
      <w:r w:rsidR="00464FE3" w:rsidRPr="005F0C5B">
        <w:t>/</w:t>
      </w:r>
      <w:r w:rsidR="00447C61" w:rsidRPr="005F0C5B">
        <w:rPr>
          <w:iCs/>
        </w:rPr>
        <w:t>SIA "</w:t>
      </w:r>
      <w:r w:rsidR="00464FE3" w:rsidRPr="005F0C5B">
        <w:rPr>
          <w:iCs/>
        </w:rPr>
        <w:t>Nosaukums B</w:t>
      </w:r>
      <w:r w:rsidR="00447C61" w:rsidRPr="005F0C5B">
        <w:rPr>
          <w:iCs/>
        </w:rPr>
        <w:t>"</w:t>
      </w:r>
      <w:r w:rsidR="00464FE3" w:rsidRPr="005F0C5B">
        <w:rPr>
          <w:iCs/>
        </w:rPr>
        <w:t>/</w:t>
      </w:r>
      <w:r w:rsidR="00447C61" w:rsidRPr="005F0C5B">
        <w:rPr>
          <w:iCs/>
        </w:rPr>
        <w:t xml:space="preserve"> prasījuma tiesību pārdošanas rezultātā iegūtajiem naudas līdzekļiem.</w:t>
      </w:r>
    </w:p>
    <w:p w14:paraId="21686B53" w14:textId="04D1F3A7" w:rsidR="007C5506" w:rsidRPr="005F0C5B" w:rsidRDefault="009F71B7" w:rsidP="007C5506">
      <w:pPr>
        <w:tabs>
          <w:tab w:val="left" w:pos="5404"/>
        </w:tabs>
        <w:spacing w:after="0" w:line="240" w:lineRule="auto"/>
        <w:ind w:right="13" w:firstLine="709"/>
        <w:jc w:val="both"/>
      </w:pPr>
      <w:r w:rsidRPr="005F0C5B">
        <w:rPr>
          <w:rFonts w:eastAsia="Times New Roman"/>
        </w:rPr>
        <w:t>[</w:t>
      </w:r>
      <w:r w:rsidR="00CA27D7" w:rsidRPr="005F0C5B">
        <w:rPr>
          <w:rFonts w:eastAsia="Times New Roman"/>
        </w:rPr>
        <w:t>1.</w:t>
      </w:r>
      <w:r w:rsidR="00D02FF2" w:rsidRPr="005F0C5B">
        <w:rPr>
          <w:rFonts w:eastAsia="Times New Roman"/>
        </w:rPr>
        <w:t>8</w:t>
      </w:r>
      <w:r w:rsidRPr="005F0C5B">
        <w:rPr>
          <w:rFonts w:eastAsia="Times New Roman"/>
        </w:rPr>
        <w:t>]</w:t>
      </w:r>
      <w:r w:rsidR="00CA27D7" w:rsidRPr="005F0C5B">
        <w:rPr>
          <w:rFonts w:eastAsia="Times New Roman"/>
        </w:rPr>
        <w:t> </w:t>
      </w:r>
      <w:r w:rsidR="00387DC1" w:rsidRPr="005F0C5B">
        <w:rPr>
          <w:iCs/>
        </w:rPr>
        <w:t>Administrators</w:t>
      </w:r>
      <w:r w:rsidR="0083385E" w:rsidRPr="005F0C5B">
        <w:rPr>
          <w:iCs/>
        </w:rPr>
        <w:t xml:space="preserve"> </w:t>
      </w:r>
      <w:r w:rsidR="0083385E" w:rsidRPr="005F0C5B">
        <w:t>paskaidroja</w:t>
      </w:r>
      <w:r w:rsidR="0083385E" w:rsidRPr="005F0C5B">
        <w:rPr>
          <w:rStyle w:val="Vresatsauce"/>
        </w:rPr>
        <w:footnoteReference w:id="3"/>
      </w:r>
      <w:r w:rsidR="00387DC1" w:rsidRPr="005F0C5B">
        <w:t>, ka</w:t>
      </w:r>
      <w:r w:rsidR="00EE583A" w:rsidRPr="005F0C5B">
        <w:t xml:space="preserve"> </w:t>
      </w:r>
      <w:r w:rsidR="007C5506" w:rsidRPr="005F0C5B">
        <w:t xml:space="preserve">paziņojums kreditoriem par </w:t>
      </w:r>
      <w:r w:rsidR="0091568D" w:rsidRPr="005F0C5B">
        <w:t>/</w:t>
      </w:r>
      <w:r w:rsidR="00351F24" w:rsidRPr="005F0C5B">
        <w:t>SIA </w:t>
      </w:r>
      <w:r w:rsidR="00351F24" w:rsidRPr="005F0C5B">
        <w:rPr>
          <w:rFonts w:eastAsia="Times New Roman"/>
        </w:rPr>
        <w:t>"</w:t>
      </w:r>
      <w:r w:rsidR="0091568D" w:rsidRPr="005F0C5B">
        <w:rPr>
          <w:rFonts w:eastAsia="Times New Roman"/>
        </w:rPr>
        <w:t>Nosaukums B</w:t>
      </w:r>
      <w:r w:rsidR="00351F24" w:rsidRPr="005F0C5B">
        <w:rPr>
          <w:rFonts w:eastAsia="Times New Roman"/>
        </w:rPr>
        <w:t>"</w:t>
      </w:r>
      <w:r w:rsidR="0091568D" w:rsidRPr="005F0C5B">
        <w:rPr>
          <w:rFonts w:eastAsia="Times New Roman"/>
        </w:rPr>
        <w:t>/</w:t>
      </w:r>
      <w:r w:rsidR="00351F24" w:rsidRPr="005F0C5B">
        <w:rPr>
          <w:rFonts w:eastAsia="Times New Roman"/>
        </w:rPr>
        <w:t xml:space="preserve"> </w:t>
      </w:r>
      <w:r w:rsidR="007C5506" w:rsidRPr="005F0C5B">
        <w:t>prasījuma</w:t>
      </w:r>
      <w:r w:rsidR="00901719" w:rsidRPr="005F0C5B">
        <w:t xml:space="preserve"> tiesību</w:t>
      </w:r>
      <w:r w:rsidR="007C5506" w:rsidRPr="005F0C5B">
        <w:t xml:space="preserve"> cesiju nosūtīts pēc Maksātnespējas kontroles dienesta 2025.</w:t>
      </w:r>
      <w:r w:rsidR="00BB037C" w:rsidRPr="005F0C5B">
        <w:t> </w:t>
      </w:r>
      <w:r w:rsidR="007C5506" w:rsidRPr="005F0C5B">
        <w:t>gada 6.</w:t>
      </w:r>
      <w:r w:rsidR="00BB037C" w:rsidRPr="005F0C5B">
        <w:t> </w:t>
      </w:r>
      <w:r w:rsidR="007C5506" w:rsidRPr="005F0C5B">
        <w:t>maija atgādinājuma</w:t>
      </w:r>
      <w:r w:rsidR="00BC0AB2" w:rsidRPr="005F0C5B">
        <w:t xml:space="preserve">. Līdz tam Administrators </w:t>
      </w:r>
      <w:r w:rsidR="007C5506" w:rsidRPr="005F0C5B">
        <w:t>uzskatīj</w:t>
      </w:r>
      <w:r w:rsidR="00BC0AB2" w:rsidRPr="005F0C5B">
        <w:t>a</w:t>
      </w:r>
      <w:r w:rsidR="007C5506" w:rsidRPr="005F0C5B">
        <w:t xml:space="preserve">, ka piedāvātā pirkuma cena </w:t>
      </w:r>
      <w:r w:rsidR="00BC0AB2" w:rsidRPr="005F0C5B">
        <w:rPr>
          <w:rFonts w:eastAsia="Times New Roman"/>
        </w:rPr>
        <w:t>55 </w:t>
      </w:r>
      <w:r w:rsidR="00BC0AB2" w:rsidRPr="005F0C5B">
        <w:rPr>
          <w:rFonts w:eastAsia="Times New Roman"/>
          <w:i/>
          <w:iCs/>
        </w:rPr>
        <w:t>euro</w:t>
      </w:r>
      <w:r w:rsidR="00BC0AB2" w:rsidRPr="005F0C5B">
        <w:rPr>
          <w:rFonts w:eastAsia="Times New Roman"/>
        </w:rPr>
        <w:t xml:space="preserve"> apmērā</w:t>
      </w:r>
      <w:r w:rsidR="007C5506" w:rsidRPr="005F0C5B">
        <w:t xml:space="preserve"> ir nesamērīgi zema un nepieņemama, salīdzinot ar prasījumu 1292</w:t>
      </w:r>
      <w:r w:rsidR="00BC0AB2" w:rsidRPr="005F0C5B">
        <w:t>,</w:t>
      </w:r>
      <w:r w:rsidR="007C5506" w:rsidRPr="005F0C5B">
        <w:t>82</w:t>
      </w:r>
      <w:r w:rsidR="00BC0AB2" w:rsidRPr="005F0C5B">
        <w:t> </w:t>
      </w:r>
      <w:r w:rsidR="00BC0AB2" w:rsidRPr="005F0C5B">
        <w:rPr>
          <w:i/>
          <w:iCs/>
        </w:rPr>
        <w:t>euro</w:t>
      </w:r>
      <w:r w:rsidR="00BF34EE" w:rsidRPr="005F0C5B">
        <w:t xml:space="preserve"> apmērā.</w:t>
      </w:r>
    </w:p>
    <w:p w14:paraId="77B485A1" w14:textId="77777777" w:rsidR="008652B0" w:rsidRPr="005F0C5B" w:rsidRDefault="008652B0" w:rsidP="008652B0">
      <w:pPr>
        <w:pStyle w:val="naisf"/>
        <w:spacing w:before="0" w:after="0"/>
        <w:ind w:firstLine="720"/>
        <w:rPr>
          <w:b/>
          <w:bCs/>
        </w:rPr>
      </w:pPr>
      <w:r w:rsidRPr="005F0C5B">
        <w:rPr>
          <w:b/>
          <w:bCs/>
        </w:rPr>
        <w:t>Izvērtējot Maksātnespējas kontroles dienesta rīcībā esošo informāciju, Administratora sniegtos paskaidrojumus un Maksātnespējas likuma normas, secināms turpmāk minētais.</w:t>
      </w:r>
    </w:p>
    <w:p w14:paraId="4CDD41B4" w14:textId="1FC2492D" w:rsidR="00430253" w:rsidRPr="005F0C5B" w:rsidRDefault="008652B0" w:rsidP="00430253">
      <w:pPr>
        <w:pStyle w:val="naisf"/>
        <w:spacing w:before="0" w:after="0"/>
        <w:ind w:firstLine="720"/>
        <w:rPr>
          <w:b/>
          <w:bCs/>
        </w:rPr>
      </w:pPr>
      <w:r w:rsidRPr="005F0C5B">
        <w:rPr>
          <w:b/>
          <w:bCs/>
        </w:rPr>
        <w:t>[2] </w:t>
      </w:r>
      <w:r w:rsidR="007E5907" w:rsidRPr="005F0C5B">
        <w:rPr>
          <w:b/>
          <w:bCs/>
        </w:rPr>
        <w:t xml:space="preserve">Par Administratora rīcību, vairāk kā trīs mēnešu garumā neveicot darbības ar debitora parādu un nosūtot kreditoriem izmaksu sarakstu un kreditoru prasījumu segšanas plānu pirms procesā </w:t>
      </w:r>
      <w:r w:rsidR="001F5FD7" w:rsidRPr="005F0C5B">
        <w:rPr>
          <w:b/>
          <w:bCs/>
        </w:rPr>
        <w:t>realizēta</w:t>
      </w:r>
      <w:r w:rsidR="007E5907" w:rsidRPr="005F0C5B">
        <w:rPr>
          <w:b/>
          <w:bCs/>
        </w:rPr>
        <w:t xml:space="preserve"> visa Parādnieka manta</w:t>
      </w:r>
      <w:r w:rsidR="00430253" w:rsidRPr="005F0C5B">
        <w:rPr>
          <w:b/>
          <w:bCs/>
        </w:rPr>
        <w:t>.</w:t>
      </w:r>
    </w:p>
    <w:p w14:paraId="0D0B7A5F" w14:textId="10D3DDE6" w:rsidR="00F35E4F" w:rsidRPr="005F0C5B" w:rsidRDefault="00ED3B0B" w:rsidP="00F35E4F">
      <w:pPr>
        <w:pStyle w:val="naisf"/>
        <w:spacing w:before="0" w:after="0"/>
        <w:ind w:firstLine="720"/>
      </w:pPr>
      <w:r w:rsidRPr="005F0C5B">
        <w:t>[2.1]</w:t>
      </w:r>
      <w:r w:rsidR="007469DD" w:rsidRPr="005F0C5B">
        <w:t> </w:t>
      </w:r>
      <w:r w:rsidR="00F35E4F" w:rsidRPr="005F0C5B">
        <w:t>Maksātnespējas likuma 4. panta pirmā daļa noteic, ka juridiskās personas maksātnespējas process ir tiesiska rakstura pasākumu kopums, kura ietvaros no parādnieka mantas tiek segti kreditoru prasījumi, lai veicinātu parādnieka saistību izpildi.</w:t>
      </w:r>
      <w:r w:rsidR="009B4BB5" w:rsidRPr="005F0C5B">
        <w:rPr>
          <w:rFonts w:eastAsia="Calibri"/>
        </w:rPr>
        <w:t xml:space="preserve"> </w:t>
      </w:r>
      <w:r w:rsidR="009B4BB5" w:rsidRPr="005F0C5B">
        <w:t xml:space="preserve">Jo lielākā apmērā kreditoru prasījumi tiek segti, jo vairāk tas atbilst </w:t>
      </w:r>
      <w:r w:rsidR="00D867EB" w:rsidRPr="005F0C5B">
        <w:t>m</w:t>
      </w:r>
      <w:r w:rsidR="009B4BB5" w:rsidRPr="005F0C5B">
        <w:t>aksātnespējas procesa mērķim.</w:t>
      </w:r>
      <w:r w:rsidR="009B4BB5" w:rsidRPr="005F0C5B">
        <w:rPr>
          <w:rStyle w:val="Vresatsauce"/>
        </w:rPr>
        <w:footnoteReference w:id="4"/>
      </w:r>
    </w:p>
    <w:p w14:paraId="6D1B1BDE" w14:textId="77777777" w:rsidR="003C1FE6" w:rsidRPr="005F0C5B" w:rsidRDefault="00701B30" w:rsidP="003C1FE6">
      <w:pPr>
        <w:pStyle w:val="naisf"/>
        <w:spacing w:before="0" w:after="0"/>
        <w:ind w:firstLine="720"/>
      </w:pPr>
      <w:r w:rsidRPr="005F0C5B">
        <w:t>Maksātnespējas procesam ir jānotiek efektīvi un atbilstoši likumam</w:t>
      </w:r>
      <w:r w:rsidR="003C1FE6" w:rsidRPr="005F0C5B">
        <w:rPr>
          <w:rStyle w:val="Vresatsauce"/>
        </w:rPr>
        <w:footnoteReference w:id="5"/>
      </w:r>
      <w:r w:rsidRPr="005F0C5B">
        <w:t xml:space="preserve">. </w:t>
      </w:r>
      <w:r w:rsidR="003C1FE6" w:rsidRPr="005F0C5B">
        <w:t xml:space="preserve">Augstākās tiesas Senāts 2018. gada 24. maija lēmumā lietā Nr. SKC - 618/2018 norādījis, ka šī </w:t>
      </w:r>
      <w:r w:rsidR="003C1FE6" w:rsidRPr="005F0C5B">
        <w:rPr>
          <w:iCs/>
        </w:rPr>
        <w:t>"</w:t>
      </w:r>
      <w:r w:rsidR="003C1FE6" w:rsidRPr="005F0C5B">
        <w:rPr>
          <w:i/>
          <w:iCs/>
        </w:rPr>
        <w:t>norma nav tukša deklarācija. Tā uzliek administratoram pienākumu stādīt maksātnespējas procesa likumību un efektivitāti pirmajā vietā, respektīvi, būt lojālam primāri pret likumu</w:t>
      </w:r>
      <w:r w:rsidR="003C1FE6" w:rsidRPr="005F0C5B">
        <w:t>.</w:t>
      </w:r>
      <w:r w:rsidR="003C1FE6" w:rsidRPr="005F0C5B">
        <w:rPr>
          <w:i/>
          <w:iCs/>
        </w:rPr>
        <w:t xml:space="preserve"> Lai arī administratoram ir arī lojalitātes pienākums pret kreditoriem un arī parādnieku, tomēr šī lojalitāte nevar būt pārāka pār lojalitāti pret procesa likumību.</w:t>
      </w:r>
      <w:r w:rsidR="003C1FE6" w:rsidRPr="005F0C5B">
        <w:rPr>
          <w:iCs/>
        </w:rPr>
        <w:t xml:space="preserve">". </w:t>
      </w:r>
      <w:r w:rsidR="003C1FE6" w:rsidRPr="005F0C5B">
        <w:t>Proti, administratora darbībām vienlaikus jāatbilst efektivitātes principam un likuma normām.</w:t>
      </w:r>
    </w:p>
    <w:p w14:paraId="6887C207" w14:textId="664EDDEE" w:rsidR="00AF6D9A" w:rsidRPr="005F0C5B" w:rsidRDefault="00701B30" w:rsidP="00AF6D9A">
      <w:pPr>
        <w:pStyle w:val="naisf"/>
        <w:spacing w:before="0" w:after="0"/>
        <w:ind w:firstLine="720"/>
      </w:pPr>
      <w:r w:rsidRPr="005F0C5B">
        <w:t>Neviena maksātnespējas procesā iesaistītā persona nav tiesīga apzināti novilcināt maksātnespējas procesa norisi.</w:t>
      </w:r>
      <w:r w:rsidR="00E903C2" w:rsidRPr="005F0C5B">
        <w:t xml:space="preserve"> </w:t>
      </w:r>
      <w:r w:rsidRPr="005F0C5B">
        <w:t xml:space="preserve">Administratoram ir jādarbojas aktīvi, patstāvīgi un jānodrošina </w:t>
      </w:r>
      <w:r w:rsidRPr="005F0C5B">
        <w:lastRenderedPageBreak/>
        <w:t>efektīva un likumīga maksātnespējas procesa norise, kas vērsta uz maksātnespējas procesa mērķu sasniegšanu.</w:t>
      </w:r>
      <w:r w:rsidRPr="005F0C5B">
        <w:rPr>
          <w:rStyle w:val="Vresatsauce"/>
        </w:rPr>
        <w:footnoteReference w:id="6"/>
      </w:r>
      <w:r w:rsidR="00AF6D9A" w:rsidRPr="005F0C5B">
        <w:t xml:space="preserve"> </w:t>
      </w:r>
    </w:p>
    <w:p w14:paraId="5ED11895" w14:textId="7270B2C9" w:rsidR="00AF6D9A" w:rsidRPr="005F0C5B" w:rsidRDefault="00AF6D9A" w:rsidP="00AF6D9A">
      <w:pPr>
        <w:pStyle w:val="naisf"/>
        <w:spacing w:before="0" w:after="0"/>
        <w:ind w:firstLine="720"/>
      </w:pPr>
      <w:r w:rsidRPr="005F0C5B">
        <w:t>Lai arī Maksātnespējas likumā nav tieši konstatējama "aktīvas darbības" definīcija, tā izriet no vairākām Maksātnespējas likumā iekļautajām normām. Termins "aktīvs" nozīmē tāds, kas izpaužas, atklājas (enerģiskā) darbībā, rīcībā, kustībā.</w:t>
      </w:r>
      <w:r w:rsidRPr="005F0C5B">
        <w:rPr>
          <w:rStyle w:val="Vresatsauce"/>
        </w:rPr>
        <w:footnoteReference w:id="7"/>
      </w:r>
      <w:r w:rsidRPr="005F0C5B">
        <w:t xml:space="preserve"> Savukārt termins "darbība" tiek skaidrots kā juridisks fakts, kura pamatā ir cilvēku griba, respektīvi, viņu gribas izpausme.</w:t>
      </w:r>
      <w:r w:rsidRPr="005F0C5B">
        <w:rPr>
          <w:rStyle w:val="Vresatsauce"/>
        </w:rPr>
        <w:footnoteReference w:id="8"/>
      </w:r>
    </w:p>
    <w:p w14:paraId="0C0FD1AD" w14:textId="7434F73B" w:rsidR="00F252D7" w:rsidRPr="005F0C5B" w:rsidRDefault="00F252D7" w:rsidP="00F252D7">
      <w:pPr>
        <w:pStyle w:val="naisf"/>
        <w:spacing w:before="0" w:after="0"/>
        <w:ind w:firstLine="720"/>
      </w:pPr>
      <w:r w:rsidRPr="005F0C5B">
        <w:t>Pildot Maksātnespējas likumā noteiktos pienākumus, kuru izpildei nav noteikts termiņš, veiktajām darbībām vienlaikus jāatbilst efektivitātes principam un likuma normām. Administratoram katrā konkrētā gadījumā ir jāizvērtē un jāizvēlas maksātnespējas procesa kārtībai visatbilstošākais risinājums, lai netiktu kavēta savlaicīga maksātnespējas procesa norise un tā atbilstība Maksātnespējas likuma 6. pantā definētajiem principiem. Administratora rīcība, aktīvi vai ilgstoši neveicot nekādas darbības parādnieka maksātnespējas procesā, nav atbilstoša Maksātnespējas likuma normām, šāda rīcība nenodrošina maksātnespējas procesa efektīvu un likumīgu norisi.</w:t>
      </w:r>
    </w:p>
    <w:p w14:paraId="1B389281" w14:textId="1569B07E" w:rsidR="001E7DB1" w:rsidRPr="005F0C5B" w:rsidRDefault="00F35E4F" w:rsidP="002F6357">
      <w:pPr>
        <w:pStyle w:val="naisf"/>
        <w:spacing w:before="0" w:after="0"/>
        <w:ind w:firstLine="720"/>
      </w:pPr>
      <w:r w:rsidRPr="005F0C5B">
        <w:t>Pēc maksātnespējas procesa pasludināšanas, administratoram ir pienākums apzināt Parādnieka mantu un veikt darbības tās atgūšanai, tai skaitā atgūt debitoru parādus</w:t>
      </w:r>
      <w:r w:rsidRPr="005F0C5B">
        <w:rPr>
          <w:rStyle w:val="Vresatsauce"/>
        </w:rPr>
        <w:footnoteReference w:id="9"/>
      </w:r>
      <w:r w:rsidRPr="005F0C5B">
        <w:t>. Gadījumā, ja administrators konstatē, ka debitoru parādi nav atgūstami</w:t>
      </w:r>
      <w:r w:rsidR="001E7DB1" w:rsidRPr="005F0C5B">
        <w:t xml:space="preserve">, </w:t>
      </w:r>
      <w:r w:rsidR="002F6357" w:rsidRPr="005F0C5B">
        <w:t xml:space="preserve">parāda piedziņa varētu būt apgrūtināta vai ilgstoša, </w:t>
      </w:r>
      <w:r w:rsidR="00641908" w:rsidRPr="005F0C5B">
        <w:t>administratoram ir</w:t>
      </w:r>
      <w:r w:rsidR="001E7DB1" w:rsidRPr="005F0C5B">
        <w:t xml:space="preserve"> pienākums pieņemt lēmumu par</w:t>
      </w:r>
      <w:r w:rsidR="00EB2490" w:rsidRPr="005F0C5B">
        <w:t xml:space="preserve"> turpmāko rīcību ar šādu mantu. Proti, cedēt prasījuma tiesības</w:t>
      </w:r>
      <w:r w:rsidR="006B3EF8" w:rsidRPr="005F0C5B">
        <w:rPr>
          <w:rStyle w:val="Vresatsauce"/>
        </w:rPr>
        <w:footnoteReference w:id="10"/>
      </w:r>
      <w:r w:rsidR="00EB2490" w:rsidRPr="005F0C5B">
        <w:t xml:space="preserve"> vai </w:t>
      </w:r>
      <w:r w:rsidR="007B3DD2" w:rsidRPr="005F0C5B">
        <w:t>debitoru parādus izslē</w:t>
      </w:r>
      <w:r w:rsidR="004161D6" w:rsidRPr="005F0C5B">
        <w:t xml:space="preserve">gt </w:t>
      </w:r>
      <w:r w:rsidR="007B3DD2" w:rsidRPr="005F0C5B">
        <w:t>no mantas pārdošanas plāna</w:t>
      </w:r>
      <w:r w:rsidR="007B3DD2" w:rsidRPr="005F0C5B">
        <w:rPr>
          <w:rStyle w:val="Vresatsauce"/>
        </w:rPr>
        <w:footnoteReference w:id="11"/>
      </w:r>
      <w:r w:rsidR="004161D6" w:rsidRPr="005F0C5B">
        <w:t>.</w:t>
      </w:r>
    </w:p>
    <w:p w14:paraId="4F27B5AC" w14:textId="13653616" w:rsidR="005D647D" w:rsidRPr="005F0C5B" w:rsidRDefault="00EE0DD6" w:rsidP="00EE0DD6">
      <w:pPr>
        <w:widowControl/>
        <w:spacing w:after="0" w:line="240" w:lineRule="auto"/>
        <w:ind w:firstLine="720"/>
        <w:jc w:val="both"/>
        <w:rPr>
          <w:rFonts w:eastAsia="Times New Roman"/>
        </w:rPr>
      </w:pPr>
      <w:r w:rsidRPr="005F0C5B">
        <w:rPr>
          <w:rFonts w:eastAsia="Times New Roman"/>
        </w:rPr>
        <w:t>P</w:t>
      </w:r>
      <w:r w:rsidR="000F06EF" w:rsidRPr="005F0C5B">
        <w:rPr>
          <w:rFonts w:eastAsia="Times New Roman"/>
        </w:rPr>
        <w:t xml:space="preserve">ēc tam, kad administrators ir veicis </w:t>
      </w:r>
      <w:r w:rsidR="00363344" w:rsidRPr="005F0C5B">
        <w:rPr>
          <w:rFonts w:eastAsia="Times New Roman"/>
        </w:rPr>
        <w:t>visas darbības ar parādnieka mantu</w:t>
      </w:r>
      <w:r w:rsidR="00FF0869" w:rsidRPr="005F0C5B">
        <w:rPr>
          <w:rFonts w:eastAsia="Times New Roman"/>
        </w:rPr>
        <w:t xml:space="preserve"> un </w:t>
      </w:r>
      <w:r w:rsidR="00F121A0" w:rsidRPr="005F0C5B">
        <w:rPr>
          <w:rFonts w:eastAsia="Times New Roman"/>
        </w:rPr>
        <w:t xml:space="preserve">citas darbības procesā nav veicamas, </w:t>
      </w:r>
      <w:r w:rsidR="00D17381" w:rsidRPr="005F0C5B">
        <w:rPr>
          <w:rFonts w:eastAsia="Times New Roman"/>
        </w:rPr>
        <w:t>administrators virza</w:t>
      </w:r>
      <w:r w:rsidR="00F121A0" w:rsidRPr="005F0C5B">
        <w:rPr>
          <w:rFonts w:eastAsia="Times New Roman"/>
        </w:rPr>
        <w:t xml:space="preserve"> maksātnespējas</w:t>
      </w:r>
      <w:r w:rsidR="00D17381" w:rsidRPr="005F0C5B">
        <w:rPr>
          <w:rFonts w:eastAsia="Times New Roman"/>
        </w:rPr>
        <w:t xml:space="preserve"> procesu uz pabeigšanu. Proti</w:t>
      </w:r>
      <w:r w:rsidR="00F45663" w:rsidRPr="005F0C5B">
        <w:rPr>
          <w:rFonts w:eastAsia="Times New Roman"/>
        </w:rPr>
        <w:t xml:space="preserve">, </w:t>
      </w:r>
      <w:r w:rsidR="00210720" w:rsidRPr="005F0C5B">
        <w:rPr>
          <w:rFonts w:eastAsia="Times New Roman"/>
        </w:rPr>
        <w:t>administrators sastāda maksātnespējas procesa izmaksu sarakstu un kreditoru prasījumu segšanas plānu</w:t>
      </w:r>
      <w:r w:rsidR="00777497" w:rsidRPr="005F0C5B">
        <w:rPr>
          <w:rStyle w:val="Vresatsauce"/>
          <w:rFonts w:eastAsia="Times New Roman"/>
        </w:rPr>
        <w:footnoteReference w:id="12"/>
      </w:r>
      <w:r w:rsidR="00210720" w:rsidRPr="005F0C5B">
        <w:rPr>
          <w:rFonts w:eastAsia="Times New Roman"/>
        </w:rPr>
        <w:t xml:space="preserve"> atbilstoši šā likuma 118. pantā noteiktajai kārtībai</w:t>
      </w:r>
      <w:r w:rsidR="00A808D3" w:rsidRPr="005F0C5B">
        <w:rPr>
          <w:rFonts w:eastAsia="Times New Roman"/>
        </w:rPr>
        <w:t xml:space="preserve">, ko </w:t>
      </w:r>
      <w:r w:rsidR="005D647D" w:rsidRPr="005F0C5B">
        <w:rPr>
          <w:rFonts w:eastAsia="Times New Roman"/>
        </w:rPr>
        <w:t>nosūta visiem kreditoriem</w:t>
      </w:r>
      <w:r w:rsidR="00542623" w:rsidRPr="005F0C5B">
        <w:rPr>
          <w:rFonts w:eastAsia="Times New Roman"/>
        </w:rPr>
        <w:t>.</w:t>
      </w:r>
    </w:p>
    <w:p w14:paraId="33A614B3" w14:textId="2DA919D2" w:rsidR="00336B66" w:rsidRPr="005F0C5B" w:rsidRDefault="00F35E4F" w:rsidP="00F35E4F">
      <w:pPr>
        <w:spacing w:after="0" w:line="240" w:lineRule="auto"/>
        <w:ind w:firstLine="720"/>
        <w:jc w:val="both"/>
      </w:pPr>
      <w:r w:rsidRPr="005F0C5B">
        <w:t>[2.2] Pārbaud</w:t>
      </w:r>
      <w:r w:rsidR="00E063CF" w:rsidRPr="005F0C5B">
        <w:t xml:space="preserve">ē </w:t>
      </w:r>
      <w:r w:rsidRPr="005F0C5B">
        <w:t>konstatēts, ka Administrators</w:t>
      </w:r>
      <w:r w:rsidR="00AA128E" w:rsidRPr="005F0C5B">
        <w:t xml:space="preserve"> rīkoj</w:t>
      </w:r>
      <w:r w:rsidR="00661BAD" w:rsidRPr="005F0C5B">
        <w:t>a debitoru parād</w:t>
      </w:r>
      <w:r w:rsidR="00CA5E80" w:rsidRPr="005F0C5B">
        <w:t>u</w:t>
      </w:r>
      <w:r w:rsidR="00AA128E" w:rsidRPr="005F0C5B">
        <w:t xml:space="preserve"> cenu aptauju un saņēm</w:t>
      </w:r>
      <w:r w:rsidR="00661BAD" w:rsidRPr="005F0C5B">
        <w:t>a</w:t>
      </w:r>
      <w:r w:rsidR="00AA128E" w:rsidRPr="005F0C5B">
        <w:t xml:space="preserve"> piedāvājumu iegādāties debitora parādu</w:t>
      </w:r>
      <w:r w:rsidR="00BF70D5" w:rsidRPr="005F0C5B">
        <w:t xml:space="preserve">. Pēc piedāvājuma saņemšanas Administrators bez </w:t>
      </w:r>
      <w:r w:rsidRPr="005F0C5B">
        <w:t>objektīva iemesla</w:t>
      </w:r>
      <w:r w:rsidR="00414970" w:rsidRPr="005F0C5B">
        <w:t xml:space="preserve"> vairāk kā</w:t>
      </w:r>
      <w:r w:rsidRPr="005F0C5B">
        <w:t xml:space="preserve"> </w:t>
      </w:r>
      <w:r w:rsidR="00675F0D" w:rsidRPr="005F0C5B">
        <w:t xml:space="preserve">trīs </w:t>
      </w:r>
      <w:r w:rsidR="003D1091" w:rsidRPr="005F0C5B">
        <w:t>mēnešu</w:t>
      </w:r>
      <w:r w:rsidR="00675F0D" w:rsidRPr="005F0C5B">
        <w:t xml:space="preserve"> garumā neturpin</w:t>
      </w:r>
      <w:r w:rsidR="00AC796D" w:rsidRPr="005F0C5B">
        <w:t>āja</w:t>
      </w:r>
      <w:r w:rsidR="00C2399F" w:rsidRPr="005F0C5B">
        <w:t xml:space="preserve"> </w:t>
      </w:r>
      <w:r w:rsidR="00675F0D" w:rsidRPr="005F0C5B">
        <w:t xml:space="preserve">veikt </w:t>
      </w:r>
      <w:r w:rsidR="00DC4855" w:rsidRPr="005F0C5B">
        <w:t>tālākas</w:t>
      </w:r>
      <w:r w:rsidR="00414970" w:rsidRPr="005F0C5B">
        <w:t xml:space="preserve"> secīgas</w:t>
      </w:r>
      <w:r w:rsidR="00DC4855" w:rsidRPr="005F0C5B">
        <w:t xml:space="preserve"> </w:t>
      </w:r>
      <w:r w:rsidR="00675F0D" w:rsidRPr="005F0C5B">
        <w:t xml:space="preserve">darbības ar </w:t>
      </w:r>
      <w:r w:rsidR="00AC796D" w:rsidRPr="005F0C5B">
        <w:t>šo</w:t>
      </w:r>
      <w:r w:rsidR="00E7668C" w:rsidRPr="005F0C5B">
        <w:t xml:space="preserve"> </w:t>
      </w:r>
      <w:r w:rsidR="003D1091" w:rsidRPr="005F0C5B">
        <w:t>parādu.</w:t>
      </w:r>
      <w:r w:rsidR="00DC4855" w:rsidRPr="005F0C5B">
        <w:t xml:space="preserve"> </w:t>
      </w:r>
      <w:r w:rsidR="00433E33" w:rsidRPr="005F0C5B">
        <w:t xml:space="preserve">Administrators neveica </w:t>
      </w:r>
      <w:r w:rsidR="00F766F0" w:rsidRPr="005F0C5B">
        <w:t>debitor</w:t>
      </w:r>
      <w:r w:rsidR="00790AA0" w:rsidRPr="005F0C5B">
        <w:t>a</w:t>
      </w:r>
      <w:r w:rsidR="00F766F0" w:rsidRPr="005F0C5B">
        <w:t xml:space="preserve"> parāda pārdošanu vai izslēgšanu no Parādnieka mantas sastāva, </w:t>
      </w:r>
      <w:r w:rsidR="00E25769" w:rsidRPr="005F0C5B">
        <w:t xml:space="preserve">bet </w:t>
      </w:r>
      <w:r w:rsidR="00F766F0" w:rsidRPr="005F0C5B">
        <w:t>sagatavoja</w:t>
      </w:r>
      <w:r w:rsidR="00FD01F2" w:rsidRPr="005F0C5B">
        <w:t xml:space="preserve"> un nosūtīja Parādnieka kreditoriem</w:t>
      </w:r>
      <w:r w:rsidR="00F766F0" w:rsidRPr="005F0C5B">
        <w:t xml:space="preserve"> izmaksu sarakstu un kreditoru prasījumu segšanas plānu</w:t>
      </w:r>
      <w:r w:rsidR="001F1F2B" w:rsidRPr="005F0C5B">
        <w:t>. Ar šādu rīcību Administrators</w:t>
      </w:r>
      <w:r w:rsidR="00F766F0" w:rsidRPr="005F0C5B">
        <w:t xml:space="preserve"> maldin</w:t>
      </w:r>
      <w:r w:rsidR="00B664BA" w:rsidRPr="005F0C5B">
        <w:t>āja</w:t>
      </w:r>
      <w:r w:rsidR="00F766F0" w:rsidRPr="005F0C5B">
        <w:t xml:space="preserve"> kreditorus</w:t>
      </w:r>
      <w:r w:rsidR="00B664BA" w:rsidRPr="005F0C5B">
        <w:t xml:space="preserve"> pa</w:t>
      </w:r>
      <w:r w:rsidR="00D867EB" w:rsidRPr="005F0C5B">
        <w:t>r</w:t>
      </w:r>
      <w:r w:rsidR="00B664BA" w:rsidRPr="005F0C5B">
        <w:t xml:space="preserve"> to</w:t>
      </w:r>
      <w:r w:rsidR="00F766F0" w:rsidRPr="005F0C5B">
        <w:t xml:space="preserve">, ka Parādnieka maksātnespējas procesā ir </w:t>
      </w:r>
      <w:r w:rsidR="000B6CBE" w:rsidRPr="005F0C5B">
        <w:t>atgūta visa Parādnieka manta un process ir virzāms uz pabeigšanu.</w:t>
      </w:r>
    </w:p>
    <w:p w14:paraId="70779B45" w14:textId="39902029" w:rsidR="00336B66" w:rsidRPr="005F0C5B" w:rsidRDefault="00A15897" w:rsidP="00F35E4F">
      <w:pPr>
        <w:spacing w:after="0" w:line="240" w:lineRule="auto"/>
        <w:ind w:firstLine="720"/>
        <w:jc w:val="both"/>
        <w:rPr>
          <w:rFonts w:eastAsia="Times New Roman"/>
        </w:rPr>
      </w:pPr>
      <w:r w:rsidRPr="005F0C5B">
        <w:t xml:space="preserve">Administrators </w:t>
      </w:r>
      <w:r w:rsidR="006E5FD3" w:rsidRPr="005F0C5B">
        <w:t>par debitoru</w:t>
      </w:r>
      <w:r w:rsidR="00322720" w:rsidRPr="005F0C5B">
        <w:t xml:space="preserve"> parādiem </w:t>
      </w:r>
      <w:r w:rsidRPr="005F0C5B">
        <w:t xml:space="preserve">rīkoja cenu aptauju </w:t>
      </w:r>
      <w:r w:rsidR="009C395D" w:rsidRPr="005F0C5B">
        <w:t>un</w:t>
      </w:r>
      <w:r w:rsidR="00F507AA" w:rsidRPr="005F0C5B">
        <w:t xml:space="preserve"> </w:t>
      </w:r>
      <w:r w:rsidR="00F507AA" w:rsidRPr="005F0C5B">
        <w:rPr>
          <w:rFonts w:eastAsia="Times New Roman"/>
        </w:rPr>
        <w:t>2025. gada 31. janvārī</w:t>
      </w:r>
      <w:r w:rsidR="009C395D" w:rsidRPr="005F0C5B">
        <w:t xml:space="preserve"> no </w:t>
      </w:r>
      <w:r w:rsidR="00E10C29" w:rsidRPr="005F0C5B">
        <w:t>/</w:t>
      </w:r>
      <w:r w:rsidR="00F507AA" w:rsidRPr="005F0C5B">
        <w:rPr>
          <w:rFonts w:eastAsia="Times New Roman"/>
        </w:rPr>
        <w:t>SIA "</w:t>
      </w:r>
      <w:r w:rsidR="00E10C29" w:rsidRPr="005F0C5B">
        <w:rPr>
          <w:rFonts w:eastAsia="Times New Roman"/>
        </w:rPr>
        <w:t>Nosaukums C</w:t>
      </w:r>
      <w:r w:rsidR="00F507AA" w:rsidRPr="005F0C5B">
        <w:rPr>
          <w:rFonts w:eastAsia="Times New Roman"/>
        </w:rPr>
        <w:t>"</w:t>
      </w:r>
      <w:r w:rsidR="00E10C29" w:rsidRPr="005F0C5B">
        <w:rPr>
          <w:rFonts w:eastAsia="Times New Roman"/>
        </w:rPr>
        <w:t>/</w:t>
      </w:r>
      <w:r w:rsidR="00F507AA" w:rsidRPr="005F0C5B">
        <w:rPr>
          <w:rFonts w:eastAsia="Times New Roman"/>
        </w:rPr>
        <w:t xml:space="preserve"> saņēma piedāvājumu iegādāties </w:t>
      </w:r>
      <w:r w:rsidR="00E10C29" w:rsidRPr="005F0C5B">
        <w:rPr>
          <w:rFonts w:eastAsia="Times New Roman"/>
        </w:rPr>
        <w:t>/</w:t>
      </w:r>
      <w:r w:rsidR="00F507AA" w:rsidRPr="005F0C5B">
        <w:rPr>
          <w:rFonts w:eastAsia="Times New Roman"/>
        </w:rPr>
        <w:t>SIA "</w:t>
      </w:r>
      <w:r w:rsidR="00E10C29" w:rsidRPr="005F0C5B">
        <w:rPr>
          <w:rFonts w:eastAsia="Times New Roman"/>
        </w:rPr>
        <w:t>Nosaukums B</w:t>
      </w:r>
      <w:r w:rsidR="00F507AA" w:rsidRPr="005F0C5B">
        <w:rPr>
          <w:rFonts w:eastAsia="Times New Roman"/>
        </w:rPr>
        <w:t>"</w:t>
      </w:r>
      <w:r w:rsidR="00E10C29" w:rsidRPr="005F0C5B">
        <w:rPr>
          <w:rFonts w:eastAsia="Times New Roman"/>
        </w:rPr>
        <w:t>/</w:t>
      </w:r>
      <w:r w:rsidR="00F507AA" w:rsidRPr="005F0C5B">
        <w:rPr>
          <w:rFonts w:eastAsia="Times New Roman"/>
        </w:rPr>
        <w:t xml:space="preserve"> prasījuma tiesības par 55 </w:t>
      </w:r>
      <w:proofErr w:type="spellStart"/>
      <w:r w:rsidR="00F507AA" w:rsidRPr="005F0C5B">
        <w:rPr>
          <w:rFonts w:eastAsia="Times New Roman"/>
          <w:i/>
          <w:iCs/>
        </w:rPr>
        <w:t>euro</w:t>
      </w:r>
      <w:proofErr w:type="spellEnd"/>
      <w:r w:rsidR="00F507AA" w:rsidRPr="005F0C5B">
        <w:rPr>
          <w:rFonts w:eastAsia="Times New Roman"/>
        </w:rPr>
        <w:t>.</w:t>
      </w:r>
      <w:r w:rsidR="00E063CF" w:rsidRPr="005F0C5B">
        <w:rPr>
          <w:rFonts w:eastAsia="Times New Roman"/>
        </w:rPr>
        <w:t xml:space="preserve"> </w:t>
      </w:r>
      <w:r w:rsidR="00E10C29" w:rsidRPr="005F0C5B">
        <w:rPr>
          <w:rFonts w:eastAsia="Times New Roman"/>
        </w:rPr>
        <w:t>/</w:t>
      </w:r>
      <w:r w:rsidR="00FF7428" w:rsidRPr="005F0C5B">
        <w:rPr>
          <w:rFonts w:eastAsia="Times New Roman"/>
        </w:rPr>
        <w:t>SIA "</w:t>
      </w:r>
      <w:r w:rsidR="00E10C29" w:rsidRPr="005F0C5B">
        <w:rPr>
          <w:rFonts w:eastAsia="Times New Roman"/>
        </w:rPr>
        <w:t>Nosaukums C</w:t>
      </w:r>
      <w:r w:rsidR="00FF7428" w:rsidRPr="005F0C5B">
        <w:rPr>
          <w:rFonts w:eastAsia="Times New Roman"/>
        </w:rPr>
        <w:t>"</w:t>
      </w:r>
      <w:r w:rsidR="00E10C29" w:rsidRPr="005F0C5B">
        <w:rPr>
          <w:rFonts w:eastAsia="Times New Roman"/>
        </w:rPr>
        <w:t>/</w:t>
      </w:r>
      <w:r w:rsidR="00FF7428" w:rsidRPr="005F0C5B">
        <w:rPr>
          <w:rFonts w:eastAsia="Times New Roman"/>
        </w:rPr>
        <w:t xml:space="preserve"> i</w:t>
      </w:r>
      <w:r w:rsidR="00FA554D" w:rsidRPr="005F0C5B">
        <w:rPr>
          <w:rFonts w:eastAsia="Times New Roman"/>
        </w:rPr>
        <w:t>ztei</w:t>
      </w:r>
      <w:r w:rsidR="00780170" w:rsidRPr="005F0C5B">
        <w:rPr>
          <w:rFonts w:eastAsia="Times New Roman"/>
        </w:rPr>
        <w:t>ca augstāko cenu</w:t>
      </w:r>
      <w:r w:rsidR="00FA554D" w:rsidRPr="005F0C5B">
        <w:rPr>
          <w:rFonts w:eastAsia="Times New Roman"/>
        </w:rPr>
        <w:t xml:space="preserve"> piedāvājum</w:t>
      </w:r>
      <w:r w:rsidR="00780170" w:rsidRPr="005F0C5B">
        <w:rPr>
          <w:rFonts w:eastAsia="Times New Roman"/>
        </w:rPr>
        <w:t>u.</w:t>
      </w:r>
      <w:r w:rsidR="00EE249F" w:rsidRPr="005F0C5B">
        <w:rPr>
          <w:rFonts w:eastAsia="Times New Roman"/>
        </w:rPr>
        <w:t xml:space="preserve"> </w:t>
      </w:r>
      <w:r w:rsidR="00780170" w:rsidRPr="005F0C5B">
        <w:rPr>
          <w:rFonts w:eastAsia="Times New Roman"/>
        </w:rPr>
        <w:t>Administrator</w:t>
      </w:r>
      <w:r w:rsidR="007609A4" w:rsidRPr="005F0C5B">
        <w:rPr>
          <w:rFonts w:eastAsia="Times New Roman"/>
        </w:rPr>
        <w:t>s</w:t>
      </w:r>
      <w:r w:rsidR="00034181" w:rsidRPr="005F0C5B">
        <w:rPr>
          <w:rFonts w:eastAsia="Times New Roman"/>
        </w:rPr>
        <w:t xml:space="preserve"> tālākas darbības ar šo parādu veica tikai 2025. gada 7. maijā</w:t>
      </w:r>
      <w:r w:rsidR="003E0CC4" w:rsidRPr="005F0C5B">
        <w:rPr>
          <w:rFonts w:eastAsia="Times New Roman"/>
        </w:rPr>
        <w:t xml:space="preserve">, proti, </w:t>
      </w:r>
      <w:r w:rsidR="004E5CE4" w:rsidRPr="005F0C5B">
        <w:rPr>
          <w:rFonts w:eastAsia="Times New Roman"/>
        </w:rPr>
        <w:t xml:space="preserve">vairāk kā trīs mēnešus pēc </w:t>
      </w:r>
      <w:r w:rsidR="00E10C29" w:rsidRPr="005F0C5B">
        <w:rPr>
          <w:rFonts w:eastAsia="Times New Roman"/>
        </w:rPr>
        <w:t>/</w:t>
      </w:r>
      <w:r w:rsidR="004E5CE4" w:rsidRPr="005F0C5B">
        <w:rPr>
          <w:rFonts w:eastAsia="Times New Roman"/>
        </w:rPr>
        <w:t>SIA "</w:t>
      </w:r>
      <w:r w:rsidR="00E10C29" w:rsidRPr="005F0C5B">
        <w:rPr>
          <w:rFonts w:eastAsia="Times New Roman"/>
        </w:rPr>
        <w:t>Nosaukums C</w:t>
      </w:r>
      <w:r w:rsidR="004E5CE4" w:rsidRPr="005F0C5B">
        <w:rPr>
          <w:rFonts w:eastAsia="Times New Roman"/>
        </w:rPr>
        <w:t>"</w:t>
      </w:r>
      <w:r w:rsidR="00E10C29" w:rsidRPr="005F0C5B">
        <w:rPr>
          <w:rFonts w:eastAsia="Times New Roman"/>
        </w:rPr>
        <w:t>/</w:t>
      </w:r>
      <w:r w:rsidR="004E5CE4" w:rsidRPr="005F0C5B">
        <w:rPr>
          <w:rFonts w:eastAsia="Times New Roman"/>
        </w:rPr>
        <w:t xml:space="preserve"> piedāvājuma saņemšanas.</w:t>
      </w:r>
    </w:p>
    <w:p w14:paraId="1D37AD10" w14:textId="2C124764" w:rsidR="00657B19" w:rsidRPr="005F0C5B" w:rsidRDefault="00E9196D" w:rsidP="00B421C3">
      <w:pPr>
        <w:spacing w:after="0" w:line="240" w:lineRule="auto"/>
        <w:ind w:firstLine="720"/>
        <w:jc w:val="both"/>
        <w:rPr>
          <w:rFonts w:eastAsia="Times New Roman"/>
        </w:rPr>
      </w:pPr>
      <w:r w:rsidRPr="005F0C5B">
        <w:rPr>
          <w:rFonts w:eastAsia="Times New Roman"/>
        </w:rPr>
        <w:t>Administrator</w:t>
      </w:r>
      <w:r w:rsidR="00FD6333" w:rsidRPr="005F0C5B">
        <w:rPr>
          <w:rFonts w:eastAsia="Times New Roman"/>
        </w:rPr>
        <w:t xml:space="preserve">s paskaidroja, </w:t>
      </w:r>
      <w:r w:rsidR="00E02E09" w:rsidRPr="005F0C5B">
        <w:rPr>
          <w:rFonts w:eastAsia="Times New Roman"/>
        </w:rPr>
        <w:t>ka</w:t>
      </w:r>
      <w:r w:rsidR="00172DE3" w:rsidRPr="005F0C5B">
        <w:rPr>
          <w:rFonts w:eastAsia="Times New Roman"/>
        </w:rPr>
        <w:t xml:space="preserve"> </w:t>
      </w:r>
      <w:r w:rsidR="00E02E09" w:rsidRPr="005F0C5B">
        <w:rPr>
          <w:rFonts w:eastAsia="Times New Roman"/>
        </w:rPr>
        <w:t>piedāvātā summa 55 </w:t>
      </w:r>
      <w:r w:rsidR="00E02E09" w:rsidRPr="005F0C5B">
        <w:rPr>
          <w:rFonts w:eastAsia="Times New Roman"/>
          <w:i/>
          <w:iCs/>
        </w:rPr>
        <w:t>euro</w:t>
      </w:r>
      <w:r w:rsidR="00E02E09" w:rsidRPr="005F0C5B">
        <w:rPr>
          <w:rFonts w:eastAsia="Times New Roman"/>
        </w:rPr>
        <w:t xml:space="preserve"> </w:t>
      </w:r>
      <w:r w:rsidR="00172DE3" w:rsidRPr="005F0C5B">
        <w:rPr>
          <w:rFonts w:eastAsia="Times New Roman"/>
        </w:rPr>
        <w:t>nebija</w:t>
      </w:r>
      <w:r w:rsidR="00E02E09" w:rsidRPr="005F0C5B">
        <w:rPr>
          <w:rFonts w:eastAsia="Times New Roman"/>
        </w:rPr>
        <w:t xml:space="preserve"> adekvāta par </w:t>
      </w:r>
      <w:r w:rsidR="00E10C29" w:rsidRPr="005F0C5B">
        <w:rPr>
          <w:rFonts w:eastAsia="Times New Roman"/>
        </w:rPr>
        <w:t>/</w:t>
      </w:r>
      <w:r w:rsidR="00E02E09" w:rsidRPr="005F0C5B">
        <w:rPr>
          <w:rFonts w:eastAsia="Times New Roman"/>
        </w:rPr>
        <w:t>SIA "</w:t>
      </w:r>
      <w:r w:rsidR="00E10C29" w:rsidRPr="005F0C5B">
        <w:rPr>
          <w:rFonts w:eastAsia="Times New Roman"/>
        </w:rPr>
        <w:t>Nosaukums B</w:t>
      </w:r>
      <w:r w:rsidR="00E02E09" w:rsidRPr="005F0C5B">
        <w:rPr>
          <w:rFonts w:eastAsia="Times New Roman"/>
        </w:rPr>
        <w:t>"</w:t>
      </w:r>
      <w:r w:rsidR="00E10C29" w:rsidRPr="005F0C5B">
        <w:rPr>
          <w:rFonts w:eastAsia="Times New Roman"/>
        </w:rPr>
        <w:t>/</w:t>
      </w:r>
      <w:r w:rsidR="00E02E09" w:rsidRPr="005F0C5B">
        <w:rPr>
          <w:rFonts w:eastAsia="Times New Roman"/>
        </w:rPr>
        <w:t xml:space="preserve"> prasījuma tiesībām</w:t>
      </w:r>
      <w:r w:rsidR="00A066B1" w:rsidRPr="005F0C5B">
        <w:rPr>
          <w:rFonts w:eastAsia="Times New Roman"/>
        </w:rPr>
        <w:t xml:space="preserve">, tomēr kreditori par Administratora </w:t>
      </w:r>
      <w:r w:rsidR="00B421C3" w:rsidRPr="005F0C5B">
        <w:rPr>
          <w:rFonts w:eastAsia="Times New Roman"/>
        </w:rPr>
        <w:t>viedokli</w:t>
      </w:r>
      <w:r w:rsidR="00A066B1" w:rsidRPr="005F0C5B">
        <w:rPr>
          <w:rFonts w:eastAsia="Times New Roman"/>
        </w:rPr>
        <w:t xml:space="preserve"> netika informēti.</w:t>
      </w:r>
      <w:r w:rsidR="00B421C3" w:rsidRPr="005F0C5B">
        <w:rPr>
          <w:rFonts w:eastAsia="Times New Roman"/>
        </w:rPr>
        <w:t xml:space="preserve"> </w:t>
      </w:r>
      <w:r w:rsidR="00657B19" w:rsidRPr="005F0C5B">
        <w:rPr>
          <w:rFonts w:eastAsia="Times New Roman"/>
        </w:rPr>
        <w:t>Gadījumā, ja, Administratora ieskatā, piedāvātā cena</w:t>
      </w:r>
      <w:r w:rsidR="004A1435" w:rsidRPr="005F0C5B">
        <w:rPr>
          <w:rFonts w:eastAsia="Times New Roman"/>
        </w:rPr>
        <w:t xml:space="preserve"> par prasījuma tiesībām ir </w:t>
      </w:r>
      <w:r w:rsidR="00483F07" w:rsidRPr="005F0C5B">
        <w:rPr>
          <w:rFonts w:eastAsia="Times New Roman"/>
        </w:rPr>
        <w:t xml:space="preserve">zema, </w:t>
      </w:r>
      <w:r w:rsidR="00657B19" w:rsidRPr="005F0C5B">
        <w:rPr>
          <w:rFonts w:eastAsia="Times New Roman"/>
        </w:rPr>
        <w:t>tad viņam savs vērtējums jāsniedz kreditoriem un jāpiedāvā tālākā rīcība ar šo mantu. Nav pieļaujams, ka Administrators uzsāk debitora parāda atgūšanu un pēc tam bez objektīvi pamatota iemesla vairāk kā trīs mēnešu garumā ar šo parādu neveic tālākas secīgas darbības. Ar šādu bezdarbību Administrators nepamatoti pagarinājis maksātnespējas procesa norisi, liedzot kreditoriem pēc iespējas ātrāk saņemt savu prasījumu apmierināšanu.</w:t>
      </w:r>
    </w:p>
    <w:p w14:paraId="71B51DD1" w14:textId="4906A3A9" w:rsidR="00EA75D9" w:rsidRPr="005F0C5B" w:rsidRDefault="00B421C3" w:rsidP="00EA75D9">
      <w:pPr>
        <w:spacing w:after="0" w:line="240" w:lineRule="auto"/>
        <w:ind w:firstLine="720"/>
        <w:jc w:val="both"/>
        <w:rPr>
          <w:rFonts w:eastAsia="Times New Roman"/>
        </w:rPr>
      </w:pPr>
      <w:r w:rsidRPr="005F0C5B">
        <w:rPr>
          <w:rFonts w:eastAsia="Times New Roman"/>
        </w:rPr>
        <w:t>Tāpat, n</w:t>
      </w:r>
      <w:r w:rsidR="0075613B" w:rsidRPr="005F0C5B">
        <w:rPr>
          <w:rFonts w:eastAsia="Times New Roman"/>
        </w:rPr>
        <w:t xml:space="preserve">eskatoties uz to, </w:t>
      </w:r>
      <w:r w:rsidR="00A77B65" w:rsidRPr="005F0C5B">
        <w:rPr>
          <w:rFonts w:eastAsia="Times New Roman"/>
        </w:rPr>
        <w:t xml:space="preserve">ka </w:t>
      </w:r>
      <w:r w:rsidR="0075613B" w:rsidRPr="005F0C5B">
        <w:rPr>
          <w:rFonts w:eastAsia="Times New Roman"/>
        </w:rPr>
        <w:t xml:space="preserve">debitora parāda apmērs un </w:t>
      </w:r>
      <w:r w:rsidR="00E10C29" w:rsidRPr="005F0C5B">
        <w:rPr>
          <w:rFonts w:eastAsia="Times New Roman"/>
        </w:rPr>
        <w:t>/</w:t>
      </w:r>
      <w:r w:rsidR="0075613B" w:rsidRPr="005F0C5B">
        <w:rPr>
          <w:rFonts w:eastAsia="Times New Roman"/>
        </w:rPr>
        <w:t>SIA "</w:t>
      </w:r>
      <w:r w:rsidR="00E10C29" w:rsidRPr="005F0C5B">
        <w:rPr>
          <w:rFonts w:eastAsia="Times New Roman"/>
        </w:rPr>
        <w:t>Nosaukums C</w:t>
      </w:r>
      <w:r w:rsidR="0075613B" w:rsidRPr="005F0C5B">
        <w:rPr>
          <w:rFonts w:eastAsia="Times New Roman"/>
        </w:rPr>
        <w:t>"</w:t>
      </w:r>
      <w:r w:rsidR="00E10C29" w:rsidRPr="005F0C5B">
        <w:rPr>
          <w:rFonts w:eastAsia="Times New Roman"/>
        </w:rPr>
        <w:t>/</w:t>
      </w:r>
      <w:r w:rsidR="0075613B" w:rsidRPr="005F0C5B">
        <w:rPr>
          <w:rFonts w:eastAsia="Times New Roman"/>
        </w:rPr>
        <w:t xml:space="preserve"> piedāvātā </w:t>
      </w:r>
      <w:r w:rsidR="0075613B" w:rsidRPr="005F0C5B">
        <w:rPr>
          <w:rFonts w:eastAsia="Times New Roman"/>
        </w:rPr>
        <w:lastRenderedPageBreak/>
        <w:t xml:space="preserve">prasījumu tiesību </w:t>
      </w:r>
      <w:r w:rsidR="00C358B7" w:rsidRPr="005F0C5B">
        <w:rPr>
          <w:rFonts w:eastAsia="Times New Roman"/>
        </w:rPr>
        <w:t xml:space="preserve">pirkšanas </w:t>
      </w:r>
      <w:r w:rsidR="0075613B" w:rsidRPr="005F0C5B">
        <w:rPr>
          <w:rFonts w:eastAsia="Times New Roman"/>
        </w:rPr>
        <w:t xml:space="preserve">cena </w:t>
      </w:r>
      <w:r w:rsidR="00A77B65" w:rsidRPr="005F0C5B">
        <w:rPr>
          <w:rFonts w:eastAsia="Times New Roman"/>
        </w:rPr>
        <w:t>kopš cenu aptaujas veikšanas brīža nemainījās</w:t>
      </w:r>
      <w:r w:rsidR="0075613B" w:rsidRPr="005F0C5B">
        <w:rPr>
          <w:rFonts w:eastAsia="Times New Roman"/>
        </w:rPr>
        <w:t xml:space="preserve">, </w:t>
      </w:r>
      <w:r w:rsidR="00EA75D9" w:rsidRPr="005F0C5B">
        <w:rPr>
          <w:rFonts w:eastAsia="Times New Roman"/>
        </w:rPr>
        <w:t xml:space="preserve">Administrators </w:t>
      </w:r>
      <w:r w:rsidR="008C4F44" w:rsidRPr="005F0C5B">
        <w:rPr>
          <w:rFonts w:eastAsia="Times New Roman"/>
        </w:rPr>
        <w:t>nākamajā dienā pēc</w:t>
      </w:r>
      <w:r w:rsidR="00FD6333" w:rsidRPr="005F0C5B">
        <w:rPr>
          <w:rFonts w:eastAsia="Times New Roman"/>
        </w:rPr>
        <w:t xml:space="preserve"> Maksātnespējas kontroles dienesta informācijas pieprasījuma saņemšanas </w:t>
      </w:r>
      <w:r w:rsidR="008C4F44" w:rsidRPr="005F0C5B">
        <w:rPr>
          <w:rFonts w:eastAsia="Times New Roman"/>
        </w:rPr>
        <w:t xml:space="preserve">Parādnieka kreditoriem nosūtīja paziņojumu par nodomu cedēt </w:t>
      </w:r>
      <w:r w:rsidR="00E10C29" w:rsidRPr="005F0C5B">
        <w:rPr>
          <w:rFonts w:eastAsia="Times New Roman"/>
        </w:rPr>
        <w:t>/</w:t>
      </w:r>
      <w:r w:rsidR="008C4F44" w:rsidRPr="005F0C5B">
        <w:rPr>
          <w:rFonts w:eastAsia="Times New Roman"/>
        </w:rPr>
        <w:t>SIA "</w:t>
      </w:r>
      <w:r w:rsidR="00E10C29" w:rsidRPr="005F0C5B">
        <w:rPr>
          <w:rFonts w:eastAsia="Times New Roman"/>
        </w:rPr>
        <w:t>Nosaukums B</w:t>
      </w:r>
      <w:r w:rsidR="008C4F44" w:rsidRPr="005F0C5B">
        <w:rPr>
          <w:rFonts w:eastAsia="Times New Roman"/>
        </w:rPr>
        <w:t>"</w:t>
      </w:r>
      <w:r w:rsidR="00E10C29" w:rsidRPr="005F0C5B">
        <w:rPr>
          <w:rFonts w:eastAsia="Times New Roman"/>
        </w:rPr>
        <w:t>/</w:t>
      </w:r>
      <w:r w:rsidR="008C4F44" w:rsidRPr="005F0C5B">
        <w:rPr>
          <w:rFonts w:eastAsia="Times New Roman"/>
        </w:rPr>
        <w:t xml:space="preserve"> prasījuma tiesības </w:t>
      </w:r>
      <w:r w:rsidR="009D6B7E" w:rsidRPr="005F0C5B">
        <w:rPr>
          <w:rFonts w:eastAsia="Times New Roman"/>
        </w:rPr>
        <w:t>/</w:t>
      </w:r>
      <w:r w:rsidR="008C4F44" w:rsidRPr="005F0C5B">
        <w:rPr>
          <w:rFonts w:eastAsia="Times New Roman"/>
        </w:rPr>
        <w:t>SIA "</w:t>
      </w:r>
      <w:r w:rsidR="009D6B7E" w:rsidRPr="005F0C5B">
        <w:rPr>
          <w:rFonts w:eastAsia="Times New Roman"/>
        </w:rPr>
        <w:t>Nosaukums C</w:t>
      </w:r>
      <w:r w:rsidR="008C4F44" w:rsidRPr="005F0C5B">
        <w:rPr>
          <w:rFonts w:eastAsia="Times New Roman"/>
        </w:rPr>
        <w:t>"</w:t>
      </w:r>
      <w:r w:rsidR="009D6B7E" w:rsidRPr="005F0C5B">
        <w:rPr>
          <w:rFonts w:eastAsia="Times New Roman"/>
        </w:rPr>
        <w:t>/</w:t>
      </w:r>
      <w:r w:rsidR="008C4F44" w:rsidRPr="005F0C5B">
        <w:rPr>
          <w:rFonts w:eastAsia="Times New Roman"/>
        </w:rPr>
        <w:t xml:space="preserve"> par 55 </w:t>
      </w:r>
      <w:proofErr w:type="spellStart"/>
      <w:r w:rsidR="008C4F44" w:rsidRPr="005F0C5B">
        <w:rPr>
          <w:rFonts w:eastAsia="Times New Roman"/>
          <w:i/>
          <w:iCs/>
        </w:rPr>
        <w:t>euro</w:t>
      </w:r>
      <w:proofErr w:type="spellEnd"/>
      <w:r w:rsidR="008C4F44" w:rsidRPr="005F0C5B">
        <w:rPr>
          <w:rFonts w:eastAsia="Times New Roman"/>
          <w:i/>
          <w:iCs/>
        </w:rPr>
        <w:t>.</w:t>
      </w:r>
      <w:r w:rsidR="00EA75D9" w:rsidRPr="005F0C5B">
        <w:rPr>
          <w:rFonts w:eastAsia="Times New Roman"/>
        </w:rPr>
        <w:t xml:space="preserve"> Administratora </w:t>
      </w:r>
      <w:r w:rsidR="00826495" w:rsidRPr="005F0C5B">
        <w:rPr>
          <w:rFonts w:eastAsia="Times New Roman"/>
        </w:rPr>
        <w:t xml:space="preserve">paskaidrojumi un </w:t>
      </w:r>
      <w:r w:rsidR="00EA75D9" w:rsidRPr="005F0C5B">
        <w:rPr>
          <w:rFonts w:eastAsia="Times New Roman"/>
        </w:rPr>
        <w:t xml:space="preserve">rīcība </w:t>
      </w:r>
      <w:r w:rsidR="00826495" w:rsidRPr="005F0C5B">
        <w:rPr>
          <w:rFonts w:eastAsia="Times New Roman"/>
        </w:rPr>
        <w:t>ir pretrunīg</w:t>
      </w:r>
      <w:r w:rsidR="00C57FA6" w:rsidRPr="005F0C5B">
        <w:rPr>
          <w:rFonts w:eastAsia="Times New Roman"/>
        </w:rPr>
        <w:t>a</w:t>
      </w:r>
      <w:r w:rsidR="00826495" w:rsidRPr="005F0C5B">
        <w:rPr>
          <w:rFonts w:eastAsia="Times New Roman"/>
        </w:rPr>
        <w:t>, tie</w:t>
      </w:r>
      <w:r w:rsidR="00B77D5C" w:rsidRPr="005F0C5B">
        <w:rPr>
          <w:rFonts w:eastAsia="Times New Roman"/>
        </w:rPr>
        <w:t xml:space="preserve"> neizskaidro, kādēļ Administrators 2025. gada janvārī 55 </w:t>
      </w:r>
      <w:r w:rsidR="00B77D5C" w:rsidRPr="005F0C5B">
        <w:rPr>
          <w:rFonts w:eastAsia="Times New Roman"/>
          <w:i/>
          <w:iCs/>
        </w:rPr>
        <w:t>euro</w:t>
      </w:r>
      <w:r w:rsidR="00B77D5C" w:rsidRPr="005F0C5B">
        <w:rPr>
          <w:rFonts w:eastAsia="Times New Roman"/>
        </w:rPr>
        <w:t xml:space="preserve"> atlīdzību uzskata par neadekvāt</w:t>
      </w:r>
      <w:r w:rsidR="004B3035" w:rsidRPr="005F0C5B">
        <w:rPr>
          <w:rFonts w:eastAsia="Times New Roman"/>
        </w:rPr>
        <w:t>i zemu</w:t>
      </w:r>
      <w:r w:rsidR="00B77D5C" w:rsidRPr="005F0C5B">
        <w:rPr>
          <w:rFonts w:eastAsia="Times New Roman"/>
        </w:rPr>
        <w:t xml:space="preserve">, bet 2025. gada maijā cedē </w:t>
      </w:r>
      <w:r w:rsidR="004B3035" w:rsidRPr="005F0C5B">
        <w:rPr>
          <w:rFonts w:eastAsia="Times New Roman"/>
        </w:rPr>
        <w:t xml:space="preserve">prasījuma tiesības </w:t>
      </w:r>
      <w:r w:rsidR="00B77D5C" w:rsidRPr="005F0C5B">
        <w:rPr>
          <w:rFonts w:eastAsia="Times New Roman"/>
        </w:rPr>
        <w:t xml:space="preserve">par šo piedāvāto summu. </w:t>
      </w:r>
      <w:r w:rsidR="00DA6343" w:rsidRPr="005F0C5B">
        <w:rPr>
          <w:rFonts w:eastAsia="Times New Roman"/>
        </w:rPr>
        <w:t>Administratora rīcība liek apšaubīt paskaidrojumos minēto ieme</w:t>
      </w:r>
      <w:r w:rsidR="00B267E1" w:rsidRPr="005F0C5B">
        <w:rPr>
          <w:rFonts w:eastAsia="Times New Roman"/>
        </w:rPr>
        <w:t>slu, kādēļ uzreiz pēc cenu aptaujas veikšanas prasījums netika cedēts.</w:t>
      </w:r>
    </w:p>
    <w:p w14:paraId="61F15681" w14:textId="36B2E6F5" w:rsidR="00FD01F2" w:rsidRPr="005F0C5B" w:rsidRDefault="00271F8D" w:rsidP="00F35E4F">
      <w:pPr>
        <w:spacing w:after="0" w:line="240" w:lineRule="auto"/>
        <w:ind w:firstLine="720"/>
        <w:jc w:val="both"/>
        <w:rPr>
          <w:bCs/>
          <w:iCs/>
          <w:lang w:eastAsia="en-US"/>
        </w:rPr>
      </w:pPr>
      <w:r w:rsidRPr="005F0C5B">
        <w:rPr>
          <w:rFonts w:eastAsia="Times New Roman"/>
        </w:rPr>
        <w:t>Ņemot vērā minēt</w:t>
      </w:r>
      <w:r w:rsidR="00330607" w:rsidRPr="005F0C5B">
        <w:rPr>
          <w:rFonts w:eastAsia="Times New Roman"/>
        </w:rPr>
        <w:t>o</w:t>
      </w:r>
      <w:r w:rsidRPr="005F0C5B">
        <w:rPr>
          <w:rFonts w:eastAsia="Times New Roman"/>
        </w:rPr>
        <w:t xml:space="preserve">, secināms, ka Administrators, </w:t>
      </w:r>
      <w:r w:rsidR="00C54D68" w:rsidRPr="005F0C5B">
        <w:rPr>
          <w:rFonts w:eastAsia="Times New Roman"/>
        </w:rPr>
        <w:t xml:space="preserve">saņemot </w:t>
      </w:r>
      <w:r w:rsidR="009D6B7E" w:rsidRPr="005F0C5B">
        <w:rPr>
          <w:rFonts w:eastAsia="Times New Roman"/>
        </w:rPr>
        <w:t>/</w:t>
      </w:r>
      <w:r w:rsidR="00675D7B" w:rsidRPr="005F0C5B">
        <w:rPr>
          <w:rFonts w:eastAsia="Times New Roman"/>
        </w:rPr>
        <w:t>SIA "</w:t>
      </w:r>
      <w:r w:rsidR="009D6B7E" w:rsidRPr="005F0C5B">
        <w:rPr>
          <w:rFonts w:eastAsia="Times New Roman"/>
        </w:rPr>
        <w:t>Nosaukums C</w:t>
      </w:r>
      <w:r w:rsidR="00675D7B" w:rsidRPr="005F0C5B">
        <w:rPr>
          <w:rFonts w:eastAsia="Times New Roman"/>
        </w:rPr>
        <w:t>"</w:t>
      </w:r>
      <w:r w:rsidR="009D6B7E" w:rsidRPr="005F0C5B">
        <w:rPr>
          <w:rFonts w:eastAsia="Times New Roman"/>
        </w:rPr>
        <w:t>/</w:t>
      </w:r>
      <w:r w:rsidR="00675D7B" w:rsidRPr="005F0C5B">
        <w:rPr>
          <w:rFonts w:eastAsia="Times New Roman"/>
        </w:rPr>
        <w:t xml:space="preserve"> </w:t>
      </w:r>
      <w:r w:rsidR="00675D7B" w:rsidRPr="005F0C5B">
        <w:t xml:space="preserve">2025. gada 31. maija </w:t>
      </w:r>
      <w:r w:rsidRPr="005F0C5B">
        <w:rPr>
          <w:rFonts w:eastAsia="Times New Roman"/>
        </w:rPr>
        <w:t xml:space="preserve">piedāvājuma </w:t>
      </w:r>
      <w:r w:rsidR="000C61A9" w:rsidRPr="005F0C5B">
        <w:rPr>
          <w:rFonts w:eastAsia="Times New Roman"/>
        </w:rPr>
        <w:t>i</w:t>
      </w:r>
      <w:r w:rsidRPr="005F0C5B">
        <w:rPr>
          <w:rFonts w:eastAsia="Times New Roman"/>
        </w:rPr>
        <w:t xml:space="preserve">egādāties </w:t>
      </w:r>
      <w:r w:rsidR="009D6B7E" w:rsidRPr="005F0C5B">
        <w:rPr>
          <w:rFonts w:eastAsia="Times New Roman"/>
        </w:rPr>
        <w:t>/</w:t>
      </w:r>
      <w:r w:rsidRPr="005F0C5B">
        <w:t>SIA "</w:t>
      </w:r>
      <w:r w:rsidR="009D6B7E" w:rsidRPr="005F0C5B">
        <w:t>Nosaukums B</w:t>
      </w:r>
      <w:r w:rsidRPr="005F0C5B">
        <w:t>"</w:t>
      </w:r>
      <w:r w:rsidR="009D6B7E" w:rsidRPr="005F0C5B">
        <w:t>/</w:t>
      </w:r>
      <w:r w:rsidRPr="005F0C5B">
        <w:t xml:space="preserve"> parādu</w:t>
      </w:r>
      <w:r w:rsidR="00C54D68" w:rsidRPr="005F0C5B">
        <w:t>,</w:t>
      </w:r>
      <w:r w:rsidR="00330607" w:rsidRPr="005F0C5B">
        <w:t xml:space="preserve"> </w:t>
      </w:r>
      <w:r w:rsidR="00C33430" w:rsidRPr="005F0C5B">
        <w:t xml:space="preserve">bez objektīvi pamatota iemesla </w:t>
      </w:r>
      <w:r w:rsidR="000C61A9" w:rsidRPr="005F0C5B">
        <w:t>vairāk kā</w:t>
      </w:r>
      <w:r w:rsidR="0065471D" w:rsidRPr="005F0C5B">
        <w:t xml:space="preserve"> </w:t>
      </w:r>
      <w:r w:rsidR="00206954" w:rsidRPr="005F0C5B">
        <w:t xml:space="preserve">trīs mēnešu garumā </w:t>
      </w:r>
      <w:r w:rsidR="00D523B8" w:rsidRPr="005F0C5B">
        <w:t>neveicot</w:t>
      </w:r>
      <w:r w:rsidR="00206954" w:rsidRPr="005F0C5B">
        <w:t xml:space="preserve"> tālākas</w:t>
      </w:r>
      <w:r w:rsidR="000C61A9" w:rsidRPr="005F0C5B">
        <w:t xml:space="preserve"> secīgas</w:t>
      </w:r>
      <w:r w:rsidR="00206954" w:rsidRPr="005F0C5B">
        <w:t xml:space="preserve"> darbības ar šo parādu, </w:t>
      </w:r>
      <w:r w:rsidR="00330607" w:rsidRPr="005F0C5B">
        <w:t>nav</w:t>
      </w:r>
      <w:r w:rsidR="00206954" w:rsidRPr="005F0C5B">
        <w:t xml:space="preserve"> </w:t>
      </w:r>
      <w:r w:rsidR="00206954" w:rsidRPr="005F0C5B">
        <w:rPr>
          <w:bCs/>
          <w:iCs/>
          <w:lang w:eastAsia="en-US"/>
        </w:rPr>
        <w:t>ievēroj</w:t>
      </w:r>
      <w:r w:rsidR="00330607" w:rsidRPr="005F0C5B">
        <w:rPr>
          <w:bCs/>
          <w:iCs/>
          <w:lang w:eastAsia="en-US"/>
        </w:rPr>
        <w:t>is</w:t>
      </w:r>
      <w:r w:rsidR="00206954" w:rsidRPr="005F0C5B">
        <w:rPr>
          <w:bCs/>
          <w:iCs/>
          <w:lang w:eastAsia="en-US"/>
        </w:rPr>
        <w:t xml:space="preserve"> Maksātnespējas likuma 26. panta otro daļu kopsakarā ar Maksātnespējas likuma 65. panta 6. punktu.</w:t>
      </w:r>
    </w:p>
    <w:p w14:paraId="28F1B3BA" w14:textId="2D8387D0" w:rsidR="001E2DA8" w:rsidRPr="005F0C5B" w:rsidRDefault="0050220A" w:rsidP="00A8217D">
      <w:pPr>
        <w:tabs>
          <w:tab w:val="left" w:pos="5404"/>
        </w:tabs>
        <w:spacing w:after="0" w:line="240" w:lineRule="auto"/>
        <w:ind w:right="13" w:firstLine="709"/>
        <w:jc w:val="both"/>
        <w:rPr>
          <w:rFonts w:eastAsia="Times New Roman"/>
        </w:rPr>
      </w:pPr>
      <w:r w:rsidRPr="005F0C5B">
        <w:rPr>
          <w:rFonts w:eastAsia="Times New Roman"/>
        </w:rPr>
        <w:t>Administrators p</w:t>
      </w:r>
      <w:r w:rsidR="00AC2D4F" w:rsidRPr="005F0C5B">
        <w:rPr>
          <w:rFonts w:eastAsia="Times New Roman"/>
        </w:rPr>
        <w:t>arādnieka maksātnespējas procesa izmaksu sarakstu un kreditoru prasījumu segšanas plānu</w:t>
      </w:r>
      <w:r w:rsidRPr="005F0C5B">
        <w:rPr>
          <w:rFonts w:eastAsia="Times New Roman"/>
        </w:rPr>
        <w:t xml:space="preserve"> gatavo tikai pēc visas mantas realizācijas. </w:t>
      </w:r>
      <w:r w:rsidRPr="005F0C5B">
        <w:t xml:space="preserve">Administrators 2025. gada 14. maijā cedēja </w:t>
      </w:r>
      <w:r w:rsidR="00EF7C4E" w:rsidRPr="005F0C5B">
        <w:t>/</w:t>
      </w:r>
      <w:r w:rsidRPr="005F0C5B">
        <w:t>SIA "</w:t>
      </w:r>
      <w:r w:rsidR="00EF7C4E" w:rsidRPr="005F0C5B">
        <w:t>Nosaukums B</w:t>
      </w:r>
      <w:r w:rsidRPr="005F0C5B">
        <w:t>"</w:t>
      </w:r>
      <w:r w:rsidR="00EF7C4E" w:rsidRPr="005F0C5B">
        <w:t>/</w:t>
      </w:r>
      <w:r w:rsidRPr="005F0C5B">
        <w:t xml:space="preserve"> parādu. </w:t>
      </w:r>
      <w:r w:rsidR="008A210C" w:rsidRPr="005F0C5B">
        <w:t>No EMUS dokumentiem secināms, ka div</w:t>
      </w:r>
      <w:r w:rsidR="00241D44" w:rsidRPr="005F0C5B">
        <w:t xml:space="preserve">i </w:t>
      </w:r>
      <w:r w:rsidR="008A210C" w:rsidRPr="005F0C5B">
        <w:t>debitoru parād</w:t>
      </w:r>
      <w:r w:rsidR="00241D44" w:rsidRPr="005F0C5B">
        <w:t>i</w:t>
      </w:r>
      <w:r w:rsidR="008A210C" w:rsidRPr="005F0C5B">
        <w:t>, par k</w:t>
      </w:r>
      <w:r w:rsidR="00F773C2" w:rsidRPr="005F0C5B">
        <w:t>uriem</w:t>
      </w:r>
      <w:r w:rsidR="000D571B" w:rsidRPr="005F0C5B">
        <w:t xml:space="preserve"> cenu aptauj</w:t>
      </w:r>
      <w:r w:rsidR="00F773C2" w:rsidRPr="005F0C5B">
        <w:t>ā netika izrādīta interese</w:t>
      </w:r>
      <w:r w:rsidR="00241D44" w:rsidRPr="005F0C5B">
        <w:t>,</w:t>
      </w:r>
      <w:r w:rsidR="00F773C2" w:rsidRPr="005F0C5B">
        <w:t xml:space="preserve"> nav </w:t>
      </w:r>
      <w:r w:rsidR="00241D44" w:rsidRPr="005F0C5B">
        <w:t>nedz izslēgti no Parādnieka mantas sastāva, nedz ar kreditoriem saskaņot</w:t>
      </w:r>
      <w:r w:rsidR="00A8217D" w:rsidRPr="005F0C5B">
        <w:t>a cita rīcība ar šo mantu.</w:t>
      </w:r>
      <w:r w:rsidR="00954378" w:rsidRPr="005F0C5B">
        <w:t xml:space="preserve"> Līdz ar to</w:t>
      </w:r>
      <w:r w:rsidR="00A8217D" w:rsidRPr="005F0C5B">
        <w:t xml:space="preserve">, </w:t>
      </w:r>
      <w:r w:rsidR="001E33F8" w:rsidRPr="005F0C5B">
        <w:rPr>
          <w:bCs/>
          <w:iCs/>
          <w:lang w:eastAsia="en-US"/>
        </w:rPr>
        <w:t>Administrator</w:t>
      </w:r>
      <w:r w:rsidR="009758A3" w:rsidRPr="005F0C5B">
        <w:rPr>
          <w:bCs/>
          <w:iCs/>
          <w:lang w:eastAsia="en-US"/>
        </w:rPr>
        <w:t>am nebija tiesiska pamata</w:t>
      </w:r>
      <w:r w:rsidR="001E33F8" w:rsidRPr="005F0C5B">
        <w:rPr>
          <w:bCs/>
          <w:iCs/>
          <w:lang w:eastAsia="en-US"/>
        </w:rPr>
        <w:t xml:space="preserve"> </w:t>
      </w:r>
      <w:r w:rsidR="001D00FC" w:rsidRPr="005F0C5B">
        <w:rPr>
          <w:iCs/>
        </w:rPr>
        <w:t>2025. gada 25. aprīlī sagatavo</w:t>
      </w:r>
      <w:r w:rsidR="009758A3" w:rsidRPr="005F0C5B">
        <w:rPr>
          <w:iCs/>
        </w:rPr>
        <w:t>t</w:t>
      </w:r>
      <w:r w:rsidR="001D00FC" w:rsidRPr="005F0C5B">
        <w:rPr>
          <w:iCs/>
        </w:rPr>
        <w:t xml:space="preserve"> un nosūtī</w:t>
      </w:r>
      <w:r w:rsidR="009758A3" w:rsidRPr="005F0C5B">
        <w:rPr>
          <w:iCs/>
        </w:rPr>
        <w:t>t</w:t>
      </w:r>
      <w:r w:rsidR="001D00FC" w:rsidRPr="005F0C5B">
        <w:rPr>
          <w:iCs/>
        </w:rPr>
        <w:t xml:space="preserve"> kreditoriem Parādnieka </w:t>
      </w:r>
      <w:r w:rsidR="001D00FC" w:rsidRPr="005F0C5B">
        <w:t>maksātnespējas procesa izmaksu sarakstu un kreditoru prasījumu segšanas plānu</w:t>
      </w:r>
      <w:r w:rsidR="00954378" w:rsidRPr="005F0C5B">
        <w:t>, jo procesā nebija veiktas visas darbības ar Parādnieka debitoru parādiem.</w:t>
      </w:r>
      <w:r w:rsidR="009758A3" w:rsidRPr="005F0C5B">
        <w:t xml:space="preserve"> </w:t>
      </w:r>
      <w:r w:rsidR="002A5DF9" w:rsidRPr="005F0C5B">
        <w:t>Ņemot vērā minēt</w:t>
      </w:r>
      <w:r w:rsidR="00BF0763" w:rsidRPr="005F0C5B">
        <w:t>o</w:t>
      </w:r>
      <w:r w:rsidR="002A5DF9" w:rsidRPr="005F0C5B">
        <w:t>, Administrators</w:t>
      </w:r>
      <w:r w:rsidR="00EC298D" w:rsidRPr="005F0C5B">
        <w:t>,</w:t>
      </w:r>
      <w:r w:rsidR="00971102" w:rsidRPr="005F0C5B">
        <w:t xml:space="preserve"> </w:t>
      </w:r>
      <w:r w:rsidR="00133515" w:rsidRPr="005F0C5B">
        <w:rPr>
          <w:iCs/>
        </w:rPr>
        <w:t xml:space="preserve">2025. gada 25. aprīlī sagatavojot un nosūtot kreditoriem Parādnieka </w:t>
      </w:r>
      <w:r w:rsidR="00133515" w:rsidRPr="005F0C5B">
        <w:t>maksātnespējas procesa izmaksu sarakstu un kreditoru prasījumu segšanas plānu, nav ievērojis</w:t>
      </w:r>
      <w:r w:rsidR="002A5DF9" w:rsidRPr="005F0C5B">
        <w:t xml:space="preserve"> Maksātnespējas likuma </w:t>
      </w:r>
      <w:r w:rsidR="007C6D83" w:rsidRPr="005F0C5B">
        <w:t>117. panta pirmo daļu.</w:t>
      </w:r>
    </w:p>
    <w:p w14:paraId="0DF77399" w14:textId="0CF3600E" w:rsidR="001E2DA8" w:rsidRPr="005F0C5B" w:rsidRDefault="001E2DA8" w:rsidP="001E2DA8">
      <w:pPr>
        <w:spacing w:after="0" w:line="240" w:lineRule="auto"/>
        <w:ind w:firstLine="720"/>
        <w:jc w:val="both"/>
        <w:rPr>
          <w:lang w:eastAsia="en-US"/>
        </w:rPr>
      </w:pPr>
      <w:r w:rsidRPr="005F0C5B">
        <w:rPr>
          <w:lang w:eastAsia="en-US"/>
        </w:rPr>
        <w:t>[3] Izvērtējot lēmumā norādīto un pamatojoties uz norādītajām tiesību normām, kā arī Maksātnespējas likuma 173. panta pirmo daļu, 174.</w:t>
      </w:r>
      <w:r w:rsidRPr="005F0C5B">
        <w:rPr>
          <w:vertAlign w:val="superscript"/>
          <w:lang w:eastAsia="en-US"/>
        </w:rPr>
        <w:t>1</w:t>
      </w:r>
      <w:r w:rsidRPr="005F0C5B">
        <w:rPr>
          <w:lang w:eastAsia="en-US"/>
        </w:rPr>
        <w:t> panta 1. punktu</w:t>
      </w:r>
      <w:r w:rsidR="004074AE" w:rsidRPr="005F0C5B">
        <w:rPr>
          <w:lang w:eastAsia="en-US"/>
        </w:rPr>
        <w:t xml:space="preserve"> </w:t>
      </w:r>
      <w:r w:rsidRPr="005F0C5B">
        <w:rPr>
          <w:lang w:eastAsia="en-US"/>
        </w:rPr>
        <w:t>un 175. panta pirmās daļas 2. punktu,</w:t>
      </w:r>
    </w:p>
    <w:p w14:paraId="691A6E59" w14:textId="77777777" w:rsidR="001E2DA8" w:rsidRPr="005F0C5B" w:rsidRDefault="001E2DA8" w:rsidP="001E2DA8">
      <w:pPr>
        <w:spacing w:after="0" w:line="240" w:lineRule="auto"/>
        <w:ind w:firstLine="720"/>
        <w:jc w:val="both"/>
        <w:rPr>
          <w:lang w:eastAsia="en-US"/>
        </w:rPr>
      </w:pPr>
    </w:p>
    <w:p w14:paraId="36084E42" w14:textId="77777777" w:rsidR="001E2DA8" w:rsidRPr="005F0C5B" w:rsidRDefault="001E2DA8" w:rsidP="001E2DA8">
      <w:pPr>
        <w:spacing w:after="0" w:line="240" w:lineRule="auto"/>
        <w:jc w:val="center"/>
        <w:rPr>
          <w:b/>
          <w:iCs/>
          <w:lang w:eastAsia="en-US"/>
        </w:rPr>
      </w:pPr>
      <w:r w:rsidRPr="005F0C5B">
        <w:rPr>
          <w:b/>
          <w:iCs/>
          <w:lang w:eastAsia="en-US"/>
        </w:rPr>
        <w:t>NOLĒMU:</w:t>
      </w:r>
    </w:p>
    <w:p w14:paraId="77AF1277" w14:textId="77777777" w:rsidR="001E2DA8" w:rsidRPr="005F0C5B" w:rsidRDefault="001E2DA8" w:rsidP="001E2DA8">
      <w:pPr>
        <w:spacing w:after="0" w:line="240" w:lineRule="auto"/>
        <w:ind w:firstLine="720"/>
        <w:jc w:val="both"/>
        <w:rPr>
          <w:b/>
          <w:iCs/>
          <w:lang w:eastAsia="en-US"/>
        </w:rPr>
      </w:pPr>
    </w:p>
    <w:p w14:paraId="12644CEE" w14:textId="5DDBD16B" w:rsidR="001E2DA8" w:rsidRPr="005F0C5B" w:rsidRDefault="001E2DA8" w:rsidP="001E2DA8">
      <w:pPr>
        <w:pStyle w:val="naisf"/>
        <w:spacing w:before="0" w:after="0"/>
        <w:ind w:firstLine="720"/>
      </w:pPr>
      <w:r w:rsidRPr="005F0C5B">
        <w:rPr>
          <w:b/>
          <w:bCs/>
          <w:lang w:eastAsia="en-US"/>
        </w:rPr>
        <w:t>Atzīt,</w:t>
      </w:r>
      <w:r w:rsidRPr="005F0C5B">
        <w:rPr>
          <w:lang w:eastAsia="en-US"/>
        </w:rPr>
        <w:t xml:space="preserve"> ka administrators </w:t>
      </w:r>
      <w:r w:rsidR="001E0786" w:rsidRPr="005F0C5B">
        <w:t>/Administrators/</w:t>
      </w:r>
      <w:r w:rsidRPr="005F0C5B">
        <w:t xml:space="preserve">, </w:t>
      </w:r>
      <w:r w:rsidR="001E0786" w:rsidRPr="005F0C5B">
        <w:t>/</w:t>
      </w:r>
      <w:r w:rsidRPr="005F0C5B">
        <w:t xml:space="preserve">amata apliecības </w:t>
      </w:r>
      <w:r w:rsidR="001E0786" w:rsidRPr="005F0C5B">
        <w:t>numurs/</w:t>
      </w:r>
      <w:r w:rsidRPr="005F0C5B">
        <w:t>,</w:t>
      </w:r>
      <w:r w:rsidRPr="005F0C5B">
        <w:rPr>
          <w:bCs/>
          <w:iCs/>
          <w:lang w:eastAsia="en-US"/>
        </w:rPr>
        <w:t xml:space="preserve"> </w:t>
      </w:r>
      <w:r w:rsidR="001E0786" w:rsidRPr="005F0C5B">
        <w:rPr>
          <w:bCs/>
          <w:iCs/>
          <w:lang w:eastAsia="en-US"/>
        </w:rPr>
        <w:t>/</w:t>
      </w:r>
      <w:r w:rsidRPr="005F0C5B">
        <w:t>SIA "</w:t>
      </w:r>
      <w:r w:rsidR="001E0786" w:rsidRPr="005F0C5B">
        <w:rPr>
          <w:bCs/>
          <w:iCs/>
        </w:rPr>
        <w:t>Nosaukums A</w:t>
      </w:r>
      <w:r w:rsidRPr="005F0C5B">
        <w:t>"</w:t>
      </w:r>
      <w:r w:rsidR="001E0786" w:rsidRPr="005F0C5B">
        <w:t>/</w:t>
      </w:r>
      <w:r w:rsidRPr="005F0C5B">
        <w:t xml:space="preserve">, </w:t>
      </w:r>
      <w:r w:rsidR="001E0786" w:rsidRPr="005F0C5B">
        <w:t>/</w:t>
      </w:r>
      <w:r w:rsidRPr="005F0C5B">
        <w:t xml:space="preserve">reģistrācijas </w:t>
      </w:r>
      <w:r w:rsidR="001E0786" w:rsidRPr="005F0C5B">
        <w:t>numurs/</w:t>
      </w:r>
      <w:r w:rsidRPr="005F0C5B">
        <w:t>, maksātnespējas procesā:</w:t>
      </w:r>
    </w:p>
    <w:p w14:paraId="1BBCA1A5" w14:textId="20A9EF0A" w:rsidR="00933676" w:rsidRPr="005F0C5B" w:rsidRDefault="00AE094E" w:rsidP="00933676">
      <w:pPr>
        <w:pStyle w:val="Sarakstarindkopa"/>
        <w:numPr>
          <w:ilvl w:val="0"/>
          <w:numId w:val="15"/>
        </w:numPr>
        <w:spacing w:after="0" w:line="240" w:lineRule="auto"/>
        <w:jc w:val="both"/>
        <w:rPr>
          <w:bCs/>
          <w:iCs/>
          <w:lang w:eastAsia="en-US"/>
        </w:rPr>
      </w:pPr>
      <w:r w:rsidRPr="005F0C5B">
        <w:rPr>
          <w:rFonts w:eastAsia="Times New Roman"/>
        </w:rPr>
        <w:t xml:space="preserve">saņemot </w:t>
      </w:r>
      <w:r w:rsidR="001E0786" w:rsidRPr="005F0C5B">
        <w:rPr>
          <w:rFonts w:eastAsia="Times New Roman"/>
        </w:rPr>
        <w:t>/</w:t>
      </w:r>
      <w:r w:rsidRPr="005F0C5B">
        <w:rPr>
          <w:rFonts w:eastAsia="Times New Roman"/>
        </w:rPr>
        <w:t>SIA "</w:t>
      </w:r>
      <w:r w:rsidR="001E0786" w:rsidRPr="005F0C5B">
        <w:rPr>
          <w:rFonts w:eastAsia="Times New Roman"/>
        </w:rPr>
        <w:t>Nosaukums C</w:t>
      </w:r>
      <w:r w:rsidRPr="005F0C5B">
        <w:rPr>
          <w:rFonts w:eastAsia="Times New Roman"/>
        </w:rPr>
        <w:t>"</w:t>
      </w:r>
      <w:r w:rsidR="001E0786" w:rsidRPr="005F0C5B">
        <w:rPr>
          <w:rFonts w:eastAsia="Times New Roman"/>
        </w:rPr>
        <w:t>/</w:t>
      </w:r>
      <w:r w:rsidRPr="005F0C5B">
        <w:rPr>
          <w:rFonts w:eastAsia="Times New Roman"/>
        </w:rPr>
        <w:t xml:space="preserve"> </w:t>
      </w:r>
      <w:r w:rsidRPr="005F0C5B">
        <w:t xml:space="preserve">2025. gada 31. maija </w:t>
      </w:r>
      <w:r w:rsidRPr="005F0C5B">
        <w:rPr>
          <w:rFonts w:eastAsia="Times New Roman"/>
        </w:rPr>
        <w:t xml:space="preserve">piedāvājuma iegādāties </w:t>
      </w:r>
      <w:r w:rsidR="001E0786" w:rsidRPr="005F0C5B">
        <w:rPr>
          <w:rFonts w:eastAsia="Times New Roman"/>
        </w:rPr>
        <w:t>/</w:t>
      </w:r>
      <w:r w:rsidRPr="005F0C5B">
        <w:t>SIA "</w:t>
      </w:r>
      <w:r w:rsidR="001E0786" w:rsidRPr="005F0C5B">
        <w:t>Nosaukums B</w:t>
      </w:r>
      <w:r w:rsidRPr="005F0C5B">
        <w:t>"</w:t>
      </w:r>
      <w:r w:rsidR="001E0786" w:rsidRPr="005F0C5B">
        <w:t>/</w:t>
      </w:r>
      <w:r w:rsidRPr="005F0C5B">
        <w:t xml:space="preserve"> parādu, bez objektīvi pamatota iemesla vairāk kā trīs mēnešu garumā neveicot tālākas secīgas darbības ar šo parādu</w:t>
      </w:r>
      <w:r w:rsidR="0040127D" w:rsidRPr="005F0C5B">
        <w:t>,</w:t>
      </w:r>
      <w:r w:rsidR="00933676" w:rsidRPr="005F0C5B">
        <w:t xml:space="preserve"> nav </w:t>
      </w:r>
      <w:r w:rsidR="00933676" w:rsidRPr="005F0C5B">
        <w:rPr>
          <w:bCs/>
          <w:iCs/>
          <w:lang w:eastAsia="en-US"/>
        </w:rPr>
        <w:t>ievērojis Maksātnespējas likuma 26. panta otro daļu kopsakarā ar Maksātnespējas likuma 65. panta 6. punktu</w:t>
      </w:r>
      <w:r w:rsidR="00461E78" w:rsidRPr="005F0C5B">
        <w:rPr>
          <w:bCs/>
          <w:iCs/>
          <w:lang w:eastAsia="en-US"/>
        </w:rPr>
        <w:t>;</w:t>
      </w:r>
    </w:p>
    <w:p w14:paraId="00E22B14" w14:textId="53C3A736" w:rsidR="00461E78" w:rsidRPr="005F0C5B" w:rsidRDefault="00FE3E21" w:rsidP="00933676">
      <w:pPr>
        <w:pStyle w:val="Sarakstarindkopa"/>
        <w:numPr>
          <w:ilvl w:val="0"/>
          <w:numId w:val="15"/>
        </w:numPr>
        <w:spacing w:after="0" w:line="240" w:lineRule="auto"/>
        <w:jc w:val="both"/>
        <w:rPr>
          <w:bCs/>
          <w:iCs/>
          <w:lang w:eastAsia="en-US"/>
        </w:rPr>
      </w:pPr>
      <w:r w:rsidRPr="005F0C5B">
        <w:rPr>
          <w:iCs/>
        </w:rPr>
        <w:t xml:space="preserve">2025. gada 25. aprīlī sagatavojot un nosūtot kreditoriem Parādnieka </w:t>
      </w:r>
      <w:r w:rsidRPr="005F0C5B">
        <w:t>maksātnespējas procesa izmaksu sarakstu un kreditoru prasījumu segšanas plānu, nav ievērojis Maksātnespējas likuma 117. panta pirmo daļu.</w:t>
      </w:r>
    </w:p>
    <w:p w14:paraId="1C0FEACD" w14:textId="77777777" w:rsidR="00FE3E21" w:rsidRPr="005F0C5B" w:rsidRDefault="00FE3E21" w:rsidP="001E2DA8">
      <w:pPr>
        <w:pStyle w:val="naisf"/>
        <w:spacing w:before="0" w:after="0"/>
        <w:ind w:firstLine="720"/>
      </w:pPr>
    </w:p>
    <w:p w14:paraId="4C2544E0" w14:textId="674D3DF6" w:rsidR="001E2DA8" w:rsidRPr="005F0C5B" w:rsidRDefault="001E2DA8" w:rsidP="001E2DA8">
      <w:pPr>
        <w:pStyle w:val="naisf"/>
        <w:spacing w:before="0" w:after="0"/>
        <w:ind w:firstLine="720"/>
        <w:rPr>
          <w:bCs/>
          <w:iCs/>
          <w:lang w:eastAsia="en-US"/>
        </w:rPr>
      </w:pPr>
      <w:r w:rsidRPr="005F0C5B">
        <w:t xml:space="preserve">Lēmumu var pārsūdzēt </w:t>
      </w:r>
      <w:r w:rsidR="00206577" w:rsidRPr="005F0C5B">
        <w:t>/tiesas nosaukums/</w:t>
      </w:r>
      <w:r w:rsidRPr="005F0C5B">
        <w:t xml:space="preserve"> mēneša laikā no lēmuma saņemšanas dienas. Sūdzības iesniegšana tiesā neaptur Maksātnespējas kontroles dienesta lēmuma darbību.</w:t>
      </w:r>
    </w:p>
    <w:p w14:paraId="4CD023EF" w14:textId="77777777" w:rsidR="001E2DA8" w:rsidRPr="005F0C5B" w:rsidRDefault="001E2DA8" w:rsidP="001E2DA8">
      <w:pPr>
        <w:widowControl/>
        <w:spacing w:after="0" w:line="240" w:lineRule="auto"/>
        <w:rPr>
          <w:rFonts w:eastAsia="Times New Roman"/>
        </w:rPr>
      </w:pPr>
    </w:p>
    <w:p w14:paraId="67FF6A81" w14:textId="77777777" w:rsidR="001E2DA8" w:rsidRPr="005F0C5B" w:rsidRDefault="001E2DA8" w:rsidP="001E2DA8">
      <w:pPr>
        <w:widowControl/>
        <w:tabs>
          <w:tab w:val="right" w:pos="9356"/>
        </w:tabs>
        <w:spacing w:after="0" w:line="288" w:lineRule="auto"/>
        <w:ind w:right="-11"/>
        <w:jc w:val="both"/>
        <w:rPr>
          <w:rFonts w:eastAsia="Times New Roman"/>
        </w:rPr>
      </w:pPr>
      <w:r w:rsidRPr="005F0C5B">
        <w:rPr>
          <w:rFonts w:eastAsia="Times New Roman"/>
        </w:rPr>
        <w:t>Direktore</w:t>
      </w:r>
      <w:r w:rsidRPr="005F0C5B">
        <w:rPr>
          <w:rFonts w:eastAsia="Times New Roman"/>
        </w:rPr>
        <w:tab/>
        <w:t>I. Šteina</w:t>
      </w:r>
    </w:p>
    <w:p w14:paraId="438C4E0E" w14:textId="77777777" w:rsidR="00E8606B" w:rsidRPr="005F0C5B" w:rsidRDefault="00E8606B" w:rsidP="00152815">
      <w:pPr>
        <w:widowControl/>
        <w:spacing w:after="0" w:line="240" w:lineRule="auto"/>
        <w:rPr>
          <w:rFonts w:eastAsia="Times New Roman"/>
        </w:rPr>
      </w:pPr>
    </w:p>
    <w:p w14:paraId="789B37C3" w14:textId="77777777" w:rsidR="00E8606B" w:rsidRPr="005F0C5B" w:rsidRDefault="00E8606B" w:rsidP="00152815">
      <w:pPr>
        <w:widowControl/>
        <w:spacing w:after="0" w:line="240" w:lineRule="auto"/>
        <w:rPr>
          <w:rFonts w:eastAsia="Times New Roman"/>
        </w:rPr>
      </w:pPr>
    </w:p>
    <w:p w14:paraId="75B73B62" w14:textId="77777777" w:rsidR="00E8606B" w:rsidRPr="005F0C5B" w:rsidRDefault="00E8606B" w:rsidP="00152815">
      <w:pPr>
        <w:widowControl/>
        <w:spacing w:after="0" w:line="240" w:lineRule="auto"/>
        <w:rPr>
          <w:rFonts w:eastAsia="Times New Roman"/>
        </w:rPr>
      </w:pPr>
    </w:p>
    <w:p w14:paraId="116E0F12" w14:textId="77777777" w:rsidR="00E8606B" w:rsidRPr="005F0C5B" w:rsidRDefault="00E8606B" w:rsidP="00152815">
      <w:pPr>
        <w:widowControl/>
        <w:spacing w:after="0" w:line="240" w:lineRule="auto"/>
        <w:rPr>
          <w:rFonts w:eastAsia="Times New Roman"/>
        </w:rPr>
      </w:pPr>
    </w:p>
    <w:p w14:paraId="4644F1BE" w14:textId="77777777" w:rsidR="00E8606B" w:rsidRPr="005F0C5B" w:rsidRDefault="00E8606B" w:rsidP="00152815">
      <w:pPr>
        <w:widowControl/>
        <w:spacing w:after="0" w:line="240" w:lineRule="auto"/>
        <w:rPr>
          <w:rFonts w:eastAsia="Times New Roman"/>
        </w:rPr>
      </w:pPr>
    </w:p>
    <w:p w14:paraId="5DFAD572" w14:textId="77777777" w:rsidR="00E8606B" w:rsidRPr="005F0C5B" w:rsidRDefault="00E8606B" w:rsidP="00152815">
      <w:pPr>
        <w:widowControl/>
        <w:spacing w:after="0" w:line="240" w:lineRule="auto"/>
        <w:rPr>
          <w:rFonts w:eastAsia="Times New Roman"/>
        </w:rPr>
      </w:pPr>
    </w:p>
    <w:p w14:paraId="7ADB64EE" w14:textId="77777777" w:rsidR="00E8606B" w:rsidRPr="005F0C5B" w:rsidRDefault="00E8606B" w:rsidP="00152815">
      <w:pPr>
        <w:widowControl/>
        <w:spacing w:after="0" w:line="240" w:lineRule="auto"/>
        <w:rPr>
          <w:rFonts w:eastAsia="Times New Roman"/>
        </w:rPr>
      </w:pPr>
    </w:p>
    <w:p w14:paraId="4DBBFB97" w14:textId="77777777" w:rsidR="00E8606B" w:rsidRPr="005C7DCC" w:rsidRDefault="00E8606B" w:rsidP="00E8606B">
      <w:pPr>
        <w:widowControl/>
        <w:spacing w:after="0" w:line="240" w:lineRule="auto"/>
        <w:jc w:val="center"/>
        <w:rPr>
          <w:rFonts w:eastAsia="Times New Roman"/>
          <w:sz w:val="20"/>
          <w:szCs w:val="20"/>
        </w:rPr>
      </w:pPr>
      <w:r w:rsidRPr="005F0C5B">
        <w:rPr>
          <w:sz w:val="20"/>
          <w:szCs w:val="20"/>
          <w:lang w:eastAsia="en-US"/>
        </w:rPr>
        <w:t>DOKUMENTS IR PARAKSTĪTS AR DROŠU ELEKTRONISKO PARAKSTU</w:t>
      </w:r>
    </w:p>
    <w:sectPr w:rsidR="00E8606B" w:rsidRPr="005C7DCC" w:rsidSect="00F1756B">
      <w:footerReference w:type="default" r:id="rId8"/>
      <w:headerReference w:type="first" r:id="rId9"/>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09325" w14:textId="77777777" w:rsidR="00264F56" w:rsidRDefault="00264F56">
      <w:pPr>
        <w:spacing w:after="0" w:line="240" w:lineRule="auto"/>
      </w:pPr>
      <w:r>
        <w:separator/>
      </w:r>
    </w:p>
  </w:endnote>
  <w:endnote w:type="continuationSeparator" w:id="0">
    <w:p w14:paraId="0E114CFC" w14:textId="77777777" w:rsidR="00264F56" w:rsidRDefault="00264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231250"/>
      <w:docPartObj>
        <w:docPartGallery w:val="Page Numbers (Bottom of Page)"/>
        <w:docPartUnique/>
      </w:docPartObj>
    </w:sdtPr>
    <w:sdtContent>
      <w:p w14:paraId="30EA0F37" w14:textId="2DC47D24" w:rsidR="008652B0" w:rsidRDefault="008652B0">
        <w:pPr>
          <w:pStyle w:val="Kjene"/>
          <w:jc w:val="center"/>
        </w:pPr>
        <w:r>
          <w:fldChar w:fldCharType="begin"/>
        </w:r>
        <w:r>
          <w:instrText>PAGE   \* MERGEFORMAT</w:instrText>
        </w:r>
        <w:r>
          <w:fldChar w:fldCharType="separate"/>
        </w:r>
        <w:r>
          <w:t>2</w:t>
        </w:r>
        <w:r>
          <w:fldChar w:fldCharType="end"/>
        </w:r>
      </w:p>
    </w:sdtContent>
  </w:sdt>
  <w:p w14:paraId="1E1CEF14" w14:textId="77777777" w:rsidR="008652B0" w:rsidRDefault="008652B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69418" w14:textId="77777777" w:rsidR="00264F56" w:rsidRDefault="00264F56">
      <w:pPr>
        <w:spacing w:after="0" w:line="240" w:lineRule="auto"/>
      </w:pPr>
      <w:r>
        <w:separator/>
      </w:r>
    </w:p>
  </w:footnote>
  <w:footnote w:type="continuationSeparator" w:id="0">
    <w:p w14:paraId="6DD12B71" w14:textId="77777777" w:rsidR="00264F56" w:rsidRDefault="00264F56">
      <w:pPr>
        <w:spacing w:after="0" w:line="240" w:lineRule="auto"/>
      </w:pPr>
      <w:r>
        <w:continuationSeparator/>
      </w:r>
    </w:p>
  </w:footnote>
  <w:footnote w:id="1">
    <w:p w14:paraId="6B597FE4" w14:textId="23649597" w:rsidR="00161414" w:rsidRPr="005F0C5B" w:rsidRDefault="00161414">
      <w:pPr>
        <w:pStyle w:val="Vresteksts"/>
      </w:pPr>
      <w:r>
        <w:rPr>
          <w:rStyle w:val="Vresatsauce"/>
        </w:rPr>
        <w:footnoteRef/>
      </w:r>
      <w:r>
        <w:t xml:space="preserve"> </w:t>
      </w:r>
      <w:r>
        <w:rPr>
          <w:iCs/>
        </w:rPr>
        <w:t xml:space="preserve">Maksātnespējas kontroles dienesta </w:t>
      </w:r>
      <w:r>
        <w:t>2025. </w:t>
      </w:r>
      <w:r w:rsidRPr="005F0C5B">
        <w:t xml:space="preserve">gada 6. maija informācijas pieprasījums </w:t>
      </w:r>
      <w:r w:rsidR="00F96AED" w:rsidRPr="005F0C5B">
        <w:t>/numurs/</w:t>
      </w:r>
      <w:r w:rsidRPr="005F0C5B">
        <w:t>.</w:t>
      </w:r>
    </w:p>
  </w:footnote>
  <w:footnote w:id="2">
    <w:p w14:paraId="738232BC" w14:textId="5B45D623" w:rsidR="00033AC0" w:rsidRPr="005F0C5B" w:rsidRDefault="00033AC0">
      <w:pPr>
        <w:pStyle w:val="Vresteksts"/>
      </w:pPr>
      <w:r w:rsidRPr="005F0C5B">
        <w:rPr>
          <w:rStyle w:val="Vresatsauce"/>
        </w:rPr>
        <w:footnoteRef/>
      </w:r>
      <w:r w:rsidRPr="005F0C5B">
        <w:t xml:space="preserve"> </w:t>
      </w:r>
      <w:r w:rsidRPr="005F0C5B">
        <w:rPr>
          <w:rFonts w:eastAsia="Times New Roman"/>
        </w:rPr>
        <w:t xml:space="preserve">Maksātnespējas kontroles dienesta 2025. gada 7. maija iebildumi </w:t>
      </w:r>
      <w:r w:rsidR="00F96AED" w:rsidRPr="005F0C5B">
        <w:rPr>
          <w:rFonts w:eastAsia="Times New Roman"/>
        </w:rPr>
        <w:t>/numurs/</w:t>
      </w:r>
      <w:r w:rsidRPr="005F0C5B">
        <w:t>.</w:t>
      </w:r>
    </w:p>
  </w:footnote>
  <w:footnote w:id="3">
    <w:p w14:paraId="4070B3EA" w14:textId="18B5825C" w:rsidR="0083385E" w:rsidRDefault="0083385E">
      <w:pPr>
        <w:pStyle w:val="Vresteksts"/>
      </w:pPr>
      <w:r w:rsidRPr="005F0C5B">
        <w:rPr>
          <w:rStyle w:val="Vresatsauce"/>
        </w:rPr>
        <w:footnoteRef/>
      </w:r>
      <w:r w:rsidRPr="005F0C5B">
        <w:t xml:space="preserve"> </w:t>
      </w:r>
      <w:r w:rsidRPr="005F0C5B">
        <w:rPr>
          <w:iCs/>
        </w:rPr>
        <w:t xml:space="preserve">Administratora </w:t>
      </w:r>
      <w:r w:rsidRPr="005F0C5B">
        <w:t xml:space="preserve">2025. gada 18. maija paskaidrojumi </w:t>
      </w:r>
      <w:r w:rsidR="00F96AED" w:rsidRPr="005F0C5B">
        <w:t>/numurs/</w:t>
      </w:r>
      <w:r w:rsidRPr="005F0C5B">
        <w:t>.</w:t>
      </w:r>
    </w:p>
  </w:footnote>
  <w:footnote w:id="4">
    <w:p w14:paraId="7A27E62C" w14:textId="0CA23AC6" w:rsidR="009B4BB5" w:rsidRDefault="009B4BB5">
      <w:pPr>
        <w:pStyle w:val="Vresteksts"/>
      </w:pPr>
      <w:r>
        <w:rPr>
          <w:rStyle w:val="Vresatsauce"/>
        </w:rPr>
        <w:footnoteRef/>
      </w:r>
      <w:r>
        <w:t xml:space="preserve"> Rīgas pilsētas tiesas 2025. gada 28. maija lēmums lietā Nr. </w:t>
      </w:r>
      <w:r w:rsidR="009426AA" w:rsidRPr="009426AA">
        <w:t>C771313425</w:t>
      </w:r>
      <w:r w:rsidR="009426AA">
        <w:t>.</w:t>
      </w:r>
    </w:p>
  </w:footnote>
  <w:footnote w:id="5">
    <w:p w14:paraId="405983F9" w14:textId="4264354E" w:rsidR="003C1FE6" w:rsidRDefault="003C1FE6">
      <w:pPr>
        <w:pStyle w:val="Vresteksts"/>
      </w:pPr>
      <w:r>
        <w:rPr>
          <w:rStyle w:val="Vresatsauce"/>
        </w:rPr>
        <w:footnoteRef/>
      </w:r>
      <w:r>
        <w:t xml:space="preserve"> Maksātnespējas likuma 26. panta otrā daļa.</w:t>
      </w:r>
    </w:p>
  </w:footnote>
  <w:footnote w:id="6">
    <w:p w14:paraId="0B3E8092" w14:textId="77777777" w:rsidR="00701B30" w:rsidRPr="0065376F" w:rsidRDefault="00701B30" w:rsidP="00EB0131">
      <w:pPr>
        <w:pStyle w:val="Vresteksts"/>
      </w:pPr>
      <w:r w:rsidRPr="0065376F">
        <w:rPr>
          <w:rStyle w:val="Vresatsauce"/>
        </w:rPr>
        <w:footnoteRef/>
      </w:r>
      <w:r w:rsidRPr="0065376F">
        <w:t xml:space="preserve"> </w:t>
      </w:r>
      <w:r w:rsidRPr="0065376F">
        <w:rPr>
          <w:rFonts w:eastAsia="Times New Roman"/>
        </w:rPr>
        <w:t>Rīgas pilsētas Latgales priekšpilsētas tiesas 2018. gada 7. maija lēmums lietā Nr.</w:t>
      </w:r>
      <w:r>
        <w:rPr>
          <w:rFonts w:eastAsia="Times New Roman"/>
        </w:rPr>
        <w:t> </w:t>
      </w:r>
      <w:r w:rsidRPr="0065376F">
        <w:rPr>
          <w:rFonts w:eastAsia="Times New Roman"/>
        </w:rPr>
        <w:t>C29312218.</w:t>
      </w:r>
    </w:p>
  </w:footnote>
  <w:footnote w:id="7">
    <w:p w14:paraId="6AE111DD" w14:textId="77777777" w:rsidR="00AF6D9A" w:rsidRPr="0065376F" w:rsidRDefault="00AF6D9A" w:rsidP="00EB0131">
      <w:pPr>
        <w:autoSpaceDE w:val="0"/>
        <w:autoSpaceDN w:val="0"/>
        <w:adjustRightInd w:val="0"/>
        <w:spacing w:after="0" w:line="240" w:lineRule="auto"/>
        <w:rPr>
          <w:color w:val="0563C2"/>
          <w:sz w:val="20"/>
          <w:szCs w:val="20"/>
        </w:rPr>
      </w:pPr>
      <w:r w:rsidRPr="0065376F">
        <w:rPr>
          <w:rStyle w:val="Vresatsauce"/>
          <w:sz w:val="20"/>
          <w:szCs w:val="20"/>
        </w:rPr>
        <w:footnoteRef/>
      </w:r>
      <w:r>
        <w:rPr>
          <w:color w:val="000000"/>
          <w:sz w:val="20"/>
          <w:szCs w:val="20"/>
        </w:rPr>
        <w:t> </w:t>
      </w:r>
      <w:r w:rsidRPr="0065376F">
        <w:rPr>
          <w:color w:val="000000"/>
          <w:sz w:val="20"/>
          <w:szCs w:val="20"/>
        </w:rPr>
        <w:t xml:space="preserve">Skaidrojošā un sinonīmu vārdnīca Tezaurs. Pieejams: </w:t>
      </w:r>
      <w:hyperlink r:id="rId1" w:history="1">
        <w:r w:rsidRPr="0065376F">
          <w:rPr>
            <w:rStyle w:val="Hipersaite"/>
            <w:sz w:val="20"/>
            <w:szCs w:val="20"/>
          </w:rPr>
          <w:t>https://tezaurs.lv/akt%C4%ABvs</w:t>
        </w:r>
      </w:hyperlink>
      <w:r w:rsidRPr="0065376F">
        <w:rPr>
          <w:color w:val="0563C2"/>
          <w:sz w:val="20"/>
          <w:szCs w:val="20"/>
        </w:rPr>
        <w:t xml:space="preserve"> </w:t>
      </w:r>
    </w:p>
  </w:footnote>
  <w:footnote w:id="8">
    <w:p w14:paraId="57773DD9" w14:textId="77777777" w:rsidR="00AF6D9A" w:rsidRPr="0065376F" w:rsidRDefault="00AF6D9A" w:rsidP="00EB0131">
      <w:pPr>
        <w:pStyle w:val="Vresteksts"/>
        <w:rPr>
          <w:color w:val="000000" w:themeColor="text1"/>
        </w:rPr>
      </w:pPr>
      <w:r w:rsidRPr="0065376F">
        <w:rPr>
          <w:rStyle w:val="Vresatsauce"/>
          <w:color w:val="000000" w:themeColor="text1"/>
        </w:rPr>
        <w:footnoteRef/>
      </w:r>
      <w:r w:rsidRPr="0065376F">
        <w:rPr>
          <w:color w:val="000000" w:themeColor="text1"/>
        </w:rPr>
        <w:t xml:space="preserve"> Juridisko terminu vārdnīca. Rīga: Birznieka SIA "Kamene", 2002., 37.</w:t>
      </w:r>
      <w:r>
        <w:rPr>
          <w:color w:val="000000" w:themeColor="text1"/>
        </w:rPr>
        <w:t> </w:t>
      </w:r>
      <w:r w:rsidRPr="0065376F">
        <w:rPr>
          <w:color w:val="000000" w:themeColor="text1"/>
        </w:rPr>
        <w:t>lpp.</w:t>
      </w:r>
    </w:p>
  </w:footnote>
  <w:footnote w:id="9">
    <w:p w14:paraId="3BEF2506" w14:textId="77777777" w:rsidR="00F35E4F" w:rsidRDefault="00F35E4F" w:rsidP="00F35E4F">
      <w:pPr>
        <w:pStyle w:val="Vresteksts"/>
      </w:pPr>
      <w:r>
        <w:rPr>
          <w:rStyle w:val="Vresatsauce"/>
        </w:rPr>
        <w:footnoteRef/>
      </w:r>
      <w:r>
        <w:t xml:space="preserve"> </w:t>
      </w:r>
      <w:r w:rsidRPr="00464E0A">
        <w:t>Maksātnespējas likuma 65.</w:t>
      </w:r>
      <w:r>
        <w:t> </w:t>
      </w:r>
      <w:r w:rsidRPr="00464E0A">
        <w:t>panta 6.</w:t>
      </w:r>
      <w:r>
        <w:t> </w:t>
      </w:r>
      <w:r w:rsidRPr="00464E0A">
        <w:t>punkt</w:t>
      </w:r>
      <w:r>
        <w:t>s.</w:t>
      </w:r>
    </w:p>
  </w:footnote>
  <w:footnote w:id="10">
    <w:p w14:paraId="46189656" w14:textId="5BE284EE" w:rsidR="006B3EF8" w:rsidRDefault="006B3EF8">
      <w:pPr>
        <w:pStyle w:val="Vresteksts"/>
      </w:pPr>
      <w:r>
        <w:rPr>
          <w:rStyle w:val="Vresatsauce"/>
        </w:rPr>
        <w:footnoteRef/>
      </w:r>
      <w:r>
        <w:t xml:space="preserve"> Maksātnespējas likuma 105. pants.</w:t>
      </w:r>
    </w:p>
  </w:footnote>
  <w:footnote w:id="11">
    <w:p w14:paraId="1AB9E81E" w14:textId="147494C1" w:rsidR="007B3DD2" w:rsidRDefault="007B3DD2">
      <w:pPr>
        <w:pStyle w:val="Vresteksts"/>
      </w:pPr>
      <w:r>
        <w:rPr>
          <w:rStyle w:val="Vresatsauce"/>
        </w:rPr>
        <w:footnoteRef/>
      </w:r>
      <w:r>
        <w:t xml:space="preserve"> Maksātnespējas likuma </w:t>
      </w:r>
      <w:r w:rsidRPr="00464E0A">
        <w:t>111. panta septīt</w:t>
      </w:r>
      <w:r>
        <w:t>ā daļa.</w:t>
      </w:r>
    </w:p>
  </w:footnote>
  <w:footnote w:id="12">
    <w:p w14:paraId="544B90A1" w14:textId="315ACB51" w:rsidR="00777497" w:rsidRDefault="00777497">
      <w:pPr>
        <w:pStyle w:val="Vresteksts"/>
      </w:pPr>
      <w:r>
        <w:rPr>
          <w:rStyle w:val="Vresatsauce"/>
        </w:rPr>
        <w:footnoteRef/>
      </w:r>
      <w:r>
        <w:t xml:space="preserve"> Maksātnespējas likuma 117. panta pirmā 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14:paraId="08348528" w14:textId="77777777" w:rsidTr="00D37331">
      <w:tc>
        <w:tcPr>
          <w:tcW w:w="4792" w:type="dxa"/>
        </w:tcPr>
        <w:p w14:paraId="1E9E4CE3" w14:textId="77777777" w:rsidR="00D37331" w:rsidRDefault="00D37331" w:rsidP="00D37331">
          <w:pPr>
            <w:tabs>
              <w:tab w:val="left" w:pos="2296"/>
            </w:tabs>
          </w:pPr>
          <w:r>
            <w:t>11.06.2025.</w:t>
          </w:r>
        </w:p>
      </w:tc>
      <w:tc>
        <w:tcPr>
          <w:tcW w:w="4792" w:type="dxa"/>
        </w:tcPr>
        <w:p w14:paraId="39F85DD5" w14:textId="31F1BC3A" w:rsidR="00D37331" w:rsidRDefault="00464FE3" w:rsidP="00D37331">
          <w:pPr>
            <w:tabs>
              <w:tab w:val="left" w:pos="2296"/>
            </w:tabs>
            <w:jc w:val="right"/>
          </w:pPr>
          <w:r>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05C1D5"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195F0CE5"/>
    <w:multiLevelType w:val="hybridMultilevel"/>
    <w:tmpl w:val="B0400C46"/>
    <w:lvl w:ilvl="0" w:tplc="2F9A6E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5657CA50"/>
    <w:multiLevelType w:val="singleLevel"/>
    <w:tmpl w:val="5657CA50"/>
    <w:lvl w:ilvl="0">
      <w:start w:val="1"/>
      <w:numFmt w:val="decimal"/>
      <w:suff w:val="space"/>
      <w:lvlText w:val="[%1]"/>
      <w:lvlJc w:val="left"/>
      <w:pPr>
        <w:ind w:left="0" w:firstLine="0"/>
      </w:pPr>
    </w:lvl>
  </w:abstractNum>
  <w:num w:numId="1" w16cid:durableId="1921597202">
    <w:abstractNumId w:val="10"/>
  </w:num>
  <w:num w:numId="2" w16cid:durableId="1465585946">
    <w:abstractNumId w:val="8"/>
  </w:num>
  <w:num w:numId="3" w16cid:durableId="353463458">
    <w:abstractNumId w:val="7"/>
  </w:num>
  <w:num w:numId="4" w16cid:durableId="2141805149">
    <w:abstractNumId w:val="6"/>
  </w:num>
  <w:num w:numId="5" w16cid:durableId="723599365">
    <w:abstractNumId w:val="5"/>
  </w:num>
  <w:num w:numId="6" w16cid:durableId="535630353">
    <w:abstractNumId w:val="9"/>
  </w:num>
  <w:num w:numId="7" w16cid:durableId="462190551">
    <w:abstractNumId w:val="4"/>
  </w:num>
  <w:num w:numId="8" w16cid:durableId="187256712">
    <w:abstractNumId w:val="3"/>
  </w:num>
  <w:num w:numId="9" w16cid:durableId="1337801550">
    <w:abstractNumId w:val="2"/>
  </w:num>
  <w:num w:numId="10" w16cid:durableId="1580093695">
    <w:abstractNumId w:val="1"/>
  </w:num>
  <w:num w:numId="11" w16cid:durableId="799298780">
    <w:abstractNumId w:val="0"/>
  </w:num>
  <w:num w:numId="12" w16cid:durableId="11924588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0900857">
    <w:abstractNumId w:val="14"/>
    <w:lvlOverride w:ilvl="0">
      <w:startOverride w:val="1"/>
    </w:lvlOverride>
  </w:num>
  <w:num w:numId="14" w16cid:durableId="1019425549">
    <w:abstractNumId w:val="13"/>
  </w:num>
  <w:num w:numId="15" w16cid:durableId="2026128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204D2"/>
    <w:rsid w:val="00030349"/>
    <w:rsid w:val="00033AC0"/>
    <w:rsid w:val="00034181"/>
    <w:rsid w:val="000463B6"/>
    <w:rsid w:val="00061C78"/>
    <w:rsid w:val="00065F66"/>
    <w:rsid w:val="00071A8D"/>
    <w:rsid w:val="000818B6"/>
    <w:rsid w:val="000846F5"/>
    <w:rsid w:val="000951D2"/>
    <w:rsid w:val="000B03D6"/>
    <w:rsid w:val="000B283E"/>
    <w:rsid w:val="000B4B85"/>
    <w:rsid w:val="000B6CBE"/>
    <w:rsid w:val="000B77EF"/>
    <w:rsid w:val="000C1EAA"/>
    <w:rsid w:val="000C4F2E"/>
    <w:rsid w:val="000C61A9"/>
    <w:rsid w:val="000D571B"/>
    <w:rsid w:val="000D7019"/>
    <w:rsid w:val="000E03B6"/>
    <w:rsid w:val="000E0788"/>
    <w:rsid w:val="000E26C0"/>
    <w:rsid w:val="000F06EF"/>
    <w:rsid w:val="000F4FDA"/>
    <w:rsid w:val="00106DA1"/>
    <w:rsid w:val="00124173"/>
    <w:rsid w:val="00126EC3"/>
    <w:rsid w:val="00127CCE"/>
    <w:rsid w:val="00133515"/>
    <w:rsid w:val="00144301"/>
    <w:rsid w:val="00144BFC"/>
    <w:rsid w:val="00152815"/>
    <w:rsid w:val="00161414"/>
    <w:rsid w:val="001716AF"/>
    <w:rsid w:val="00172DE3"/>
    <w:rsid w:val="00181B9A"/>
    <w:rsid w:val="001A29FC"/>
    <w:rsid w:val="001A2DD1"/>
    <w:rsid w:val="001B229F"/>
    <w:rsid w:val="001B265D"/>
    <w:rsid w:val="001B762E"/>
    <w:rsid w:val="001B79BA"/>
    <w:rsid w:val="001D00FC"/>
    <w:rsid w:val="001D5581"/>
    <w:rsid w:val="001E0786"/>
    <w:rsid w:val="001E2DA8"/>
    <w:rsid w:val="001E33F8"/>
    <w:rsid w:val="001E5805"/>
    <w:rsid w:val="001E7DB1"/>
    <w:rsid w:val="001F1F2B"/>
    <w:rsid w:val="001F5FD7"/>
    <w:rsid w:val="001F6B67"/>
    <w:rsid w:val="002054AE"/>
    <w:rsid w:val="00205B4B"/>
    <w:rsid w:val="00206577"/>
    <w:rsid w:val="00206954"/>
    <w:rsid w:val="00207F26"/>
    <w:rsid w:val="00210720"/>
    <w:rsid w:val="00223018"/>
    <w:rsid w:val="00241D44"/>
    <w:rsid w:val="00243EEB"/>
    <w:rsid w:val="00253225"/>
    <w:rsid w:val="002545A4"/>
    <w:rsid w:val="00255721"/>
    <w:rsid w:val="00264F56"/>
    <w:rsid w:val="00271F8D"/>
    <w:rsid w:val="00275B9E"/>
    <w:rsid w:val="00287A23"/>
    <w:rsid w:val="002A5DF9"/>
    <w:rsid w:val="002B04CA"/>
    <w:rsid w:val="002B21F0"/>
    <w:rsid w:val="002B2810"/>
    <w:rsid w:val="002C077A"/>
    <w:rsid w:val="002C2AE4"/>
    <w:rsid w:val="002C3FD9"/>
    <w:rsid w:val="002D1783"/>
    <w:rsid w:val="002D254F"/>
    <w:rsid w:val="002D3458"/>
    <w:rsid w:val="002E0FEF"/>
    <w:rsid w:val="002E1474"/>
    <w:rsid w:val="002E53DA"/>
    <w:rsid w:val="002F4E17"/>
    <w:rsid w:val="002F6357"/>
    <w:rsid w:val="002F770A"/>
    <w:rsid w:val="003165C0"/>
    <w:rsid w:val="00322720"/>
    <w:rsid w:val="00330607"/>
    <w:rsid w:val="003322AF"/>
    <w:rsid w:val="00336B66"/>
    <w:rsid w:val="00344700"/>
    <w:rsid w:val="00351F24"/>
    <w:rsid w:val="00357B8D"/>
    <w:rsid w:val="00363344"/>
    <w:rsid w:val="00387DC1"/>
    <w:rsid w:val="00397C38"/>
    <w:rsid w:val="003B033C"/>
    <w:rsid w:val="003B0ACB"/>
    <w:rsid w:val="003C1FE6"/>
    <w:rsid w:val="003D1091"/>
    <w:rsid w:val="003D3C78"/>
    <w:rsid w:val="003E0CC4"/>
    <w:rsid w:val="003E2E33"/>
    <w:rsid w:val="003E7355"/>
    <w:rsid w:val="003F1A9D"/>
    <w:rsid w:val="0040127D"/>
    <w:rsid w:val="004074AE"/>
    <w:rsid w:val="004076D4"/>
    <w:rsid w:val="00414970"/>
    <w:rsid w:val="004161D6"/>
    <w:rsid w:val="004167B9"/>
    <w:rsid w:val="00426A4A"/>
    <w:rsid w:val="00430253"/>
    <w:rsid w:val="00431F92"/>
    <w:rsid w:val="00433E33"/>
    <w:rsid w:val="004402F5"/>
    <w:rsid w:val="004458CA"/>
    <w:rsid w:val="00447C61"/>
    <w:rsid w:val="00461E78"/>
    <w:rsid w:val="00464FE3"/>
    <w:rsid w:val="00483F07"/>
    <w:rsid w:val="004866D0"/>
    <w:rsid w:val="004A1435"/>
    <w:rsid w:val="004B24E0"/>
    <w:rsid w:val="004B3035"/>
    <w:rsid w:val="004B47FB"/>
    <w:rsid w:val="004C77A0"/>
    <w:rsid w:val="004D42AF"/>
    <w:rsid w:val="004E1C0B"/>
    <w:rsid w:val="004E5CE4"/>
    <w:rsid w:val="004E6A87"/>
    <w:rsid w:val="00500B19"/>
    <w:rsid w:val="0050220A"/>
    <w:rsid w:val="005033FF"/>
    <w:rsid w:val="00507BF0"/>
    <w:rsid w:val="00515ABD"/>
    <w:rsid w:val="005255F2"/>
    <w:rsid w:val="00533F10"/>
    <w:rsid w:val="00535564"/>
    <w:rsid w:val="0053747B"/>
    <w:rsid w:val="00542623"/>
    <w:rsid w:val="0054797A"/>
    <w:rsid w:val="005567B4"/>
    <w:rsid w:val="00556F2C"/>
    <w:rsid w:val="0055745D"/>
    <w:rsid w:val="00572AE1"/>
    <w:rsid w:val="00575A21"/>
    <w:rsid w:val="005A05CC"/>
    <w:rsid w:val="005A14A8"/>
    <w:rsid w:val="005A2226"/>
    <w:rsid w:val="005B055F"/>
    <w:rsid w:val="005C7DCC"/>
    <w:rsid w:val="005D51AF"/>
    <w:rsid w:val="005D647D"/>
    <w:rsid w:val="005E36D6"/>
    <w:rsid w:val="005E4508"/>
    <w:rsid w:val="005F0C5B"/>
    <w:rsid w:val="00602117"/>
    <w:rsid w:val="00605CF0"/>
    <w:rsid w:val="00611115"/>
    <w:rsid w:val="006143CD"/>
    <w:rsid w:val="006238B7"/>
    <w:rsid w:val="00637AD1"/>
    <w:rsid w:val="00641908"/>
    <w:rsid w:val="00644746"/>
    <w:rsid w:val="00646788"/>
    <w:rsid w:val="00652067"/>
    <w:rsid w:val="00654529"/>
    <w:rsid w:val="0065471D"/>
    <w:rsid w:val="00657B19"/>
    <w:rsid w:val="006611CA"/>
    <w:rsid w:val="00661BAD"/>
    <w:rsid w:val="00663C3A"/>
    <w:rsid w:val="006653FE"/>
    <w:rsid w:val="00666ABD"/>
    <w:rsid w:val="00674274"/>
    <w:rsid w:val="00675D7B"/>
    <w:rsid w:val="00675F0D"/>
    <w:rsid w:val="006910FF"/>
    <w:rsid w:val="006936E4"/>
    <w:rsid w:val="00696596"/>
    <w:rsid w:val="00696AED"/>
    <w:rsid w:val="006B3EF8"/>
    <w:rsid w:val="006C7AC4"/>
    <w:rsid w:val="006E5FD3"/>
    <w:rsid w:val="006F0382"/>
    <w:rsid w:val="006F1A34"/>
    <w:rsid w:val="006F3153"/>
    <w:rsid w:val="006F3ED6"/>
    <w:rsid w:val="00701B30"/>
    <w:rsid w:val="00704308"/>
    <w:rsid w:val="00704E53"/>
    <w:rsid w:val="00705974"/>
    <w:rsid w:val="0071044A"/>
    <w:rsid w:val="00710F8B"/>
    <w:rsid w:val="00717DAE"/>
    <w:rsid w:val="007469DD"/>
    <w:rsid w:val="00751D69"/>
    <w:rsid w:val="0075613B"/>
    <w:rsid w:val="007609A4"/>
    <w:rsid w:val="00776BA3"/>
    <w:rsid w:val="00777497"/>
    <w:rsid w:val="00780170"/>
    <w:rsid w:val="007815EB"/>
    <w:rsid w:val="00786021"/>
    <w:rsid w:val="00787FEE"/>
    <w:rsid w:val="007908FA"/>
    <w:rsid w:val="00790AA0"/>
    <w:rsid w:val="007944CB"/>
    <w:rsid w:val="007B2660"/>
    <w:rsid w:val="007B3BA5"/>
    <w:rsid w:val="007B3DD2"/>
    <w:rsid w:val="007B775A"/>
    <w:rsid w:val="007C5506"/>
    <w:rsid w:val="007C6D83"/>
    <w:rsid w:val="007D19F1"/>
    <w:rsid w:val="007E462C"/>
    <w:rsid w:val="007E4D1F"/>
    <w:rsid w:val="007E5907"/>
    <w:rsid w:val="007F2112"/>
    <w:rsid w:val="007F3559"/>
    <w:rsid w:val="00815277"/>
    <w:rsid w:val="00826495"/>
    <w:rsid w:val="0083385E"/>
    <w:rsid w:val="00834BFE"/>
    <w:rsid w:val="008364B0"/>
    <w:rsid w:val="00836A00"/>
    <w:rsid w:val="008520C9"/>
    <w:rsid w:val="008652B0"/>
    <w:rsid w:val="00873809"/>
    <w:rsid w:val="008741EC"/>
    <w:rsid w:val="00876C21"/>
    <w:rsid w:val="00894335"/>
    <w:rsid w:val="008A210C"/>
    <w:rsid w:val="008A5FF2"/>
    <w:rsid w:val="008C03E5"/>
    <w:rsid w:val="008C2310"/>
    <w:rsid w:val="008C2840"/>
    <w:rsid w:val="008C4F44"/>
    <w:rsid w:val="008D005D"/>
    <w:rsid w:val="008D0F41"/>
    <w:rsid w:val="008D7603"/>
    <w:rsid w:val="008E36B6"/>
    <w:rsid w:val="008E5154"/>
    <w:rsid w:val="008E7491"/>
    <w:rsid w:val="008E770F"/>
    <w:rsid w:val="008F0800"/>
    <w:rsid w:val="008F2FEC"/>
    <w:rsid w:val="008F64D6"/>
    <w:rsid w:val="00901719"/>
    <w:rsid w:val="0091568D"/>
    <w:rsid w:val="00917617"/>
    <w:rsid w:val="00922BC7"/>
    <w:rsid w:val="009263F5"/>
    <w:rsid w:val="00933676"/>
    <w:rsid w:val="00936B13"/>
    <w:rsid w:val="009426AA"/>
    <w:rsid w:val="00954378"/>
    <w:rsid w:val="00960C5E"/>
    <w:rsid w:val="00962029"/>
    <w:rsid w:val="009678C7"/>
    <w:rsid w:val="00971102"/>
    <w:rsid w:val="00972C69"/>
    <w:rsid w:val="009758A3"/>
    <w:rsid w:val="00991007"/>
    <w:rsid w:val="00995FAA"/>
    <w:rsid w:val="009A4356"/>
    <w:rsid w:val="009B3011"/>
    <w:rsid w:val="009B4413"/>
    <w:rsid w:val="009B4BB5"/>
    <w:rsid w:val="009C395D"/>
    <w:rsid w:val="009D6578"/>
    <w:rsid w:val="009D6B7E"/>
    <w:rsid w:val="009E48E7"/>
    <w:rsid w:val="009F52B6"/>
    <w:rsid w:val="009F71B7"/>
    <w:rsid w:val="009F7A5A"/>
    <w:rsid w:val="00A066B1"/>
    <w:rsid w:val="00A15897"/>
    <w:rsid w:val="00A15982"/>
    <w:rsid w:val="00A22F06"/>
    <w:rsid w:val="00A3038C"/>
    <w:rsid w:val="00A407ED"/>
    <w:rsid w:val="00A410AD"/>
    <w:rsid w:val="00A4755B"/>
    <w:rsid w:val="00A509B1"/>
    <w:rsid w:val="00A51D46"/>
    <w:rsid w:val="00A521E1"/>
    <w:rsid w:val="00A523C1"/>
    <w:rsid w:val="00A52BF9"/>
    <w:rsid w:val="00A65DFE"/>
    <w:rsid w:val="00A74084"/>
    <w:rsid w:val="00A77B65"/>
    <w:rsid w:val="00A808D3"/>
    <w:rsid w:val="00A81012"/>
    <w:rsid w:val="00A8217D"/>
    <w:rsid w:val="00A854E3"/>
    <w:rsid w:val="00A9462A"/>
    <w:rsid w:val="00A95BEA"/>
    <w:rsid w:val="00AA128E"/>
    <w:rsid w:val="00AC2D4F"/>
    <w:rsid w:val="00AC796D"/>
    <w:rsid w:val="00AD2688"/>
    <w:rsid w:val="00AE094E"/>
    <w:rsid w:val="00AE202A"/>
    <w:rsid w:val="00AE4050"/>
    <w:rsid w:val="00AE66F4"/>
    <w:rsid w:val="00AF6D9A"/>
    <w:rsid w:val="00AF6F9A"/>
    <w:rsid w:val="00AF75AB"/>
    <w:rsid w:val="00B06339"/>
    <w:rsid w:val="00B12C26"/>
    <w:rsid w:val="00B164A6"/>
    <w:rsid w:val="00B25E1F"/>
    <w:rsid w:val="00B267E1"/>
    <w:rsid w:val="00B354EB"/>
    <w:rsid w:val="00B35C35"/>
    <w:rsid w:val="00B421C3"/>
    <w:rsid w:val="00B468CC"/>
    <w:rsid w:val="00B6097A"/>
    <w:rsid w:val="00B664BA"/>
    <w:rsid w:val="00B70C91"/>
    <w:rsid w:val="00B73487"/>
    <w:rsid w:val="00B77D5C"/>
    <w:rsid w:val="00B908BC"/>
    <w:rsid w:val="00B91B4A"/>
    <w:rsid w:val="00B91BEE"/>
    <w:rsid w:val="00B923AD"/>
    <w:rsid w:val="00B94514"/>
    <w:rsid w:val="00B9451C"/>
    <w:rsid w:val="00B963F2"/>
    <w:rsid w:val="00BB037C"/>
    <w:rsid w:val="00BC0AB2"/>
    <w:rsid w:val="00BC318B"/>
    <w:rsid w:val="00BC3D78"/>
    <w:rsid w:val="00BC550F"/>
    <w:rsid w:val="00BD0556"/>
    <w:rsid w:val="00BD4980"/>
    <w:rsid w:val="00BD7EC7"/>
    <w:rsid w:val="00BE40EB"/>
    <w:rsid w:val="00BF0763"/>
    <w:rsid w:val="00BF34EE"/>
    <w:rsid w:val="00BF5243"/>
    <w:rsid w:val="00BF70D5"/>
    <w:rsid w:val="00C07115"/>
    <w:rsid w:val="00C1579A"/>
    <w:rsid w:val="00C2399F"/>
    <w:rsid w:val="00C33430"/>
    <w:rsid w:val="00C348B7"/>
    <w:rsid w:val="00C358B7"/>
    <w:rsid w:val="00C42FCE"/>
    <w:rsid w:val="00C43BFD"/>
    <w:rsid w:val="00C443B5"/>
    <w:rsid w:val="00C47F57"/>
    <w:rsid w:val="00C51E12"/>
    <w:rsid w:val="00C54D68"/>
    <w:rsid w:val="00C57FA6"/>
    <w:rsid w:val="00C67713"/>
    <w:rsid w:val="00C7059E"/>
    <w:rsid w:val="00C73E6F"/>
    <w:rsid w:val="00C87F9B"/>
    <w:rsid w:val="00C9386B"/>
    <w:rsid w:val="00CA27D7"/>
    <w:rsid w:val="00CA5E80"/>
    <w:rsid w:val="00CB0EA3"/>
    <w:rsid w:val="00CB6353"/>
    <w:rsid w:val="00CB7DC8"/>
    <w:rsid w:val="00CC4C89"/>
    <w:rsid w:val="00CD1DB7"/>
    <w:rsid w:val="00CD3835"/>
    <w:rsid w:val="00CF2023"/>
    <w:rsid w:val="00CF4197"/>
    <w:rsid w:val="00D015AB"/>
    <w:rsid w:val="00D02FF2"/>
    <w:rsid w:val="00D13952"/>
    <w:rsid w:val="00D17108"/>
    <w:rsid w:val="00D17381"/>
    <w:rsid w:val="00D21FA6"/>
    <w:rsid w:val="00D332A0"/>
    <w:rsid w:val="00D37331"/>
    <w:rsid w:val="00D45845"/>
    <w:rsid w:val="00D46A8D"/>
    <w:rsid w:val="00D523B8"/>
    <w:rsid w:val="00D6542B"/>
    <w:rsid w:val="00D65D67"/>
    <w:rsid w:val="00D67AF9"/>
    <w:rsid w:val="00D80DFA"/>
    <w:rsid w:val="00D867EB"/>
    <w:rsid w:val="00D95ADD"/>
    <w:rsid w:val="00DA5D9E"/>
    <w:rsid w:val="00DA6343"/>
    <w:rsid w:val="00DA6C09"/>
    <w:rsid w:val="00DB7B14"/>
    <w:rsid w:val="00DC143F"/>
    <w:rsid w:val="00DC22A6"/>
    <w:rsid w:val="00DC4855"/>
    <w:rsid w:val="00DC574C"/>
    <w:rsid w:val="00DE529D"/>
    <w:rsid w:val="00DF38C7"/>
    <w:rsid w:val="00DF6400"/>
    <w:rsid w:val="00E023E2"/>
    <w:rsid w:val="00E02E09"/>
    <w:rsid w:val="00E063CF"/>
    <w:rsid w:val="00E06E2B"/>
    <w:rsid w:val="00E10C29"/>
    <w:rsid w:val="00E12FB4"/>
    <w:rsid w:val="00E155FE"/>
    <w:rsid w:val="00E177B8"/>
    <w:rsid w:val="00E234B3"/>
    <w:rsid w:val="00E24633"/>
    <w:rsid w:val="00E25769"/>
    <w:rsid w:val="00E26F62"/>
    <w:rsid w:val="00E31AA8"/>
    <w:rsid w:val="00E365CE"/>
    <w:rsid w:val="00E4670F"/>
    <w:rsid w:val="00E5545F"/>
    <w:rsid w:val="00E60075"/>
    <w:rsid w:val="00E64E2B"/>
    <w:rsid w:val="00E71FCF"/>
    <w:rsid w:val="00E7353C"/>
    <w:rsid w:val="00E7668C"/>
    <w:rsid w:val="00E81B96"/>
    <w:rsid w:val="00E820C2"/>
    <w:rsid w:val="00E8606B"/>
    <w:rsid w:val="00E903C2"/>
    <w:rsid w:val="00E9196D"/>
    <w:rsid w:val="00EA75D9"/>
    <w:rsid w:val="00EB0131"/>
    <w:rsid w:val="00EB06BF"/>
    <w:rsid w:val="00EB2490"/>
    <w:rsid w:val="00EB448C"/>
    <w:rsid w:val="00EB63D2"/>
    <w:rsid w:val="00EC28F4"/>
    <w:rsid w:val="00EC298D"/>
    <w:rsid w:val="00EC4359"/>
    <w:rsid w:val="00ED3B0B"/>
    <w:rsid w:val="00EE0DD6"/>
    <w:rsid w:val="00EE249F"/>
    <w:rsid w:val="00EE583A"/>
    <w:rsid w:val="00EF1855"/>
    <w:rsid w:val="00EF7C4E"/>
    <w:rsid w:val="00F013C3"/>
    <w:rsid w:val="00F121A0"/>
    <w:rsid w:val="00F146B6"/>
    <w:rsid w:val="00F1756B"/>
    <w:rsid w:val="00F252D7"/>
    <w:rsid w:val="00F27CAF"/>
    <w:rsid w:val="00F323CC"/>
    <w:rsid w:val="00F32869"/>
    <w:rsid w:val="00F35E4F"/>
    <w:rsid w:val="00F41978"/>
    <w:rsid w:val="00F45663"/>
    <w:rsid w:val="00F507AA"/>
    <w:rsid w:val="00F70DB4"/>
    <w:rsid w:val="00F766F0"/>
    <w:rsid w:val="00F773C2"/>
    <w:rsid w:val="00F87A74"/>
    <w:rsid w:val="00F9461C"/>
    <w:rsid w:val="00F948EC"/>
    <w:rsid w:val="00F969B5"/>
    <w:rsid w:val="00F96AED"/>
    <w:rsid w:val="00FA4455"/>
    <w:rsid w:val="00FA554D"/>
    <w:rsid w:val="00FB1A49"/>
    <w:rsid w:val="00FB1EB6"/>
    <w:rsid w:val="00FB2769"/>
    <w:rsid w:val="00FB5566"/>
    <w:rsid w:val="00FC10FD"/>
    <w:rsid w:val="00FD01F2"/>
    <w:rsid w:val="00FD6333"/>
    <w:rsid w:val="00FD7AE9"/>
    <w:rsid w:val="00FE3E21"/>
    <w:rsid w:val="00FF0869"/>
    <w:rsid w:val="00FF7428"/>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Bezatstarpm">
    <w:name w:val="No Spacing"/>
    <w:uiPriority w:val="1"/>
    <w:qFormat/>
    <w:rsid w:val="007B2660"/>
    <w:pPr>
      <w:widowControl w:val="0"/>
    </w:pPr>
    <w:rPr>
      <w:rFonts w:ascii="Calibri" w:hAnsi="Calibri"/>
      <w:sz w:val="22"/>
      <w:szCs w:val="22"/>
      <w:lang w:val="en-US" w:eastAsia="en-US"/>
    </w:rPr>
  </w:style>
  <w:style w:type="paragraph" w:styleId="Vresteksts">
    <w:name w:val="footnote text"/>
    <w:aliases w:val="Char Char Char,Footnote Text1,Footnote Text1 Char,stile 1,Fußnote"/>
    <w:basedOn w:val="Parasts"/>
    <w:link w:val="VrestekstsRakstz"/>
    <w:uiPriority w:val="99"/>
    <w:unhideWhenUsed/>
    <w:rsid w:val="00A509B1"/>
    <w:pPr>
      <w:spacing w:after="0" w:line="240" w:lineRule="auto"/>
    </w:pPr>
    <w:rPr>
      <w:sz w:val="20"/>
      <w:szCs w:val="20"/>
    </w:rPr>
  </w:style>
  <w:style w:type="character" w:customStyle="1" w:styleId="VrestekstsRakstz">
    <w:name w:val="Vēres teksts Rakstz."/>
    <w:aliases w:val="Char Char Char Rakstz.,Footnote Text1 Rakstz.,Footnote Text1 Char Rakstz.,stile 1 Rakstz.,Fußnote Rakstz."/>
    <w:basedOn w:val="Noklusjumarindkopasfonts"/>
    <w:link w:val="Vresteksts"/>
    <w:uiPriority w:val="99"/>
    <w:rsid w:val="00A509B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
    <w:basedOn w:val="Noklusjumarindkopasfonts"/>
    <w:link w:val="CharCharCharChar"/>
    <w:uiPriority w:val="99"/>
    <w:unhideWhenUsed/>
    <w:qFormat/>
    <w:rsid w:val="00A509B1"/>
    <w:rPr>
      <w:vertAlign w:val="superscript"/>
    </w:rPr>
  </w:style>
  <w:style w:type="paragraph" w:customStyle="1" w:styleId="CharCharCharChar">
    <w:name w:val="Char Char Char Char"/>
    <w:aliases w:val="Char2"/>
    <w:basedOn w:val="Parasts"/>
    <w:next w:val="Parasts"/>
    <w:link w:val="Vresatsauce"/>
    <w:uiPriority w:val="99"/>
    <w:rsid w:val="00A509B1"/>
    <w:pPr>
      <w:widowControl/>
      <w:spacing w:after="160" w:line="240" w:lineRule="exact"/>
      <w:jc w:val="both"/>
    </w:pPr>
    <w:rPr>
      <w:vertAlign w:val="superscript"/>
    </w:rPr>
  </w:style>
  <w:style w:type="character" w:styleId="Izmantotahipersaite">
    <w:name w:val="FollowedHyperlink"/>
    <w:basedOn w:val="Noklusjumarindkopasfonts"/>
    <w:uiPriority w:val="99"/>
    <w:semiHidden/>
    <w:unhideWhenUsed/>
    <w:rsid w:val="00EB0131"/>
    <w:rPr>
      <w:color w:val="954F72" w:themeColor="followedHyperlink"/>
      <w:u w:val="single"/>
    </w:rPr>
  </w:style>
  <w:style w:type="paragraph" w:styleId="Sarakstarindkopa">
    <w:name w:val="List Paragraph"/>
    <w:basedOn w:val="Parasts"/>
    <w:uiPriority w:val="34"/>
    <w:qFormat/>
    <w:rsid w:val="00933676"/>
    <w:pPr>
      <w:ind w:left="720"/>
      <w:contextualSpacing/>
    </w:pPr>
  </w:style>
  <w:style w:type="paragraph" w:styleId="Prskatjums">
    <w:name w:val="Revision"/>
    <w:hidden/>
    <w:uiPriority w:val="99"/>
    <w:semiHidden/>
    <w:rsid w:val="00CD1DB7"/>
  </w:style>
  <w:style w:type="character" w:styleId="Komentraatsauce">
    <w:name w:val="annotation reference"/>
    <w:basedOn w:val="Noklusjumarindkopasfonts"/>
    <w:uiPriority w:val="99"/>
    <w:semiHidden/>
    <w:unhideWhenUsed/>
    <w:rsid w:val="00500B19"/>
    <w:rPr>
      <w:sz w:val="16"/>
      <w:szCs w:val="16"/>
    </w:rPr>
  </w:style>
  <w:style w:type="paragraph" w:styleId="Komentrateksts">
    <w:name w:val="annotation text"/>
    <w:basedOn w:val="Parasts"/>
    <w:link w:val="KomentratekstsRakstz"/>
    <w:uiPriority w:val="99"/>
    <w:unhideWhenUsed/>
    <w:rsid w:val="00500B19"/>
    <w:pPr>
      <w:spacing w:line="240" w:lineRule="auto"/>
    </w:pPr>
    <w:rPr>
      <w:sz w:val="20"/>
      <w:szCs w:val="20"/>
    </w:rPr>
  </w:style>
  <w:style w:type="character" w:customStyle="1" w:styleId="KomentratekstsRakstz">
    <w:name w:val="Komentāra teksts Rakstz."/>
    <w:basedOn w:val="Noklusjumarindkopasfonts"/>
    <w:link w:val="Komentrateksts"/>
    <w:uiPriority w:val="99"/>
    <w:rsid w:val="00500B19"/>
    <w:rPr>
      <w:sz w:val="20"/>
      <w:szCs w:val="20"/>
    </w:rPr>
  </w:style>
  <w:style w:type="paragraph" w:styleId="Komentratma">
    <w:name w:val="annotation subject"/>
    <w:basedOn w:val="Komentrateksts"/>
    <w:next w:val="Komentrateksts"/>
    <w:link w:val="KomentratmaRakstz"/>
    <w:uiPriority w:val="99"/>
    <w:semiHidden/>
    <w:unhideWhenUsed/>
    <w:rsid w:val="00500B19"/>
    <w:rPr>
      <w:b/>
      <w:bCs/>
    </w:rPr>
  </w:style>
  <w:style w:type="character" w:customStyle="1" w:styleId="KomentratmaRakstz">
    <w:name w:val="Komentāra tēma Rakstz."/>
    <w:basedOn w:val="KomentratekstsRakstz"/>
    <w:link w:val="Komentratma"/>
    <w:uiPriority w:val="99"/>
    <w:semiHidden/>
    <w:rsid w:val="00500B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ezaurs.lv/akt%C4%ABv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8309</Words>
  <Characters>4737</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8</cp:revision>
  <cp:lastPrinted>2017-06-19T07:12:00Z</cp:lastPrinted>
  <dcterms:created xsi:type="dcterms:W3CDTF">2025-06-11T16:14:00Z</dcterms:created>
  <dcterms:modified xsi:type="dcterms:W3CDTF">2025-07-23T08:02:00Z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