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1A26" w14:textId="68A04E62" w:rsidR="00601E2F" w:rsidRPr="00681387" w:rsidRDefault="00601E2F" w:rsidP="00187FA2">
      <w:pPr>
        <w:spacing w:after="0" w:line="240" w:lineRule="auto"/>
        <w:jc w:val="right"/>
        <w:rPr>
          <w:b/>
          <w:bCs/>
        </w:rPr>
      </w:pPr>
      <w:r w:rsidRPr="00681387">
        <w:rPr>
          <w:b/>
          <w:bCs/>
        </w:rPr>
        <w:t>Maksātnespējas procesa administratoram</w:t>
      </w:r>
    </w:p>
    <w:p w14:paraId="6577AFF0" w14:textId="7F6F0F2C" w:rsidR="00601E2F" w:rsidRPr="00681387" w:rsidRDefault="006C0563" w:rsidP="00187FA2">
      <w:pPr>
        <w:pStyle w:val="Bezatstarpm"/>
        <w:ind w:firstLine="567"/>
        <w:jc w:val="right"/>
        <w:rPr>
          <w:rFonts w:ascii="Times New Roman" w:eastAsia="Times New Roman" w:hAnsi="Times New Roman"/>
          <w:b/>
          <w:bCs/>
          <w:sz w:val="24"/>
          <w:szCs w:val="24"/>
          <w:lang w:val="lv-LV" w:eastAsia="lv-LV"/>
        </w:rPr>
      </w:pPr>
      <w:r w:rsidRPr="00681387">
        <w:rPr>
          <w:rFonts w:ascii="Times New Roman" w:eastAsia="Times New Roman" w:hAnsi="Times New Roman"/>
          <w:b/>
          <w:bCs/>
          <w:sz w:val="24"/>
          <w:szCs w:val="24"/>
          <w:lang w:val="lv-LV" w:eastAsia="lv-LV"/>
        </w:rPr>
        <w:t>/Administrators/</w:t>
      </w:r>
    </w:p>
    <w:p w14:paraId="78D38E6B" w14:textId="0CC10F61" w:rsidR="00601E2F" w:rsidRPr="00681387" w:rsidRDefault="00601E2F" w:rsidP="00187FA2">
      <w:pPr>
        <w:pStyle w:val="Bezatstarpm"/>
        <w:ind w:firstLine="567"/>
        <w:jc w:val="right"/>
        <w:rPr>
          <w:rFonts w:ascii="Times New Roman" w:hAnsi="Times New Roman"/>
          <w:sz w:val="24"/>
          <w:szCs w:val="24"/>
          <w:lang w:val="lv-LV"/>
        </w:rPr>
      </w:pPr>
      <w:r w:rsidRPr="00681387">
        <w:rPr>
          <w:rFonts w:ascii="Times New Roman" w:hAnsi="Times New Roman"/>
          <w:sz w:val="24"/>
          <w:szCs w:val="24"/>
          <w:shd w:val="clear" w:color="auto" w:fill="FFFFFF"/>
          <w:lang w:val="lv-LV"/>
        </w:rPr>
        <w:t xml:space="preserve">Paziņošanai </w:t>
      </w:r>
      <w:r w:rsidRPr="00681387">
        <w:rPr>
          <w:rFonts w:ascii="Times New Roman" w:hAnsi="Times New Roman"/>
          <w:sz w:val="24"/>
          <w:szCs w:val="24"/>
          <w:lang w:val="lv-LV" w:eastAsia="lv-LV"/>
        </w:rPr>
        <w:t>e-adresē</w:t>
      </w:r>
    </w:p>
    <w:p w14:paraId="670B9F4C" w14:textId="77777777" w:rsidR="00601E2F" w:rsidRPr="00681387" w:rsidRDefault="00601E2F" w:rsidP="00187FA2">
      <w:pPr>
        <w:widowControl/>
        <w:spacing w:after="0" w:line="240" w:lineRule="auto"/>
        <w:rPr>
          <w:rFonts w:eastAsia="Times New Roman"/>
        </w:rPr>
      </w:pPr>
    </w:p>
    <w:p w14:paraId="43EB0D56" w14:textId="2F04A403" w:rsidR="00601E2F" w:rsidRPr="00681387" w:rsidRDefault="00601E2F" w:rsidP="00187FA2">
      <w:pPr>
        <w:widowControl/>
        <w:spacing w:after="0" w:line="240" w:lineRule="auto"/>
        <w:jc w:val="center"/>
        <w:rPr>
          <w:b/>
          <w:bCs/>
        </w:rPr>
      </w:pPr>
      <w:r w:rsidRPr="00681387">
        <w:rPr>
          <w:b/>
        </w:rPr>
        <w:t xml:space="preserve">Par maksātnespējas procesa administratora </w:t>
      </w:r>
      <w:r w:rsidR="006C0563" w:rsidRPr="00681387">
        <w:rPr>
          <w:b/>
        </w:rPr>
        <w:t>/Administrators/</w:t>
      </w:r>
      <w:r w:rsidRPr="00681387">
        <w:rPr>
          <w:b/>
        </w:rPr>
        <w:t xml:space="preserve"> rīcības </w:t>
      </w:r>
      <w:r w:rsidRPr="00681387">
        <w:rPr>
          <w:b/>
          <w:bCs/>
        </w:rPr>
        <w:t xml:space="preserve">pārbaudi </w:t>
      </w:r>
    </w:p>
    <w:p w14:paraId="2B6B7735" w14:textId="23E84B6D" w:rsidR="00601E2F" w:rsidRPr="00681387" w:rsidRDefault="006C0563" w:rsidP="00187FA2">
      <w:pPr>
        <w:widowControl/>
        <w:spacing w:after="0" w:line="240" w:lineRule="auto"/>
        <w:jc w:val="center"/>
        <w:rPr>
          <w:b/>
        </w:rPr>
      </w:pPr>
      <w:r w:rsidRPr="00681387">
        <w:rPr>
          <w:b/>
          <w:bCs/>
        </w:rPr>
        <w:t>/</w:t>
      </w:r>
      <w:r w:rsidR="00601E2F" w:rsidRPr="00681387">
        <w:rPr>
          <w:b/>
          <w:bCs/>
        </w:rPr>
        <w:t>SIA "</w:t>
      </w:r>
      <w:r w:rsidRPr="00681387">
        <w:rPr>
          <w:b/>
          <w:bCs/>
        </w:rPr>
        <w:t>Nosaukums A</w:t>
      </w:r>
      <w:r w:rsidR="00601E2F" w:rsidRPr="00681387">
        <w:rPr>
          <w:b/>
          <w:bCs/>
        </w:rPr>
        <w:t>"</w:t>
      </w:r>
      <w:r w:rsidRPr="00681387">
        <w:rPr>
          <w:b/>
          <w:bCs/>
        </w:rPr>
        <w:t>/</w:t>
      </w:r>
      <w:r w:rsidR="00601E2F" w:rsidRPr="00681387">
        <w:rPr>
          <w:b/>
          <w:bCs/>
        </w:rPr>
        <w:t xml:space="preserve"> maksātnespējas</w:t>
      </w:r>
      <w:r w:rsidR="00601E2F" w:rsidRPr="00681387">
        <w:rPr>
          <w:b/>
        </w:rPr>
        <w:t xml:space="preserve"> procesā</w:t>
      </w:r>
    </w:p>
    <w:p w14:paraId="54C8F35C" w14:textId="77777777" w:rsidR="00601E2F" w:rsidRPr="00681387" w:rsidRDefault="00601E2F" w:rsidP="00187FA2">
      <w:pPr>
        <w:widowControl/>
        <w:spacing w:after="0" w:line="240" w:lineRule="auto"/>
        <w:rPr>
          <w:rFonts w:eastAsia="Times New Roman"/>
        </w:rPr>
      </w:pPr>
    </w:p>
    <w:p w14:paraId="3C2CF8B9" w14:textId="6E528C2F" w:rsidR="00601E2F" w:rsidRPr="00681387" w:rsidRDefault="005D64FC" w:rsidP="00187FA2">
      <w:pPr>
        <w:widowControl/>
        <w:spacing w:after="0" w:line="240" w:lineRule="auto"/>
        <w:ind w:firstLine="709"/>
        <w:jc w:val="both"/>
      </w:pPr>
      <w:r w:rsidRPr="00681387">
        <w:rPr>
          <w:rFonts w:eastAsia="Times New Roman"/>
        </w:rPr>
        <w:t xml:space="preserve">Ar </w:t>
      </w:r>
      <w:r w:rsidR="00BD0AC9" w:rsidRPr="00681387">
        <w:rPr>
          <w:rFonts w:eastAsia="Times New Roman"/>
        </w:rPr>
        <w:t>/tiesas nosaukums/</w:t>
      </w:r>
      <w:r w:rsidRPr="00681387">
        <w:rPr>
          <w:rFonts w:eastAsia="Times New Roman"/>
        </w:rPr>
        <w:t xml:space="preserve"> </w:t>
      </w:r>
      <w:r w:rsidR="00BD0AC9" w:rsidRPr="00681387">
        <w:rPr>
          <w:rFonts w:eastAsia="Times New Roman"/>
        </w:rPr>
        <w:t>/datums/</w:t>
      </w:r>
      <w:r w:rsidRPr="00681387">
        <w:rPr>
          <w:rFonts w:eastAsia="Times New Roman"/>
        </w:rPr>
        <w:t xml:space="preserve"> spriedumu lietā </w:t>
      </w:r>
      <w:r w:rsidR="00BD0AC9" w:rsidRPr="00681387">
        <w:rPr>
          <w:rFonts w:eastAsia="Times New Roman"/>
        </w:rPr>
        <w:t>/lietas numurs/</w:t>
      </w:r>
      <w:r w:rsidRPr="00681387">
        <w:rPr>
          <w:rFonts w:eastAsia="Times New Roman"/>
        </w:rPr>
        <w:t xml:space="preserve"> pasludināts </w:t>
      </w:r>
      <w:r w:rsidR="00BD0AC9" w:rsidRPr="00681387">
        <w:rPr>
          <w:rFonts w:eastAsia="Times New Roman"/>
        </w:rPr>
        <w:t>/</w:t>
      </w:r>
      <w:r w:rsidRPr="00681387">
        <w:rPr>
          <w:rFonts w:eastAsia="Times New Roman"/>
        </w:rPr>
        <w:t>SIA "</w:t>
      </w:r>
      <w:r w:rsidR="00BD0AC9" w:rsidRPr="00681387">
        <w:rPr>
          <w:rFonts w:eastAsia="Times New Roman"/>
        </w:rPr>
        <w:t>Nosaukums A</w:t>
      </w:r>
      <w:r w:rsidRPr="00681387">
        <w:rPr>
          <w:rFonts w:eastAsia="Times New Roman"/>
        </w:rPr>
        <w:t>"</w:t>
      </w:r>
      <w:r w:rsidR="00BD0AC9" w:rsidRPr="00681387">
        <w:rPr>
          <w:rFonts w:eastAsia="Times New Roman"/>
        </w:rPr>
        <w:t>/</w:t>
      </w:r>
      <w:r w:rsidRPr="00681387">
        <w:rPr>
          <w:rFonts w:eastAsia="Times New Roman"/>
        </w:rPr>
        <w:t xml:space="preserve">, </w:t>
      </w:r>
      <w:r w:rsidR="00BD0AC9" w:rsidRPr="00681387">
        <w:rPr>
          <w:rFonts w:eastAsia="Times New Roman"/>
        </w:rPr>
        <w:t>/</w:t>
      </w:r>
      <w:r w:rsidRPr="00681387">
        <w:rPr>
          <w:rFonts w:eastAsia="Times New Roman"/>
        </w:rPr>
        <w:t xml:space="preserve">reģistrācijas </w:t>
      </w:r>
      <w:r w:rsidR="00BD0AC9" w:rsidRPr="00681387">
        <w:rPr>
          <w:rFonts w:eastAsia="Times New Roman"/>
        </w:rPr>
        <w:t>numurs/</w:t>
      </w:r>
      <w:r w:rsidRPr="00681387">
        <w:rPr>
          <w:rFonts w:eastAsia="Times New Roman"/>
        </w:rPr>
        <w:t xml:space="preserve">, (turpmāk – Parādnieks) maksātnespējas process. Ar </w:t>
      </w:r>
      <w:r w:rsidR="00BD0AC9" w:rsidRPr="00681387">
        <w:rPr>
          <w:rFonts w:eastAsia="Times New Roman"/>
        </w:rPr>
        <w:t>/tiesas nosaukums/</w:t>
      </w:r>
      <w:r w:rsidRPr="00681387">
        <w:rPr>
          <w:rFonts w:eastAsia="Times New Roman"/>
        </w:rPr>
        <w:t xml:space="preserve"> </w:t>
      </w:r>
      <w:r w:rsidR="00BD0AC9" w:rsidRPr="00681387">
        <w:rPr>
          <w:rFonts w:eastAsia="Times New Roman"/>
        </w:rPr>
        <w:t>/datums/</w:t>
      </w:r>
      <w:r w:rsidRPr="00681387">
        <w:rPr>
          <w:rFonts w:eastAsia="Times New Roman"/>
        </w:rPr>
        <w:t xml:space="preserve"> lēmumu </w:t>
      </w:r>
      <w:r w:rsidR="00601E2F" w:rsidRPr="00681387">
        <w:t xml:space="preserve">par </w:t>
      </w:r>
      <w:bookmarkStart w:id="0" w:name="_Hlk184968933"/>
      <w:r w:rsidR="00601E2F" w:rsidRPr="00681387">
        <w:t xml:space="preserve">Parādnieka maksātnespējas procesa administratoru (turpmāk – administrators) </w:t>
      </w:r>
      <w:bookmarkEnd w:id="0"/>
      <w:r w:rsidR="00601E2F" w:rsidRPr="00681387">
        <w:t xml:space="preserve">iecelts </w:t>
      </w:r>
      <w:r w:rsidR="00385716" w:rsidRPr="00681387">
        <w:t>/Administrators/</w:t>
      </w:r>
      <w:r w:rsidR="00601E2F" w:rsidRPr="00681387">
        <w:t xml:space="preserve">, </w:t>
      </w:r>
      <w:r w:rsidR="00385716" w:rsidRPr="00681387">
        <w:t>/</w:t>
      </w:r>
      <w:r w:rsidR="00601E2F" w:rsidRPr="00681387">
        <w:t xml:space="preserve">amata apliecības </w:t>
      </w:r>
      <w:r w:rsidR="00385716" w:rsidRPr="00681387">
        <w:t>numurs/</w:t>
      </w:r>
      <w:r w:rsidR="00601E2F" w:rsidRPr="00681387">
        <w:t>, (turpmāk – Administrators).</w:t>
      </w:r>
    </w:p>
    <w:p w14:paraId="244EA50E" w14:textId="77777777" w:rsidR="00601E2F" w:rsidRPr="00681387" w:rsidRDefault="00601E2F" w:rsidP="00187FA2">
      <w:pPr>
        <w:spacing w:after="0" w:line="240" w:lineRule="auto"/>
        <w:ind w:firstLine="720"/>
        <w:jc w:val="both"/>
      </w:pPr>
      <w:r w:rsidRPr="00681387">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781EC760" w14:textId="77777777" w:rsidR="00601E2F" w:rsidRPr="00681387" w:rsidRDefault="00601E2F" w:rsidP="00187FA2">
      <w:pPr>
        <w:pStyle w:val="naisf"/>
        <w:spacing w:before="0" w:after="0"/>
        <w:ind w:firstLine="720"/>
      </w:pPr>
      <w:r w:rsidRPr="00681387">
        <w:t>Lai īstenotu likumā paredzētās funkcijas, Maksātnespējas kontroles dienests veic Maksātnespējas likuma 174.</w:t>
      </w:r>
      <w:r w:rsidRPr="00681387">
        <w:rPr>
          <w:vertAlign w:val="superscript"/>
        </w:rPr>
        <w:t>1</w:t>
      </w:r>
      <w:r w:rsidRPr="00681387">
        <w:t> pantā noteiktos uzdevumus, tostarp administratoru uzraudzību.</w:t>
      </w:r>
    </w:p>
    <w:p w14:paraId="4FD39E0B" w14:textId="6F892854" w:rsidR="00601E2F" w:rsidRPr="00681387" w:rsidRDefault="00601E2F" w:rsidP="00187FA2">
      <w:pPr>
        <w:pStyle w:val="naisf"/>
        <w:spacing w:before="0" w:after="0"/>
        <w:ind w:firstLine="720"/>
      </w:pPr>
      <w:r w:rsidRPr="00681387">
        <w:t>Pamatojoties uz Maksātnespējas likuma 174.</w:t>
      </w:r>
      <w:r w:rsidRPr="00681387">
        <w:rPr>
          <w:vertAlign w:val="superscript"/>
        </w:rPr>
        <w:t>1 </w:t>
      </w:r>
      <w:r w:rsidRPr="00681387">
        <w:t xml:space="preserve">panta 1. punktu, Maksātnespējas kontroles dienests veica Administratora rīcības pārbaudi </w:t>
      </w:r>
      <w:r w:rsidRPr="00681387">
        <w:rPr>
          <w:iCs/>
        </w:rPr>
        <w:t xml:space="preserve">Parādnieka </w:t>
      </w:r>
      <w:r w:rsidRPr="00681387">
        <w:t xml:space="preserve">maksātnespējas procesā, kuras ietvaros </w:t>
      </w:r>
      <w:r w:rsidRPr="00681387">
        <w:rPr>
          <w:bCs/>
        </w:rPr>
        <w:t>Administratora rīcībā konstatēja normatīvo aktu pārkāpumu</w:t>
      </w:r>
      <w:r w:rsidR="00B13479" w:rsidRPr="00681387">
        <w:rPr>
          <w:bCs/>
        </w:rPr>
        <w:t>.</w:t>
      </w:r>
    </w:p>
    <w:p w14:paraId="5A2FD4B3" w14:textId="7E482DF9" w:rsidR="00FC4A24" w:rsidRPr="00681387" w:rsidRDefault="00FC4A24" w:rsidP="00187FA2">
      <w:pPr>
        <w:pStyle w:val="naisf"/>
        <w:spacing w:before="0" w:after="0"/>
        <w:ind w:firstLine="720"/>
        <w:rPr>
          <w:b/>
          <w:bCs/>
        </w:rPr>
      </w:pPr>
      <w:r w:rsidRPr="00681387">
        <w:rPr>
          <w:b/>
          <w:bCs/>
        </w:rPr>
        <w:t xml:space="preserve">[1] Par Administratora rīcību, </w:t>
      </w:r>
      <w:r w:rsidR="00375BD0" w:rsidRPr="00681387">
        <w:rPr>
          <w:b/>
          <w:bCs/>
        </w:rPr>
        <w:t xml:space="preserve">savlaicīgi nenodrošinot celto prasību, kā rezultātā būtiski </w:t>
      </w:r>
      <w:r w:rsidR="000E23B2" w:rsidRPr="00681387">
        <w:rPr>
          <w:b/>
          <w:bCs/>
        </w:rPr>
        <w:t>ietekmēt</w:t>
      </w:r>
      <w:r w:rsidR="003E1163" w:rsidRPr="00681387">
        <w:rPr>
          <w:b/>
          <w:bCs/>
        </w:rPr>
        <w:t>a</w:t>
      </w:r>
      <w:r w:rsidR="00375BD0" w:rsidRPr="00681387">
        <w:rPr>
          <w:b/>
          <w:bCs/>
        </w:rPr>
        <w:t xml:space="preserve"> Parādnieka iespēj</w:t>
      </w:r>
      <w:r w:rsidR="003E1163" w:rsidRPr="00681387">
        <w:rPr>
          <w:b/>
          <w:bCs/>
        </w:rPr>
        <w:t>a</w:t>
      </w:r>
      <w:r w:rsidR="00E22634" w:rsidRPr="00681387">
        <w:rPr>
          <w:b/>
          <w:bCs/>
        </w:rPr>
        <w:t xml:space="preserve"> saņemt</w:t>
      </w:r>
      <w:r w:rsidR="00375BD0" w:rsidRPr="00681387">
        <w:rPr>
          <w:b/>
          <w:bCs/>
        </w:rPr>
        <w:t xml:space="preserve"> </w:t>
      </w:r>
      <w:r w:rsidR="00E22634" w:rsidRPr="00681387">
        <w:rPr>
          <w:b/>
          <w:bCs/>
        </w:rPr>
        <w:t xml:space="preserve">tiesvedības ceļā </w:t>
      </w:r>
      <w:r w:rsidR="00375BD0" w:rsidRPr="00681387">
        <w:rPr>
          <w:b/>
          <w:bCs/>
        </w:rPr>
        <w:t>nauda</w:t>
      </w:r>
      <w:r w:rsidR="00E22634" w:rsidRPr="00681387">
        <w:rPr>
          <w:b/>
          <w:bCs/>
        </w:rPr>
        <w:t>s</w:t>
      </w:r>
      <w:r w:rsidR="00375BD0" w:rsidRPr="00681387">
        <w:rPr>
          <w:b/>
          <w:bCs/>
        </w:rPr>
        <w:t xml:space="preserve"> līdzekļu</w:t>
      </w:r>
      <w:r w:rsidR="00E22634" w:rsidRPr="00681387">
        <w:rPr>
          <w:b/>
          <w:bCs/>
        </w:rPr>
        <w:t>s pēc iespējas lielākā apmērā</w:t>
      </w:r>
      <w:r w:rsidR="00375BD0" w:rsidRPr="00681387">
        <w:rPr>
          <w:b/>
          <w:bCs/>
        </w:rPr>
        <w:t>.</w:t>
      </w:r>
    </w:p>
    <w:p w14:paraId="39D2BC81" w14:textId="6671A38A" w:rsidR="0025099F" w:rsidRPr="00681387" w:rsidRDefault="00771CC5" w:rsidP="00187FA2">
      <w:pPr>
        <w:widowControl/>
        <w:spacing w:after="0" w:line="240" w:lineRule="auto"/>
        <w:ind w:firstLine="709"/>
        <w:jc w:val="both"/>
        <w:rPr>
          <w:rFonts w:eastAsia="Times New Roman"/>
          <w:iCs/>
        </w:rPr>
      </w:pPr>
      <w:r w:rsidRPr="00681387">
        <w:rPr>
          <w:rFonts w:eastAsia="Times New Roman"/>
          <w:iCs/>
        </w:rPr>
        <w:t>[1.1] </w:t>
      </w:r>
      <w:r w:rsidR="0025099F" w:rsidRPr="00681387">
        <w:rPr>
          <w:rFonts w:eastAsia="Times New Roman"/>
          <w:iCs/>
        </w:rPr>
        <w:t xml:space="preserve">Ar </w:t>
      </w:r>
      <w:r w:rsidR="00385716" w:rsidRPr="00681387">
        <w:rPr>
          <w:rFonts w:eastAsia="Times New Roman"/>
          <w:iCs/>
        </w:rPr>
        <w:t>/tiesas nosaukums/</w:t>
      </w:r>
      <w:r w:rsidR="0025099F" w:rsidRPr="00681387">
        <w:rPr>
          <w:rFonts w:eastAsia="Times New Roman"/>
          <w:iCs/>
        </w:rPr>
        <w:t xml:space="preserve"> </w:t>
      </w:r>
      <w:r w:rsidR="00385716" w:rsidRPr="00681387">
        <w:rPr>
          <w:rFonts w:eastAsia="Times New Roman"/>
          <w:iCs/>
        </w:rPr>
        <w:t>/datums/</w:t>
      </w:r>
      <w:r w:rsidR="0025099F" w:rsidRPr="00681387">
        <w:rPr>
          <w:rFonts w:eastAsia="Times New Roman"/>
          <w:iCs/>
        </w:rPr>
        <w:t xml:space="preserve"> lēmumu ierosināta civillieta </w:t>
      </w:r>
      <w:r w:rsidR="00385716" w:rsidRPr="00681387">
        <w:rPr>
          <w:rFonts w:eastAsia="Times New Roman"/>
          <w:iCs/>
        </w:rPr>
        <w:t>/lietas numurs/</w:t>
      </w:r>
      <w:r w:rsidR="0025099F" w:rsidRPr="00681387">
        <w:rPr>
          <w:rFonts w:eastAsia="Times New Roman"/>
          <w:iCs/>
        </w:rPr>
        <w:t xml:space="preserve"> Parādnieka prasībā pret </w:t>
      </w:r>
      <w:r w:rsidR="00385716" w:rsidRPr="00681387">
        <w:rPr>
          <w:rFonts w:eastAsia="Times New Roman"/>
          <w:iCs/>
        </w:rPr>
        <w:t>/</w:t>
      </w:r>
      <w:r w:rsidR="0025099F" w:rsidRPr="00681387">
        <w:rPr>
          <w:rFonts w:eastAsia="Times New Roman"/>
          <w:iCs/>
        </w:rPr>
        <w:t>SIA </w:t>
      </w:r>
      <w:r w:rsidR="0025099F" w:rsidRPr="00681387">
        <w:rPr>
          <w:rFonts w:eastAsia="Times New Roman"/>
        </w:rPr>
        <w:t>"</w:t>
      </w:r>
      <w:r w:rsidR="00385716" w:rsidRPr="00681387">
        <w:rPr>
          <w:rFonts w:eastAsia="Times New Roman"/>
          <w:iCs/>
        </w:rPr>
        <w:t>Nosaukums A</w:t>
      </w:r>
      <w:r w:rsidR="0025099F" w:rsidRPr="00681387">
        <w:rPr>
          <w:rFonts w:eastAsia="Times New Roman"/>
        </w:rPr>
        <w:t>"</w:t>
      </w:r>
      <w:r w:rsidR="00385716" w:rsidRPr="00681387">
        <w:rPr>
          <w:rFonts w:eastAsia="Times New Roman"/>
        </w:rPr>
        <w:t>/</w:t>
      </w:r>
      <w:r w:rsidR="0016473A" w:rsidRPr="00681387">
        <w:rPr>
          <w:rFonts w:eastAsia="Times New Roman"/>
        </w:rPr>
        <w:t xml:space="preserve">, </w:t>
      </w:r>
      <w:r w:rsidR="00385716" w:rsidRPr="00681387">
        <w:rPr>
          <w:rFonts w:eastAsia="Times New Roman"/>
        </w:rPr>
        <w:t>/</w:t>
      </w:r>
      <w:r w:rsidR="0016473A" w:rsidRPr="00681387">
        <w:rPr>
          <w:rFonts w:eastAsia="Times New Roman"/>
        </w:rPr>
        <w:t xml:space="preserve">reģistrācijas </w:t>
      </w:r>
      <w:r w:rsidR="00385716" w:rsidRPr="00681387">
        <w:rPr>
          <w:rFonts w:eastAsia="Times New Roman"/>
        </w:rPr>
        <w:t>numurs/</w:t>
      </w:r>
      <w:r w:rsidR="0000738B" w:rsidRPr="00681387">
        <w:rPr>
          <w:rFonts w:eastAsia="Times New Roman"/>
        </w:rPr>
        <w:t>,</w:t>
      </w:r>
      <w:r w:rsidR="00236AD2" w:rsidRPr="00681387">
        <w:rPr>
          <w:rFonts w:eastAsia="Times New Roman"/>
        </w:rPr>
        <w:t xml:space="preserve"> (turpmāk</w:t>
      </w:r>
      <w:r w:rsidR="007173F9" w:rsidRPr="00681387">
        <w:rPr>
          <w:rFonts w:eastAsia="Times New Roman"/>
          <w:iCs/>
        </w:rPr>
        <w:t> – </w:t>
      </w:r>
      <w:r w:rsidR="000D747C" w:rsidRPr="00681387">
        <w:rPr>
          <w:rFonts w:eastAsia="Times New Roman"/>
        </w:rPr>
        <w:t>Atbildētājs</w:t>
      </w:r>
      <w:r w:rsidR="00236AD2" w:rsidRPr="00681387">
        <w:rPr>
          <w:rFonts w:eastAsia="Times New Roman"/>
        </w:rPr>
        <w:t>)</w:t>
      </w:r>
      <w:r w:rsidR="0000738B" w:rsidRPr="00681387">
        <w:rPr>
          <w:rFonts w:eastAsia="Times New Roman"/>
        </w:rPr>
        <w:t xml:space="preserve"> </w:t>
      </w:r>
      <w:r w:rsidR="0025099F" w:rsidRPr="00681387">
        <w:rPr>
          <w:rFonts w:eastAsia="Times New Roman"/>
          <w:iCs/>
        </w:rPr>
        <w:t>par uzņēmuma pārejas atzīšanu un naudas līdzekļu 1 335 692,98 </w:t>
      </w:r>
      <w:proofErr w:type="spellStart"/>
      <w:r w:rsidR="0025099F" w:rsidRPr="00681387">
        <w:rPr>
          <w:rFonts w:eastAsia="Times New Roman"/>
          <w:i/>
        </w:rPr>
        <w:t>euro</w:t>
      </w:r>
      <w:proofErr w:type="spellEnd"/>
      <w:r w:rsidR="0025099F" w:rsidRPr="00681387">
        <w:rPr>
          <w:rFonts w:eastAsia="Times New Roman"/>
          <w:iCs/>
        </w:rPr>
        <w:t xml:space="preserve"> piedziņu</w:t>
      </w:r>
      <w:r w:rsidR="000D747C" w:rsidRPr="00681387">
        <w:rPr>
          <w:rFonts w:eastAsia="Times New Roman"/>
          <w:iCs/>
        </w:rPr>
        <w:t xml:space="preserve"> (turpmāk</w:t>
      </w:r>
      <w:r w:rsidR="007173F9" w:rsidRPr="00681387">
        <w:rPr>
          <w:rFonts w:eastAsia="Times New Roman"/>
          <w:iCs/>
        </w:rPr>
        <w:t> </w:t>
      </w:r>
      <w:r w:rsidR="000D747C" w:rsidRPr="00681387">
        <w:rPr>
          <w:rFonts w:eastAsia="Times New Roman"/>
          <w:iCs/>
        </w:rPr>
        <w:t>–</w:t>
      </w:r>
      <w:r w:rsidR="007173F9" w:rsidRPr="00681387">
        <w:rPr>
          <w:rFonts w:eastAsia="Times New Roman"/>
          <w:iCs/>
        </w:rPr>
        <w:t> </w:t>
      </w:r>
      <w:r w:rsidR="000D747C" w:rsidRPr="00681387">
        <w:rPr>
          <w:rFonts w:eastAsia="Times New Roman"/>
          <w:iCs/>
        </w:rPr>
        <w:t>Civillieta)</w:t>
      </w:r>
      <w:r w:rsidR="0025099F" w:rsidRPr="00681387">
        <w:rPr>
          <w:rFonts w:eastAsia="Times New Roman"/>
          <w:iCs/>
        </w:rPr>
        <w:t>.</w:t>
      </w:r>
    </w:p>
    <w:p w14:paraId="6C02E9C8" w14:textId="3DE80B54" w:rsidR="00005E83" w:rsidRPr="00681387" w:rsidRDefault="00771CC5" w:rsidP="00005E83">
      <w:pPr>
        <w:widowControl/>
        <w:spacing w:after="0" w:line="240" w:lineRule="auto"/>
        <w:ind w:firstLine="709"/>
        <w:jc w:val="both"/>
      </w:pPr>
      <w:r w:rsidRPr="00681387">
        <w:t>[1.2] </w:t>
      </w:r>
      <w:r w:rsidR="00987F43" w:rsidRPr="00681387">
        <w:t>2023. gada 16. novembrī</w:t>
      </w:r>
      <w:r w:rsidR="00B75FFA" w:rsidRPr="00681387">
        <w:t xml:space="preserve"> </w:t>
      </w:r>
      <w:r w:rsidR="00987F43" w:rsidRPr="00681387">
        <w:t xml:space="preserve">reģistrēts komercķīlas akts </w:t>
      </w:r>
      <w:r w:rsidR="00385716" w:rsidRPr="00681387">
        <w:t>/akta numurs/</w:t>
      </w:r>
      <w:r w:rsidR="00987F43" w:rsidRPr="00681387">
        <w:t xml:space="preserve">, ar kuru par labu </w:t>
      </w:r>
      <w:r w:rsidR="00B75FFA" w:rsidRPr="00681387">
        <w:t xml:space="preserve">Atbildētāja valdes loceklim </w:t>
      </w:r>
      <w:r w:rsidR="00385716" w:rsidRPr="00681387">
        <w:t>/pers. A/</w:t>
      </w:r>
      <w:r w:rsidR="00987F43" w:rsidRPr="00681387">
        <w:t xml:space="preserve"> ieķīlāt</w:t>
      </w:r>
      <w:r w:rsidR="000D747C" w:rsidRPr="00681387">
        <w:t>as</w:t>
      </w:r>
      <w:r w:rsidR="00987F43" w:rsidRPr="00681387">
        <w:t xml:space="preserve"> </w:t>
      </w:r>
      <w:r w:rsidR="000D747C" w:rsidRPr="00681387">
        <w:rPr>
          <w:rFonts w:eastAsia="Times New Roman"/>
          <w:iCs/>
        </w:rPr>
        <w:t>Atbildētāja</w:t>
      </w:r>
      <w:r w:rsidR="00987F43" w:rsidRPr="00681387">
        <w:rPr>
          <w:rFonts w:eastAsia="Times New Roman"/>
        </w:rPr>
        <w:t xml:space="preserve"> </w:t>
      </w:r>
      <w:r w:rsidR="00987F43" w:rsidRPr="00681387">
        <w:t>pajas, akcijas un obligācijas, uzņēmums kā lietu kopība, krājumi, nemateriālie ieguldījumi, ķermeniskie pamatlīdzekļi un prasījuma tiesības</w:t>
      </w:r>
      <w:r w:rsidR="00987F43" w:rsidRPr="00681387">
        <w:rPr>
          <w:rFonts w:eastAsia="Times New Roman"/>
        </w:rPr>
        <w:t> – </w:t>
      </w:r>
      <w:r w:rsidR="00987F43" w:rsidRPr="00681387">
        <w:t>visi kā lietu kopība uz ieķīlāšanas brīdi, kā arī lietu kopības nākamās sastāvdaļas</w:t>
      </w:r>
      <w:r w:rsidR="00005E83" w:rsidRPr="00681387">
        <w:t>.</w:t>
      </w:r>
    </w:p>
    <w:p w14:paraId="30EC01C5" w14:textId="31F5DD8F" w:rsidR="00987F43" w:rsidRPr="00681387" w:rsidRDefault="00771CC5" w:rsidP="00005E83">
      <w:pPr>
        <w:widowControl/>
        <w:spacing w:after="0" w:line="240" w:lineRule="auto"/>
        <w:ind w:firstLine="709"/>
        <w:jc w:val="both"/>
        <w:rPr>
          <w:rFonts w:eastAsia="Times New Roman"/>
          <w:iCs/>
        </w:rPr>
      </w:pPr>
      <w:r w:rsidRPr="00681387">
        <w:rPr>
          <w:rFonts w:eastAsia="Times New Roman"/>
          <w:iCs/>
        </w:rPr>
        <w:t xml:space="preserve">[1.3] </w:t>
      </w:r>
      <w:r w:rsidR="00987F43" w:rsidRPr="00681387">
        <w:rPr>
          <w:rFonts w:eastAsia="Times New Roman"/>
          <w:iCs/>
        </w:rPr>
        <w:t xml:space="preserve">Ar </w:t>
      </w:r>
      <w:r w:rsidR="001656AA" w:rsidRPr="00681387">
        <w:rPr>
          <w:rFonts w:eastAsia="Times New Roman"/>
          <w:iCs/>
        </w:rPr>
        <w:t>/tiesas nosaukums/</w:t>
      </w:r>
      <w:r w:rsidR="000D747C" w:rsidRPr="00681387">
        <w:rPr>
          <w:rFonts w:eastAsia="Times New Roman"/>
          <w:iCs/>
        </w:rPr>
        <w:t xml:space="preserve"> </w:t>
      </w:r>
      <w:r w:rsidR="001656AA" w:rsidRPr="00681387">
        <w:rPr>
          <w:rFonts w:eastAsia="Times New Roman"/>
          <w:iCs/>
        </w:rPr>
        <w:t>/datums/</w:t>
      </w:r>
      <w:r w:rsidR="00987F43" w:rsidRPr="00681387">
        <w:rPr>
          <w:rFonts w:eastAsia="Times New Roman"/>
          <w:iCs/>
        </w:rPr>
        <w:t xml:space="preserve"> lēmumu nolemts apturēt tiesvedību </w:t>
      </w:r>
      <w:r w:rsidR="00851820" w:rsidRPr="00681387">
        <w:rPr>
          <w:rFonts w:eastAsia="Times New Roman"/>
          <w:iCs/>
        </w:rPr>
        <w:t>C</w:t>
      </w:r>
      <w:r w:rsidR="00987F43" w:rsidRPr="00681387">
        <w:rPr>
          <w:rFonts w:eastAsia="Times New Roman"/>
          <w:iCs/>
        </w:rPr>
        <w:t>ivillietā</w:t>
      </w:r>
      <w:r w:rsidR="00851820" w:rsidRPr="00681387">
        <w:rPr>
          <w:rFonts w:eastAsia="Times New Roman"/>
          <w:iCs/>
        </w:rPr>
        <w:t xml:space="preserve"> </w:t>
      </w:r>
      <w:r w:rsidR="00987F43" w:rsidRPr="00681387">
        <w:rPr>
          <w:rFonts w:eastAsia="Times New Roman"/>
          <w:iCs/>
        </w:rPr>
        <w:t xml:space="preserve">līdz 2024. gada 19. jūnijam, pamatojoties uz Civilprocesa likuma 215. panta 5. punktu, jo puses </w:t>
      </w:r>
      <w:r w:rsidR="00987F43" w:rsidRPr="00681387">
        <w:rPr>
          <w:rFonts w:eastAsia="Times New Roman"/>
          <w:iCs/>
        </w:rPr>
        <w:lastRenderedPageBreak/>
        <w:t xml:space="preserve">vienojās par tiesvedības apturēšanu, lai turpinātu izlīguma sarunas un saskaņošanas procesu ar </w:t>
      </w:r>
      <w:r w:rsidR="002556CB" w:rsidRPr="00681387">
        <w:rPr>
          <w:rFonts w:eastAsia="Times New Roman"/>
          <w:iCs/>
        </w:rPr>
        <w:t>Parādnieka</w:t>
      </w:r>
      <w:r w:rsidR="00987F43" w:rsidRPr="00681387">
        <w:rPr>
          <w:rFonts w:eastAsia="Times New Roman"/>
          <w:iCs/>
        </w:rPr>
        <w:t xml:space="preserve"> kreditoriem.</w:t>
      </w:r>
    </w:p>
    <w:p w14:paraId="4D46FB31" w14:textId="1D85D42D" w:rsidR="00005E83" w:rsidRPr="00681387" w:rsidRDefault="00771CC5" w:rsidP="00005E83">
      <w:pPr>
        <w:widowControl/>
        <w:spacing w:after="0" w:line="240" w:lineRule="auto"/>
        <w:ind w:firstLine="709"/>
        <w:jc w:val="both"/>
      </w:pPr>
      <w:r w:rsidRPr="00681387">
        <w:rPr>
          <w:rFonts w:eastAsia="Times New Roman"/>
          <w:iCs/>
        </w:rPr>
        <w:t>[1.</w:t>
      </w:r>
      <w:r w:rsidR="00A82841" w:rsidRPr="00681387">
        <w:rPr>
          <w:rFonts w:eastAsia="Times New Roman"/>
          <w:iCs/>
        </w:rPr>
        <w:t>4</w:t>
      </w:r>
      <w:r w:rsidRPr="00681387">
        <w:rPr>
          <w:rFonts w:eastAsia="Times New Roman"/>
          <w:iCs/>
        </w:rPr>
        <w:t>] </w:t>
      </w:r>
      <w:r w:rsidR="00851820" w:rsidRPr="00681387">
        <w:rPr>
          <w:rFonts w:eastAsia="Times New Roman"/>
          <w:iCs/>
        </w:rPr>
        <w:t xml:space="preserve">Maksātnespējas kontroles dienestā 2024. gada </w:t>
      </w:r>
      <w:r w:rsidR="008C303B" w:rsidRPr="00681387">
        <w:t>14.</w:t>
      </w:r>
      <w:r w:rsidR="003E1163" w:rsidRPr="00681387">
        <w:t xml:space="preserve"> </w:t>
      </w:r>
      <w:r w:rsidR="008C303B" w:rsidRPr="00681387">
        <w:t>maijā saņemts Administratora paziņojums par izlīguma noslēgšanu Civillietā (turpmāk</w:t>
      </w:r>
      <w:r w:rsidR="00CA025F" w:rsidRPr="00681387">
        <w:t> </w:t>
      </w:r>
      <w:r w:rsidR="008C303B" w:rsidRPr="00681387">
        <w:t>–</w:t>
      </w:r>
      <w:r w:rsidR="00CA025F" w:rsidRPr="00681387">
        <w:t> </w:t>
      </w:r>
      <w:r w:rsidR="008C303B" w:rsidRPr="00681387">
        <w:t>Paziņojums</w:t>
      </w:r>
      <w:r w:rsidR="000D488F" w:rsidRPr="00681387">
        <w:t xml:space="preserve"> Nr. 1</w:t>
      </w:r>
      <w:r w:rsidR="008C303B" w:rsidRPr="00681387">
        <w:t xml:space="preserve">). </w:t>
      </w:r>
      <w:r w:rsidR="00A53630" w:rsidRPr="00681387">
        <w:t>Paziņojumā</w:t>
      </w:r>
      <w:r w:rsidR="000D488F" w:rsidRPr="00681387">
        <w:t xml:space="preserve"> Nr. 1</w:t>
      </w:r>
      <w:r w:rsidR="00A53630" w:rsidRPr="00681387">
        <w:t xml:space="preserve"> norādīts, ka 2024.</w:t>
      </w:r>
      <w:r w:rsidR="000D488F" w:rsidRPr="00681387">
        <w:t> </w:t>
      </w:r>
      <w:r w:rsidR="00A53630" w:rsidRPr="00681387">
        <w:t>gada 9.</w:t>
      </w:r>
      <w:r w:rsidR="000D488F" w:rsidRPr="00681387">
        <w:t> </w:t>
      </w:r>
      <w:r w:rsidR="00A53630" w:rsidRPr="00681387">
        <w:t xml:space="preserve">maijā Administrators ir saņēmis Atbildētāja valdes locekļa </w:t>
      </w:r>
      <w:r w:rsidR="001656AA" w:rsidRPr="00681387">
        <w:t>/pers. A/</w:t>
      </w:r>
      <w:r w:rsidR="00A53630" w:rsidRPr="00681387">
        <w:t xml:space="preserve"> vēstuli par izlīguma noslēgšanu Civillietā, piedāvājot izlīguma summu 10 000 </w:t>
      </w:r>
      <w:proofErr w:type="spellStart"/>
      <w:r w:rsidR="00A53630" w:rsidRPr="00681387">
        <w:rPr>
          <w:i/>
          <w:iCs/>
        </w:rPr>
        <w:t>euro</w:t>
      </w:r>
      <w:proofErr w:type="spellEnd"/>
      <w:r w:rsidR="00A53630" w:rsidRPr="00681387">
        <w:t xml:space="preserve"> apmērā</w:t>
      </w:r>
      <w:r w:rsidR="009D5B4C" w:rsidRPr="00681387">
        <w:t xml:space="preserve">. Izlīgumu segs </w:t>
      </w:r>
      <w:r w:rsidR="00A53630" w:rsidRPr="00681387">
        <w:t>Atbildētāja amatpersona un dalībnieks no saviem privātajiem naudas līdzekļiem, jo Atbildētājam pašlaik nav pieejami šādi līdzekļi un visi tās aktīvi ir ieķīlāti.</w:t>
      </w:r>
      <w:r w:rsidR="0012485B" w:rsidRPr="00681387">
        <w:t xml:space="preserve"> Administrators</w:t>
      </w:r>
      <w:r w:rsidR="00191660" w:rsidRPr="00681387">
        <w:t xml:space="preserve"> </w:t>
      </w:r>
      <w:r w:rsidR="0012485B" w:rsidRPr="00681387">
        <w:t>vērtē iespēju noslēgt izlīgumu Civillietā.</w:t>
      </w:r>
    </w:p>
    <w:p w14:paraId="45665D90" w14:textId="5E09ED79" w:rsidR="00005E83" w:rsidRPr="00681387" w:rsidRDefault="00771CC5" w:rsidP="00005E83">
      <w:pPr>
        <w:widowControl/>
        <w:spacing w:after="0" w:line="240" w:lineRule="auto"/>
        <w:ind w:firstLine="709"/>
        <w:jc w:val="both"/>
      </w:pPr>
      <w:r w:rsidRPr="00681387">
        <w:t>[1.</w:t>
      </w:r>
      <w:r w:rsidR="00A82841" w:rsidRPr="00681387">
        <w:t>5</w:t>
      </w:r>
      <w:r w:rsidRPr="00681387">
        <w:t>] </w:t>
      </w:r>
      <w:r w:rsidR="00056163" w:rsidRPr="00681387">
        <w:t>Maksātnespējas kontroles dienests 2024. gada 16. maija vēstul</w:t>
      </w:r>
      <w:r w:rsidRPr="00681387">
        <w:t>ē</w:t>
      </w:r>
      <w:r w:rsidR="00056163" w:rsidRPr="00681387">
        <w:t xml:space="preserve"> </w:t>
      </w:r>
      <w:r w:rsidR="00912461" w:rsidRPr="00681387">
        <w:t>/vēstules numurs/</w:t>
      </w:r>
      <w:r w:rsidR="0012485B" w:rsidRPr="00681387">
        <w:t xml:space="preserve"> izteica </w:t>
      </w:r>
      <w:r w:rsidR="008739BC" w:rsidRPr="00681387">
        <w:t>iebildumus par Paziņojumā</w:t>
      </w:r>
      <w:r w:rsidR="007F44C7" w:rsidRPr="00681387">
        <w:t xml:space="preserve"> Nr. 1</w:t>
      </w:r>
      <w:r w:rsidR="008739BC" w:rsidRPr="00681387">
        <w:t xml:space="preserve"> ietverto piedāvājumu noslēgt izlīgumu</w:t>
      </w:r>
      <w:r w:rsidRPr="00681387">
        <w:t>.</w:t>
      </w:r>
      <w:r w:rsidR="00AD1465" w:rsidRPr="00681387">
        <w:t xml:space="preserve"> Minētais pamato</w:t>
      </w:r>
      <w:r w:rsidR="003C1528" w:rsidRPr="00681387">
        <w:t>t</w:t>
      </w:r>
      <w:r w:rsidR="00AD1465" w:rsidRPr="00681387">
        <w:t xml:space="preserve">s ar to, ka </w:t>
      </w:r>
      <w:r w:rsidR="00AD1465" w:rsidRPr="00681387">
        <w:rPr>
          <w:rFonts w:eastAsia="Times New Roman"/>
          <w:lang w:eastAsia="en-US"/>
        </w:rPr>
        <w:t>saskaņā ar Valsts ieņēmumu dienesta (turpmāk</w:t>
      </w:r>
      <w:r w:rsidR="00CA025F" w:rsidRPr="00681387">
        <w:rPr>
          <w:rFonts w:eastAsia="Times New Roman"/>
          <w:lang w:eastAsia="en-US"/>
        </w:rPr>
        <w:t> </w:t>
      </w:r>
      <w:r w:rsidR="00AD1465" w:rsidRPr="00681387">
        <w:rPr>
          <w:rFonts w:eastAsia="Times New Roman"/>
          <w:lang w:eastAsia="en-US"/>
        </w:rPr>
        <w:t>–</w:t>
      </w:r>
      <w:r w:rsidR="00CA025F" w:rsidRPr="00681387">
        <w:rPr>
          <w:rFonts w:eastAsia="Times New Roman"/>
          <w:lang w:eastAsia="en-US"/>
        </w:rPr>
        <w:t> </w:t>
      </w:r>
      <w:r w:rsidR="00AD1465" w:rsidRPr="00681387">
        <w:rPr>
          <w:rFonts w:eastAsia="Times New Roman"/>
          <w:lang w:eastAsia="en-US"/>
        </w:rPr>
        <w:t xml:space="preserve">VID) </w:t>
      </w:r>
      <w:r w:rsidR="00AD1465" w:rsidRPr="00681387">
        <w:rPr>
          <w:rFonts w:eastAsiaTheme="minorHAnsi"/>
          <w:iCs/>
        </w:rPr>
        <w:t>publiskojamo datu bāzē esošo informāciju</w:t>
      </w:r>
      <w:r w:rsidR="00AD1465" w:rsidRPr="00681387">
        <w:rPr>
          <w:rStyle w:val="Vresatsauce"/>
          <w:rFonts w:eastAsiaTheme="minorHAnsi"/>
          <w:iCs/>
        </w:rPr>
        <w:footnoteReference w:id="1"/>
      </w:r>
      <w:r w:rsidR="00AD1465" w:rsidRPr="00681387">
        <w:rPr>
          <w:rFonts w:eastAsiaTheme="minorHAnsi"/>
          <w:iCs/>
        </w:rPr>
        <w:t xml:space="preserve"> </w:t>
      </w:r>
      <w:r w:rsidR="002A343D" w:rsidRPr="00681387">
        <w:rPr>
          <w:rFonts w:eastAsiaTheme="minorHAnsi"/>
          <w:iCs/>
        </w:rPr>
        <w:t xml:space="preserve">Atbildētājs finansiāli spēj segt tekošos nodokļu maksājumus apmērā, kas vairākas reizes pārsniedz izlīgumā piedāvāto summu. Turklāt saskaņā ar Paziņojumam </w:t>
      </w:r>
      <w:r w:rsidR="007F44C7" w:rsidRPr="00681387">
        <w:rPr>
          <w:rFonts w:eastAsiaTheme="minorHAnsi"/>
          <w:iCs/>
        </w:rPr>
        <w:t xml:space="preserve">Nr. 1 </w:t>
      </w:r>
      <w:r w:rsidR="002A343D" w:rsidRPr="00681387">
        <w:rPr>
          <w:rFonts w:eastAsiaTheme="minorHAnsi"/>
          <w:iCs/>
        </w:rPr>
        <w:t>pievienoto Atbildētāja operatīvo bilanci uz 30.04.2024. Atbildētājs 2023.</w:t>
      </w:r>
      <w:r w:rsidR="003502D4" w:rsidRPr="00681387">
        <w:rPr>
          <w:rFonts w:eastAsiaTheme="minorHAnsi"/>
          <w:iCs/>
        </w:rPr>
        <w:t> </w:t>
      </w:r>
      <w:r w:rsidR="002A343D" w:rsidRPr="00681387">
        <w:rPr>
          <w:rFonts w:eastAsiaTheme="minorHAnsi"/>
          <w:iCs/>
        </w:rPr>
        <w:t>gadu noslēdza ar peļņu 154 438 </w:t>
      </w:r>
      <w:proofErr w:type="spellStart"/>
      <w:r w:rsidR="002A343D" w:rsidRPr="00681387">
        <w:rPr>
          <w:rFonts w:eastAsiaTheme="minorHAnsi"/>
          <w:i/>
        </w:rPr>
        <w:t>euro</w:t>
      </w:r>
      <w:proofErr w:type="spellEnd"/>
      <w:r w:rsidR="002A343D" w:rsidRPr="00681387">
        <w:rPr>
          <w:rFonts w:eastAsiaTheme="minorHAnsi"/>
          <w:iCs/>
        </w:rPr>
        <w:t xml:space="preserve"> apmērā</w:t>
      </w:r>
      <w:r w:rsidR="00F33587" w:rsidRPr="00681387">
        <w:rPr>
          <w:rFonts w:eastAsiaTheme="minorHAnsi"/>
          <w:iCs/>
        </w:rPr>
        <w:t>.</w:t>
      </w:r>
    </w:p>
    <w:p w14:paraId="236FD40F" w14:textId="27B35F5E" w:rsidR="00005E83" w:rsidRPr="00681387" w:rsidRDefault="008739BC" w:rsidP="00005E83">
      <w:pPr>
        <w:widowControl/>
        <w:spacing w:after="0" w:line="240" w:lineRule="auto"/>
        <w:ind w:firstLine="709"/>
        <w:jc w:val="both"/>
      </w:pPr>
      <w:r w:rsidRPr="00681387">
        <w:t>Administrator</w:t>
      </w:r>
      <w:r w:rsidR="00E93EBF" w:rsidRPr="00681387">
        <w:t>am</w:t>
      </w:r>
      <w:r w:rsidR="00F33587" w:rsidRPr="00681387">
        <w:t xml:space="preserve"> lūgts</w:t>
      </w:r>
      <w:r w:rsidRPr="00681387">
        <w:t xml:space="preserve"> līdz 2024. gada 27. maijam sniegt rakstveida paskaidrojumus, vai Administrators apzināja Atbildētāja mantisko stāvokli pirms prasības celšanas un sniegt informāciju par apstākļiem, kāpēc Administrators nav lūdzis piemērot prasības nodrošinājumu.</w:t>
      </w:r>
    </w:p>
    <w:p w14:paraId="06E284E9" w14:textId="354D0E49" w:rsidR="00005E83" w:rsidRPr="00681387" w:rsidRDefault="00F33587" w:rsidP="00005E83">
      <w:pPr>
        <w:widowControl/>
        <w:spacing w:after="0" w:line="240" w:lineRule="auto"/>
        <w:ind w:firstLine="709"/>
        <w:jc w:val="both"/>
      </w:pPr>
      <w:r w:rsidRPr="00681387">
        <w:t>[1.</w:t>
      </w:r>
      <w:r w:rsidR="00A82841" w:rsidRPr="00681387">
        <w:t>6</w:t>
      </w:r>
      <w:r w:rsidRPr="00681387">
        <w:t>]</w:t>
      </w:r>
      <w:r w:rsidR="00EB28D9" w:rsidRPr="00681387">
        <w:t> </w:t>
      </w:r>
      <w:r w:rsidR="004C7577" w:rsidRPr="00681387">
        <w:rPr>
          <w:rFonts w:eastAsia="Times New Roman"/>
          <w:iCs/>
        </w:rPr>
        <w:t xml:space="preserve">Administrators </w:t>
      </w:r>
      <w:r w:rsidR="0052202A" w:rsidRPr="00681387">
        <w:t xml:space="preserve">2024. gada 28. maija paskaidrojumos </w:t>
      </w:r>
      <w:r w:rsidR="00912461" w:rsidRPr="00681387">
        <w:t xml:space="preserve">/numurs/ </w:t>
      </w:r>
      <w:r w:rsidR="004C7577" w:rsidRPr="00681387">
        <w:t>norādīja</w:t>
      </w:r>
      <w:r w:rsidR="0052202A" w:rsidRPr="00681387">
        <w:t xml:space="preserve">, ka </w:t>
      </w:r>
      <w:r w:rsidR="004C7577" w:rsidRPr="00681387">
        <w:t>plānots</w:t>
      </w:r>
      <w:r w:rsidR="0052202A" w:rsidRPr="00681387">
        <w:t xml:space="preserve"> iesniegt iesniegumu tiesā par tiesvedības atjaunošanu </w:t>
      </w:r>
      <w:r w:rsidR="00EB28D9" w:rsidRPr="00681387">
        <w:t>C</w:t>
      </w:r>
      <w:r w:rsidR="0052202A" w:rsidRPr="00681387">
        <w:t>ivillietā</w:t>
      </w:r>
      <w:r w:rsidR="00226E4E" w:rsidRPr="00681387">
        <w:t xml:space="preserve">, vienlaikus </w:t>
      </w:r>
      <w:r w:rsidR="0052202A" w:rsidRPr="00681387">
        <w:t xml:space="preserve">tiks lūgts nodrošināt prasību. </w:t>
      </w:r>
      <w:r w:rsidR="004C7577" w:rsidRPr="00681387">
        <w:t>Paskaidrots</w:t>
      </w:r>
      <w:r w:rsidR="0052202A" w:rsidRPr="00681387">
        <w:t xml:space="preserve">, ka pirms prasības celšanas </w:t>
      </w:r>
      <w:r w:rsidR="004C7577" w:rsidRPr="00681387">
        <w:t xml:space="preserve">ir izvērtēts </w:t>
      </w:r>
      <w:r w:rsidR="00135D53" w:rsidRPr="00681387">
        <w:rPr>
          <w:rFonts w:eastAsia="Times New Roman"/>
          <w:iCs/>
        </w:rPr>
        <w:t>Atbildētāja</w:t>
      </w:r>
      <w:r w:rsidR="0052202A" w:rsidRPr="00681387">
        <w:rPr>
          <w:rFonts w:eastAsia="Times New Roman"/>
        </w:rPr>
        <w:t xml:space="preserve"> </w:t>
      </w:r>
      <w:r w:rsidR="0052202A" w:rsidRPr="00681387">
        <w:t>finansiāl</w:t>
      </w:r>
      <w:r w:rsidR="004C7577" w:rsidRPr="00681387">
        <w:t xml:space="preserve">ais </w:t>
      </w:r>
      <w:r w:rsidR="0052202A" w:rsidRPr="00681387">
        <w:t>stāvokli</w:t>
      </w:r>
      <w:r w:rsidR="003E1163" w:rsidRPr="00681387">
        <w:t>s</w:t>
      </w:r>
      <w:r w:rsidR="0052202A" w:rsidRPr="00681387">
        <w:t>, uzņēmums veica aktīvu saimniecisko darbību.</w:t>
      </w:r>
    </w:p>
    <w:p w14:paraId="4F377F7A" w14:textId="39F1A8B9" w:rsidR="0052202A" w:rsidRPr="00681387" w:rsidRDefault="00135D53" w:rsidP="00005E83">
      <w:pPr>
        <w:widowControl/>
        <w:spacing w:after="0" w:line="240" w:lineRule="auto"/>
        <w:ind w:firstLine="709"/>
        <w:jc w:val="both"/>
      </w:pPr>
      <w:r w:rsidRPr="00681387">
        <w:t>[</w:t>
      </w:r>
      <w:r w:rsidR="00FE6B73" w:rsidRPr="00681387">
        <w:t>1.</w:t>
      </w:r>
      <w:r w:rsidR="00A82841" w:rsidRPr="00681387">
        <w:t>7</w:t>
      </w:r>
      <w:r w:rsidRPr="00681387">
        <w:t>]</w:t>
      </w:r>
      <w:r w:rsidR="00FE6B73" w:rsidRPr="00681387">
        <w:t> </w:t>
      </w:r>
      <w:r w:rsidR="00BC66B4" w:rsidRPr="00681387">
        <w:rPr>
          <w:rFonts w:eastAsia="Times New Roman"/>
          <w:iCs/>
        </w:rPr>
        <w:t>Admini</w:t>
      </w:r>
      <w:r w:rsidR="00AE68A7" w:rsidRPr="00681387">
        <w:rPr>
          <w:rFonts w:eastAsia="Times New Roman"/>
          <w:iCs/>
        </w:rPr>
        <w:t xml:space="preserve">strators </w:t>
      </w:r>
      <w:bookmarkStart w:id="1" w:name="_Hlk184924802"/>
      <w:r w:rsidR="00AE68A7" w:rsidRPr="00681387">
        <w:rPr>
          <w:rFonts w:eastAsia="Times New Roman"/>
          <w:iCs/>
        </w:rPr>
        <w:t>2024. gada 18. jūnijā</w:t>
      </w:r>
      <w:bookmarkEnd w:id="1"/>
      <w:r w:rsidR="00AE68A7" w:rsidRPr="00681387">
        <w:rPr>
          <w:rFonts w:eastAsia="Times New Roman"/>
          <w:iCs/>
        </w:rPr>
        <w:t xml:space="preserve"> </w:t>
      </w:r>
      <w:r w:rsidR="00FE6B73" w:rsidRPr="00681387">
        <w:rPr>
          <w:rFonts w:eastAsia="Times New Roman"/>
          <w:iCs/>
        </w:rPr>
        <w:t>C</w:t>
      </w:r>
      <w:r w:rsidR="00BC66B4" w:rsidRPr="00681387">
        <w:rPr>
          <w:rFonts w:eastAsia="Times New Roman"/>
          <w:iCs/>
        </w:rPr>
        <w:t xml:space="preserve">ivillietā </w:t>
      </w:r>
      <w:r w:rsidR="0052202A" w:rsidRPr="00681387">
        <w:rPr>
          <w:rFonts w:eastAsia="Times New Roman"/>
          <w:iCs/>
        </w:rPr>
        <w:t>iesniedz</w:t>
      </w:r>
      <w:r w:rsidR="00AE68A7" w:rsidRPr="00681387">
        <w:rPr>
          <w:rFonts w:eastAsia="Times New Roman"/>
          <w:iCs/>
        </w:rPr>
        <w:t>a</w:t>
      </w:r>
      <w:r w:rsidR="0052202A" w:rsidRPr="00681387">
        <w:rPr>
          <w:rFonts w:eastAsia="Times New Roman"/>
          <w:iCs/>
        </w:rPr>
        <w:t xml:space="preserve"> pieteikumu par tiesvedības atjaunošanu, kurā ietverts arī pieteikums par prasības nodrošināšanu.</w:t>
      </w:r>
    </w:p>
    <w:p w14:paraId="755660B4" w14:textId="5697E2E4" w:rsidR="00AE3B1C" w:rsidRPr="00681387" w:rsidRDefault="0052202A" w:rsidP="00187FA2">
      <w:pPr>
        <w:widowControl/>
        <w:spacing w:after="0" w:line="240" w:lineRule="auto"/>
        <w:ind w:firstLine="709"/>
        <w:jc w:val="both"/>
        <w:rPr>
          <w:rFonts w:eastAsia="Times New Roman"/>
          <w:iCs/>
        </w:rPr>
      </w:pPr>
      <w:r w:rsidRPr="00681387">
        <w:rPr>
          <w:rFonts w:eastAsia="Times New Roman"/>
          <w:iCs/>
        </w:rPr>
        <w:t>Ar</w:t>
      </w:r>
      <w:r w:rsidR="00AE68A7" w:rsidRPr="00681387">
        <w:rPr>
          <w:rFonts w:eastAsia="Times New Roman"/>
          <w:iCs/>
        </w:rPr>
        <w:t xml:space="preserve"> </w:t>
      </w:r>
      <w:r w:rsidR="00912461" w:rsidRPr="00681387">
        <w:rPr>
          <w:rFonts w:eastAsia="Times New Roman"/>
          <w:iCs/>
        </w:rPr>
        <w:t>/tiesas nosaukums/</w:t>
      </w:r>
      <w:r w:rsidRPr="00681387">
        <w:rPr>
          <w:rFonts w:eastAsia="Times New Roman"/>
          <w:iCs/>
        </w:rPr>
        <w:t xml:space="preserve"> </w:t>
      </w:r>
      <w:r w:rsidR="00912461" w:rsidRPr="00681387">
        <w:rPr>
          <w:rFonts w:eastAsia="Times New Roman"/>
          <w:iCs/>
        </w:rPr>
        <w:t>/datums/</w:t>
      </w:r>
      <w:r w:rsidRPr="00681387">
        <w:rPr>
          <w:rFonts w:eastAsia="Times New Roman"/>
          <w:iCs/>
        </w:rPr>
        <w:t xml:space="preserve"> lēmumu nolemts noraidīt pieteikumu par prasības nodrošināšanu (turpmāk</w:t>
      </w:r>
      <w:r w:rsidR="00CA025F" w:rsidRPr="00681387">
        <w:rPr>
          <w:rFonts w:eastAsia="Times New Roman"/>
          <w:iCs/>
        </w:rPr>
        <w:t> </w:t>
      </w:r>
      <w:r w:rsidRPr="00681387">
        <w:rPr>
          <w:rFonts w:eastAsia="Times New Roman"/>
          <w:iCs/>
        </w:rPr>
        <w:t>–</w:t>
      </w:r>
      <w:r w:rsidR="00CA025F" w:rsidRPr="00681387">
        <w:rPr>
          <w:rFonts w:eastAsia="Times New Roman"/>
          <w:iCs/>
        </w:rPr>
        <w:t> </w:t>
      </w:r>
      <w:r w:rsidRPr="00681387">
        <w:rPr>
          <w:rFonts w:eastAsia="Times New Roman"/>
          <w:iCs/>
        </w:rPr>
        <w:t>Lēmums). Lēmumā tiesa konstatē</w:t>
      </w:r>
      <w:r w:rsidR="00EF40AB" w:rsidRPr="00681387">
        <w:rPr>
          <w:rFonts w:eastAsia="Times New Roman"/>
          <w:iCs/>
        </w:rPr>
        <w:t>ja</w:t>
      </w:r>
      <w:r w:rsidRPr="00681387">
        <w:rPr>
          <w:rFonts w:eastAsia="Times New Roman"/>
          <w:iCs/>
        </w:rPr>
        <w:t>, ka pieteikumā nav norādīta summa, līdz kurai sniedzas prasības nodrošinājums</w:t>
      </w:r>
      <w:r w:rsidR="00CA025F" w:rsidRPr="00681387">
        <w:rPr>
          <w:rFonts w:eastAsia="Times New Roman"/>
          <w:iCs/>
        </w:rPr>
        <w:t xml:space="preserve"> un</w:t>
      </w:r>
      <w:r w:rsidRPr="00681387">
        <w:rPr>
          <w:rFonts w:eastAsia="Times New Roman"/>
          <w:iCs/>
        </w:rPr>
        <w:t xml:space="preserve"> norādīts prasības nodrošinājuma līdzeklis</w:t>
      </w:r>
      <w:r w:rsidRPr="00681387">
        <w:rPr>
          <w:rStyle w:val="Vresatsauce"/>
          <w:rFonts w:eastAsia="Times New Roman"/>
          <w:iCs/>
        </w:rPr>
        <w:footnoteReference w:id="2"/>
      </w:r>
      <w:r w:rsidRPr="00681387">
        <w:rPr>
          <w:rFonts w:eastAsia="Times New Roman"/>
          <w:iCs/>
        </w:rPr>
        <w:t>, kas nav paredzēts Civilprocesa likuma 138. panta pirmajā daļā</w:t>
      </w:r>
      <w:r w:rsidR="00CA025F" w:rsidRPr="00681387">
        <w:rPr>
          <w:rFonts w:eastAsia="Times New Roman"/>
          <w:iCs/>
        </w:rPr>
        <w:t>.</w:t>
      </w:r>
    </w:p>
    <w:p w14:paraId="417BFEC8" w14:textId="77777777" w:rsidR="00FE6B73" w:rsidRPr="00681387" w:rsidRDefault="0052202A" w:rsidP="00187FA2">
      <w:pPr>
        <w:widowControl/>
        <w:spacing w:after="0" w:line="240" w:lineRule="auto"/>
        <w:ind w:firstLine="709"/>
        <w:jc w:val="both"/>
        <w:rPr>
          <w:rFonts w:eastAsia="Times New Roman"/>
          <w:iCs/>
        </w:rPr>
      </w:pPr>
      <w:r w:rsidRPr="00681387">
        <w:rPr>
          <w:rFonts w:eastAsia="Times New Roman"/>
          <w:iCs/>
        </w:rPr>
        <w:t xml:space="preserve">Lēmums par prasības pieteikuma noraidīšanu nav pārsūdzēts. </w:t>
      </w:r>
    </w:p>
    <w:p w14:paraId="1AFF8A9B" w14:textId="1FB09662" w:rsidR="00630D4B" w:rsidRPr="00681387" w:rsidRDefault="00FE6B73" w:rsidP="00630D4B">
      <w:pPr>
        <w:widowControl/>
        <w:spacing w:after="0" w:line="240" w:lineRule="auto"/>
        <w:ind w:firstLine="709"/>
        <w:jc w:val="both"/>
      </w:pPr>
      <w:r w:rsidRPr="00681387">
        <w:rPr>
          <w:rFonts w:eastAsia="Times New Roman"/>
          <w:iCs/>
        </w:rPr>
        <w:t>[1.</w:t>
      </w:r>
      <w:r w:rsidR="00A82841" w:rsidRPr="00681387">
        <w:rPr>
          <w:rFonts w:eastAsia="Times New Roman"/>
          <w:iCs/>
        </w:rPr>
        <w:t>8</w:t>
      </w:r>
      <w:r w:rsidRPr="00681387">
        <w:rPr>
          <w:rFonts w:eastAsia="Times New Roman"/>
          <w:iCs/>
        </w:rPr>
        <w:t>]</w:t>
      </w:r>
      <w:r w:rsidR="00EB4FF0" w:rsidRPr="00681387">
        <w:rPr>
          <w:rFonts w:eastAsia="Times New Roman"/>
          <w:iCs/>
        </w:rPr>
        <w:t xml:space="preserve"> Maksātnespējas kontroles dienestā 2024. gada </w:t>
      </w:r>
      <w:r w:rsidR="00EB4FF0" w:rsidRPr="00681387">
        <w:t>16. septembrī saņemts Administratora paziņojums par izlīguma noslēgšanu Civillietā</w:t>
      </w:r>
      <w:r w:rsidR="008415E2" w:rsidRPr="00681387">
        <w:t xml:space="preserve"> (</w:t>
      </w:r>
      <w:r w:rsidR="007F44C7" w:rsidRPr="00681387">
        <w:t>Paziņojums Nr. 2)</w:t>
      </w:r>
      <w:r w:rsidR="00CE1A4C" w:rsidRPr="00681387">
        <w:t>. Atbildētājs</w:t>
      </w:r>
      <w:r w:rsidR="009C5EA5" w:rsidRPr="00681387">
        <w:t xml:space="preserve"> piedāvā izlīguma summu 100 000 </w:t>
      </w:r>
      <w:proofErr w:type="spellStart"/>
      <w:r w:rsidR="009C5EA5" w:rsidRPr="00681387">
        <w:rPr>
          <w:i/>
          <w:iCs/>
        </w:rPr>
        <w:t>euro</w:t>
      </w:r>
      <w:proofErr w:type="spellEnd"/>
      <w:r w:rsidR="009C5EA5" w:rsidRPr="00681387">
        <w:t xml:space="preserve"> apmērā, kuru</w:t>
      </w:r>
      <w:r w:rsidR="007F44C7" w:rsidRPr="00681387">
        <w:t xml:space="preserve"> </w:t>
      </w:r>
      <w:r w:rsidR="009C5EA5" w:rsidRPr="00681387">
        <w:t>Atbildētāja amatpersona un dalībnieks segtu no saviem privātajiem naudas līdzekļiem, jo Atbildētājam pašlaik nav pieejami šādi līdzekļi un visi tās aktīvi ir ieķīlāti.</w:t>
      </w:r>
      <w:r w:rsidR="00770008" w:rsidRPr="00681387">
        <w:t xml:space="preserve"> Tiek piedāvāts veikt 20 000 </w:t>
      </w:r>
      <w:proofErr w:type="spellStart"/>
      <w:r w:rsidR="00770008" w:rsidRPr="00681387">
        <w:rPr>
          <w:i/>
          <w:iCs/>
        </w:rPr>
        <w:t>euro</w:t>
      </w:r>
      <w:proofErr w:type="spellEnd"/>
      <w:r w:rsidR="00770008" w:rsidRPr="00681387">
        <w:t xml:space="preserve"> apmērā iemaksu slēdzot izlīgumu, par parējās summas samaksu slēgt maksājumu grafiku</w:t>
      </w:r>
      <w:r w:rsidR="00630D4B" w:rsidRPr="00681387">
        <w:rPr>
          <w:u w:color="000000"/>
        </w:rPr>
        <w:t>.</w:t>
      </w:r>
      <w:r w:rsidR="008415E2" w:rsidRPr="00681387">
        <w:rPr>
          <w:u w:color="000000"/>
        </w:rPr>
        <w:t xml:space="preserve"> </w:t>
      </w:r>
      <w:r w:rsidR="008415E2" w:rsidRPr="00681387">
        <w:t>Administrators vērtē iespēju noslēgt izlīgumu Civillietā.</w:t>
      </w:r>
    </w:p>
    <w:p w14:paraId="399CA1AC" w14:textId="057E448F" w:rsidR="00630D4B" w:rsidRPr="00681387" w:rsidRDefault="00F14FE3" w:rsidP="00D431B7">
      <w:pPr>
        <w:widowControl/>
        <w:spacing w:after="0" w:line="240" w:lineRule="auto"/>
        <w:ind w:firstLine="709"/>
        <w:jc w:val="both"/>
        <w:rPr>
          <w:rFonts w:eastAsia="Times New Roman"/>
          <w:iCs/>
        </w:rPr>
      </w:pPr>
      <w:r w:rsidRPr="00681387">
        <w:t>[1.</w:t>
      </w:r>
      <w:r w:rsidR="00A82841" w:rsidRPr="00681387">
        <w:t>9</w:t>
      </w:r>
      <w:r w:rsidRPr="00681387">
        <w:t xml:space="preserve">] Maksātnespējas kontroles dienests 2024. gada 18. septembra vēstulē </w:t>
      </w:r>
      <w:r w:rsidR="00751011" w:rsidRPr="00681387">
        <w:t xml:space="preserve">/vēstules numurs/ </w:t>
      </w:r>
      <w:r w:rsidR="00D431B7" w:rsidRPr="00681387">
        <w:rPr>
          <w:rFonts w:eastAsia="Times New Roman"/>
          <w:iCs/>
        </w:rPr>
        <w:t xml:space="preserve">lūdza Administratoru līdz 2024. gada 24. septembrim sniegt informāciju par maksājumu grafiku, kādā apmērā un termiņā plānots veikt atlikušās </w:t>
      </w:r>
      <w:r w:rsidR="00ED1011" w:rsidRPr="00681387">
        <w:rPr>
          <w:rFonts w:eastAsia="Times New Roman"/>
          <w:iCs/>
        </w:rPr>
        <w:t xml:space="preserve">izlīguma </w:t>
      </w:r>
      <w:r w:rsidR="00D431B7" w:rsidRPr="00681387">
        <w:rPr>
          <w:rFonts w:eastAsia="Times New Roman"/>
          <w:iCs/>
        </w:rPr>
        <w:t>summas apmaksu, kā arī</w:t>
      </w:r>
      <w:r w:rsidR="00EF40AB" w:rsidRPr="00681387">
        <w:rPr>
          <w:rFonts w:eastAsia="Times New Roman"/>
          <w:iCs/>
        </w:rPr>
        <w:t>,</w:t>
      </w:r>
      <w:r w:rsidR="00D431B7" w:rsidRPr="00681387">
        <w:rPr>
          <w:rFonts w:eastAsia="Times New Roman"/>
          <w:iCs/>
        </w:rPr>
        <w:t xml:space="preserve"> vai Administrators ir apzinājis</w:t>
      </w:r>
      <w:r w:rsidR="00647A4B" w:rsidRPr="00681387">
        <w:rPr>
          <w:rFonts w:eastAsia="Times New Roman"/>
          <w:iCs/>
        </w:rPr>
        <w:t xml:space="preserve"> Atbildētāja</w:t>
      </w:r>
      <w:r w:rsidR="00D431B7" w:rsidRPr="00681387">
        <w:rPr>
          <w:rFonts w:eastAsia="Times New Roman"/>
          <w:iCs/>
        </w:rPr>
        <w:t xml:space="preserve"> valdes locekļa mantisko stāvokli un naudas līdzekļu izcelsmi.</w:t>
      </w:r>
    </w:p>
    <w:p w14:paraId="435F5CB1" w14:textId="2B2DF7C1" w:rsidR="00D431B7" w:rsidRPr="00681387" w:rsidRDefault="00D431B7" w:rsidP="002A6B0A">
      <w:pPr>
        <w:widowControl/>
        <w:spacing w:after="0" w:line="240" w:lineRule="auto"/>
        <w:ind w:firstLine="709"/>
        <w:jc w:val="both"/>
      </w:pPr>
      <w:r w:rsidRPr="00681387">
        <w:rPr>
          <w:rFonts w:eastAsia="Times New Roman"/>
          <w:iCs/>
        </w:rPr>
        <w:t>[1.</w:t>
      </w:r>
      <w:r w:rsidR="00A82841" w:rsidRPr="00681387">
        <w:rPr>
          <w:rFonts w:eastAsia="Times New Roman"/>
          <w:iCs/>
        </w:rPr>
        <w:t>10</w:t>
      </w:r>
      <w:r w:rsidRPr="00681387">
        <w:rPr>
          <w:rFonts w:eastAsia="Times New Roman"/>
          <w:iCs/>
        </w:rPr>
        <w:t>] </w:t>
      </w:r>
      <w:r w:rsidR="00D23BE5" w:rsidRPr="00681387">
        <w:rPr>
          <w:rFonts w:eastAsia="Times New Roman"/>
          <w:iCs/>
        </w:rPr>
        <w:t xml:space="preserve">Maksātnespējas kontroles dienestā 2024. gada </w:t>
      </w:r>
      <w:r w:rsidR="00D23BE5" w:rsidRPr="00681387">
        <w:t>24. septembrī saņemts Administratora paziņojums par izlīguma noslēgšanu Civillietā (Paziņojums Nr. 3).</w:t>
      </w:r>
      <w:r w:rsidR="00A37529" w:rsidRPr="00681387">
        <w:t xml:space="preserve"> Administrators 2024. gada 22. septembrī nosūtīja informācijas pieprasījumu Atbildētājam un tika saņemta atbilde, ka Atbildētāja rīcībā šobrīd neatrodas tik apjomīgi naudas līdzekļi, lai nekavējoties segtu </w:t>
      </w:r>
      <w:r w:rsidR="00A37529" w:rsidRPr="00681387">
        <w:lastRenderedPageBreak/>
        <w:t>maksājumu 100 000 </w:t>
      </w:r>
      <w:proofErr w:type="spellStart"/>
      <w:r w:rsidR="00A37529" w:rsidRPr="00681387">
        <w:rPr>
          <w:i/>
          <w:iCs/>
        </w:rPr>
        <w:t>euro</w:t>
      </w:r>
      <w:proofErr w:type="spellEnd"/>
      <w:r w:rsidR="00A37529" w:rsidRPr="00681387">
        <w:t xml:space="preserve"> apmērā, tāpēc arī izteikts piedāvājums pirmo iemaksu segt 20 000 </w:t>
      </w:r>
      <w:proofErr w:type="spellStart"/>
      <w:r w:rsidR="00A37529" w:rsidRPr="00681387">
        <w:rPr>
          <w:i/>
        </w:rPr>
        <w:t>euro</w:t>
      </w:r>
      <w:proofErr w:type="spellEnd"/>
      <w:r w:rsidR="00A37529" w:rsidRPr="00681387">
        <w:t xml:space="preserve"> un atlikušo maksājumu samaksāt pa daļām. Lai samaksātu šo pirmo iemaksu, plānots saņemt aizdevumu vai ieguldījumu uzņēmumā no iespējamā investora, kuru </w:t>
      </w:r>
      <w:r w:rsidR="002A6B0A" w:rsidRPr="00681387">
        <w:t>Atbildētājs</w:t>
      </w:r>
      <w:r w:rsidR="00A37529" w:rsidRPr="00681387">
        <w:t xml:space="preserve"> šobrīd aktīvi meklē.</w:t>
      </w:r>
      <w:r w:rsidR="002A6B0A" w:rsidRPr="00681387">
        <w:t xml:space="preserve"> Atlikušo maksājumu 80 000 </w:t>
      </w:r>
      <w:proofErr w:type="spellStart"/>
      <w:r w:rsidR="002A6B0A" w:rsidRPr="00681387">
        <w:rPr>
          <w:i/>
          <w:iCs/>
        </w:rPr>
        <w:t>euro</w:t>
      </w:r>
      <w:proofErr w:type="spellEnd"/>
      <w:r w:rsidR="002A6B0A" w:rsidRPr="00681387">
        <w:t xml:space="preserve"> Atbildētājs plāno samaksāt no saimnieciskās darbības ieņēmumiem. </w:t>
      </w:r>
      <w:r w:rsidR="00C4641B" w:rsidRPr="00681387">
        <w:t>N</w:t>
      </w:r>
      <w:r w:rsidR="002A6B0A" w:rsidRPr="00681387">
        <w:t xml:space="preserve">etiek plānots izlīgumu finansēt no </w:t>
      </w:r>
      <w:r w:rsidR="00C4641B" w:rsidRPr="00681387">
        <w:t xml:space="preserve">Atbildētāja valdes locekļa </w:t>
      </w:r>
      <w:r w:rsidR="00751011" w:rsidRPr="00681387">
        <w:t>/pers. A/</w:t>
      </w:r>
      <w:r w:rsidR="002A6B0A" w:rsidRPr="00681387">
        <w:t xml:space="preserve"> personīgajiem naudas līdzekļiem. </w:t>
      </w:r>
    </w:p>
    <w:p w14:paraId="416F6557" w14:textId="7A317ED9" w:rsidR="00194030" w:rsidRPr="00681387" w:rsidRDefault="00E51F65" w:rsidP="00194030">
      <w:pPr>
        <w:widowControl/>
        <w:spacing w:after="0" w:line="240" w:lineRule="auto"/>
        <w:ind w:firstLine="709"/>
        <w:jc w:val="both"/>
      </w:pPr>
      <w:r w:rsidRPr="00681387">
        <w:t>[1.</w:t>
      </w:r>
      <w:r w:rsidR="00A82841" w:rsidRPr="00681387">
        <w:t>11</w:t>
      </w:r>
      <w:r w:rsidRPr="00681387">
        <w:t>] </w:t>
      </w:r>
      <w:r w:rsidR="006F6706" w:rsidRPr="00681387">
        <w:t xml:space="preserve">Maksātnespējas kontroles dienests 2024. gada 27. septembra vēstulē </w:t>
      </w:r>
      <w:r w:rsidR="00751011" w:rsidRPr="00681387">
        <w:t xml:space="preserve">/vēstules numurs/ </w:t>
      </w:r>
      <w:r w:rsidR="00194030" w:rsidRPr="00681387">
        <w:t>norādīja, ka no Administratora sniegtās informācijas secināms, ka Atbildētājam uz doto brīdi nav pieejami naudas līdzekļi, lai samaksātu izlīguma summu, t.sk., nav pieejami naudas līdzekļi, lai veiktu </w:t>
      </w:r>
      <w:r w:rsidR="00EF40AB" w:rsidRPr="00681387">
        <w:t xml:space="preserve">maksājumu </w:t>
      </w:r>
      <w:r w:rsidR="00194030" w:rsidRPr="00681387">
        <w:t>20 000 </w:t>
      </w:r>
      <w:proofErr w:type="spellStart"/>
      <w:r w:rsidR="00194030" w:rsidRPr="00681387">
        <w:rPr>
          <w:i/>
          <w:iCs/>
        </w:rPr>
        <w:t>euro</w:t>
      </w:r>
      <w:proofErr w:type="spellEnd"/>
      <w:r w:rsidR="00194030" w:rsidRPr="00681387">
        <w:t xml:space="preserve"> apmērā </w:t>
      </w:r>
      <w:r w:rsidR="009102D7" w:rsidRPr="00681387">
        <w:t xml:space="preserve">pie izlīguma noslēgšanas. </w:t>
      </w:r>
      <w:r w:rsidR="00194030" w:rsidRPr="00681387">
        <w:t>Līdz ar to, Maksātnespējas kontroles dienesta ieskatā, nav ekonomiski pamatots Administratora lēmums slēgt izlīgumu ar Atbildētāju, ņemot vērā, ka Atbildētājam nav pieejami naudas līdzekļi izlīguma summas samaksai.</w:t>
      </w:r>
    </w:p>
    <w:p w14:paraId="565942DA" w14:textId="2ABC7790" w:rsidR="007F321E" w:rsidRPr="00681387" w:rsidRDefault="007F321E" w:rsidP="00194030">
      <w:pPr>
        <w:widowControl/>
        <w:spacing w:after="0" w:line="240" w:lineRule="auto"/>
        <w:ind w:firstLine="709"/>
        <w:jc w:val="both"/>
      </w:pPr>
      <w:r w:rsidRPr="00681387">
        <w:t xml:space="preserve">Maksātnespējas kontroles dienests lūdza Administratoru līdz 2024. gada 14. oktobrim sniegt rakstveida paskaidrojumus, vai Administratora lēmums </w:t>
      </w:r>
      <w:r w:rsidR="003E1163" w:rsidRPr="00681387">
        <w:t>–</w:t>
      </w:r>
      <w:r w:rsidRPr="00681387">
        <w:t xml:space="preserve"> slēgt izlīgumu ar Atbildētāju ir spēkā, ievērojot, ka šobrīd tam nav finansējuma. Tāpat lūgts sniegt rakstveida paskaidrojumus par iemesliem, kādēļ Administrators nav pārsūdzējis </w:t>
      </w:r>
      <w:r w:rsidR="009F1015" w:rsidRPr="00681387">
        <w:t>L</w:t>
      </w:r>
      <w:r w:rsidRPr="00681387">
        <w:t>ēmumu</w:t>
      </w:r>
      <w:r w:rsidR="005C177D" w:rsidRPr="00681387">
        <w:t>.</w:t>
      </w:r>
    </w:p>
    <w:p w14:paraId="794510B3" w14:textId="19B16CDA" w:rsidR="00EE43C8" w:rsidRPr="00681387" w:rsidRDefault="003A4480" w:rsidP="00194030">
      <w:pPr>
        <w:widowControl/>
        <w:spacing w:after="0" w:line="240" w:lineRule="auto"/>
        <w:ind w:firstLine="709"/>
        <w:jc w:val="both"/>
      </w:pPr>
      <w:r w:rsidRPr="00681387">
        <w:t xml:space="preserve">Atbilde no Administratora netika saņemta, tādēļ Maksātnespējas kontroles dienests 2024. gada </w:t>
      </w:r>
      <w:r w:rsidR="009E601D" w:rsidRPr="00681387">
        <w:t>17</w:t>
      </w:r>
      <w:r w:rsidRPr="00681387">
        <w:t>. </w:t>
      </w:r>
      <w:r w:rsidR="009E601D" w:rsidRPr="00681387">
        <w:t>oktobra</w:t>
      </w:r>
      <w:r w:rsidRPr="00681387">
        <w:t xml:space="preserve"> vēstulē </w:t>
      </w:r>
      <w:r w:rsidR="007B5E13" w:rsidRPr="00681387">
        <w:t>/vēstules numurs/</w:t>
      </w:r>
      <w:r w:rsidRPr="00681387">
        <w:t xml:space="preserve"> </w:t>
      </w:r>
      <w:r w:rsidR="009E601D" w:rsidRPr="00681387">
        <w:t>atkārtoti lūdza Administratoru līdz 2024. gada 25. oktobrim sniegt rakstveida paskaidrojumus</w:t>
      </w:r>
      <w:r w:rsidR="00EE43C8" w:rsidRPr="00681387">
        <w:t xml:space="preserve"> uz Maksātnespējas kontroles dienesta 2024. gada 27. septembra vēstulē </w:t>
      </w:r>
      <w:r w:rsidR="007B5E13" w:rsidRPr="00681387">
        <w:t>/vēstules numurs/</w:t>
      </w:r>
      <w:r w:rsidR="00EE43C8" w:rsidRPr="00681387">
        <w:t xml:space="preserve"> norādītajiem jautājumiem.</w:t>
      </w:r>
    </w:p>
    <w:p w14:paraId="7F00BBDE" w14:textId="770C4945" w:rsidR="0052202A" w:rsidRPr="00681387" w:rsidRDefault="00EE43C8" w:rsidP="00187FA2">
      <w:pPr>
        <w:widowControl/>
        <w:spacing w:after="0" w:line="240" w:lineRule="auto"/>
        <w:ind w:firstLine="709"/>
        <w:jc w:val="both"/>
      </w:pPr>
      <w:r w:rsidRPr="00681387">
        <w:t>[1.</w:t>
      </w:r>
      <w:r w:rsidR="00A82841" w:rsidRPr="00681387">
        <w:t>12</w:t>
      </w:r>
      <w:r w:rsidRPr="00681387">
        <w:t>] </w:t>
      </w:r>
      <w:r w:rsidR="009F1015" w:rsidRPr="00681387">
        <w:rPr>
          <w:rFonts w:eastAsia="Times New Roman"/>
          <w:iCs/>
        </w:rPr>
        <w:t xml:space="preserve">Maksātnespējas kontroles dienestā 2024. gada </w:t>
      </w:r>
      <w:r w:rsidR="009F1015" w:rsidRPr="00681387">
        <w:t xml:space="preserve">27. oktobrī saņemts Administratora paziņojums, </w:t>
      </w:r>
      <w:r w:rsidR="005C177D" w:rsidRPr="00681387">
        <w:t>ka</w:t>
      </w:r>
      <w:r w:rsidR="009F1015" w:rsidRPr="00681387">
        <w:t xml:space="preserve"> tiesvedīb</w:t>
      </w:r>
      <w:r w:rsidR="005C177D" w:rsidRPr="00681387">
        <w:t>a</w:t>
      </w:r>
      <w:r w:rsidR="009F1015" w:rsidRPr="00681387">
        <w:t xml:space="preserve"> Civillietā</w:t>
      </w:r>
      <w:r w:rsidR="005C177D" w:rsidRPr="00681387">
        <w:t xml:space="preserve"> tiks turpināta, izlīgum</w:t>
      </w:r>
      <w:r w:rsidR="00EF40AB" w:rsidRPr="00681387">
        <w:t>s</w:t>
      </w:r>
      <w:r w:rsidR="005C177D" w:rsidRPr="00681387">
        <w:t xml:space="preserve"> netiks slēgts</w:t>
      </w:r>
      <w:r w:rsidR="009F1015" w:rsidRPr="00681387">
        <w:t xml:space="preserve">. </w:t>
      </w:r>
      <w:r w:rsidR="0052202A" w:rsidRPr="00681387">
        <w:t xml:space="preserve">Lēmums nav pārsūdzēts, jo </w:t>
      </w:r>
      <w:r w:rsidR="005C177D" w:rsidRPr="00681387">
        <w:t>tas</w:t>
      </w:r>
      <w:r w:rsidR="0052202A" w:rsidRPr="00681387">
        <w:t xml:space="preserve"> bija pamatots. </w:t>
      </w:r>
      <w:r w:rsidR="00902C69" w:rsidRPr="00681387">
        <w:t>Norādīts, ka Administrators</w:t>
      </w:r>
      <w:r w:rsidR="0052202A" w:rsidRPr="00681387">
        <w:t xml:space="preserve"> </w:t>
      </w:r>
      <w:r w:rsidR="00902C69" w:rsidRPr="00681387">
        <w:t>gatavos</w:t>
      </w:r>
      <w:r w:rsidR="0052202A" w:rsidRPr="00681387">
        <w:t xml:space="preserve"> jaunu pieteikumu par prasības nodrošinā</w:t>
      </w:r>
      <w:r w:rsidR="00482296" w:rsidRPr="00681387">
        <w:t>jumu.</w:t>
      </w:r>
    </w:p>
    <w:p w14:paraId="6525E75F" w14:textId="5C45DED0" w:rsidR="0002417B" w:rsidRPr="00681387" w:rsidRDefault="007A2F3A" w:rsidP="0002417B">
      <w:pPr>
        <w:widowControl/>
        <w:spacing w:after="0" w:line="240" w:lineRule="auto"/>
        <w:ind w:firstLine="709"/>
        <w:jc w:val="both"/>
      </w:pPr>
      <w:r w:rsidRPr="00681387">
        <w:t>[1.</w:t>
      </w:r>
      <w:r w:rsidR="00A82841" w:rsidRPr="00681387">
        <w:t>13</w:t>
      </w:r>
      <w:r w:rsidRPr="00681387">
        <w:t>] </w:t>
      </w:r>
      <w:r w:rsidRPr="00681387">
        <w:rPr>
          <w:rFonts w:eastAsia="Times New Roman"/>
          <w:iCs/>
        </w:rPr>
        <w:t>Maksātnespējas kontroles dienestā 2024. gada 31</w:t>
      </w:r>
      <w:r w:rsidRPr="00681387">
        <w:t>. oktobrī saņemts Administratora paziņojums par izlīguma noslēgšanu Civillietā (Paziņojums Nr. 4).</w:t>
      </w:r>
      <w:r w:rsidR="00FB1262" w:rsidRPr="00681387">
        <w:t xml:space="preserve"> Administrators no Atbildētāja saņēmis piedāvājumu noslēgt izlīgumu, piedāvājot izlīguma summu 10% apmērā no celtā</w:t>
      </w:r>
      <w:r w:rsidR="00AD7A89" w:rsidRPr="00681387">
        <w:t>s</w:t>
      </w:r>
      <w:r w:rsidR="00FB1262" w:rsidRPr="00681387">
        <w:t xml:space="preserve"> prasības summas, kuru Atbildētājs segtu no saimnieciskās darbības ieņēmumiem. Administrators norāda, ka kopējā celtā prasība pret </w:t>
      </w:r>
      <w:r w:rsidR="007C5781" w:rsidRPr="00681387">
        <w:t>Atbildētāju</w:t>
      </w:r>
      <w:r w:rsidR="00FB1262" w:rsidRPr="00681387">
        <w:t xml:space="preserve"> </w:t>
      </w:r>
      <w:r w:rsidR="007C5781" w:rsidRPr="00681387">
        <w:t>ir</w:t>
      </w:r>
      <w:r w:rsidR="00FB1262" w:rsidRPr="00681387">
        <w:t xml:space="preserve"> 1</w:t>
      </w:r>
      <w:r w:rsidR="007C5781" w:rsidRPr="00681387">
        <w:t> </w:t>
      </w:r>
      <w:r w:rsidR="00FB1262" w:rsidRPr="00681387">
        <w:t>335</w:t>
      </w:r>
      <w:r w:rsidR="007C5781" w:rsidRPr="00681387">
        <w:t> </w:t>
      </w:r>
      <w:r w:rsidR="00FB1262" w:rsidRPr="00681387">
        <w:t>692,98</w:t>
      </w:r>
      <w:r w:rsidR="007C5781" w:rsidRPr="00681387">
        <w:t> </w:t>
      </w:r>
      <w:proofErr w:type="spellStart"/>
      <w:r w:rsidR="007C5781" w:rsidRPr="00681387">
        <w:rPr>
          <w:i/>
          <w:iCs/>
        </w:rPr>
        <w:t>euro</w:t>
      </w:r>
      <w:proofErr w:type="spellEnd"/>
      <w:r w:rsidR="00FB1262" w:rsidRPr="00681387">
        <w:t>, līdz ar to izlīguma summa varētu sastādīt 133</w:t>
      </w:r>
      <w:r w:rsidR="007C5781" w:rsidRPr="00681387">
        <w:t> </w:t>
      </w:r>
      <w:r w:rsidR="00FB1262" w:rsidRPr="00681387">
        <w:t>600</w:t>
      </w:r>
      <w:r w:rsidR="007C5781" w:rsidRPr="00681387">
        <w:t> </w:t>
      </w:r>
      <w:proofErr w:type="spellStart"/>
      <w:r w:rsidR="007C5781" w:rsidRPr="00681387">
        <w:rPr>
          <w:i/>
          <w:iCs/>
        </w:rPr>
        <w:t>euro</w:t>
      </w:r>
      <w:proofErr w:type="spellEnd"/>
      <w:r w:rsidR="00FB1262" w:rsidRPr="00681387">
        <w:t>.</w:t>
      </w:r>
    </w:p>
    <w:p w14:paraId="504A357B" w14:textId="3CE86FB8" w:rsidR="000A6BB0" w:rsidRPr="00681387" w:rsidRDefault="000A6BB0" w:rsidP="0002417B">
      <w:pPr>
        <w:widowControl/>
        <w:spacing w:after="0" w:line="240" w:lineRule="auto"/>
        <w:ind w:firstLine="709"/>
        <w:jc w:val="both"/>
      </w:pPr>
      <w:r w:rsidRPr="00681387">
        <w:t>Administratora ieskatā, Atbildētāja piedāvājums pie esošās Atbildētāja finansiālās situācijas un aktīvu sastāva ir atbalstāms</w:t>
      </w:r>
      <w:r w:rsidR="0003122D" w:rsidRPr="00681387">
        <w:t>. P</w:t>
      </w:r>
      <w:r w:rsidRPr="00681387">
        <w:t xml:space="preserve">iedāvājums noslēgt izlīgumu uz piedāvātiem noteikumiem var būt labākā, ja ne vienīgā iespēja reāli atgūt naudas līdzekļus kreditoru prasījumu dzēšanai. </w:t>
      </w:r>
    </w:p>
    <w:p w14:paraId="23E72FFC" w14:textId="4B3C72A6" w:rsidR="005B7CB7" w:rsidRPr="00681387" w:rsidRDefault="00BB2689" w:rsidP="005B7CB7">
      <w:pPr>
        <w:widowControl/>
        <w:spacing w:after="0" w:line="240" w:lineRule="auto"/>
        <w:ind w:firstLine="709"/>
        <w:jc w:val="both"/>
      </w:pPr>
      <w:r w:rsidRPr="00681387">
        <w:t>[1.</w:t>
      </w:r>
      <w:r w:rsidR="00A82841" w:rsidRPr="00681387">
        <w:t>14</w:t>
      </w:r>
      <w:r w:rsidRPr="00681387">
        <w:t>] </w:t>
      </w:r>
      <w:r w:rsidR="00762A16" w:rsidRPr="00681387">
        <w:t xml:space="preserve">Maksātnespējas kontroles dienests 2024. gada 4. novembra vēstulē </w:t>
      </w:r>
      <w:r w:rsidR="007B5E13" w:rsidRPr="00681387">
        <w:t xml:space="preserve">/vēstules numurs/ </w:t>
      </w:r>
      <w:r w:rsidR="00762A16" w:rsidRPr="00681387">
        <w:t xml:space="preserve">lūdza Administratoru </w:t>
      </w:r>
      <w:r w:rsidR="00762A16" w:rsidRPr="00681387">
        <w:rPr>
          <w:bCs/>
          <w:iCs/>
        </w:rPr>
        <w:t xml:space="preserve">līdz 2024. gada 15. novembrim sniegt rakstveida paskaidrojumus, vai Administratora ieskatā, pie </w:t>
      </w:r>
      <w:r w:rsidR="00762A16" w:rsidRPr="00681387">
        <w:t>Atbildētāja pašreizējā finansiālā stāvokļa, Atbildētājs spēs nodrošināt izlīguma nosacījumu izpildi, kā arī sniegt informāciju, vai tiesā ir celta jauna prasība par nodrošinājumu.</w:t>
      </w:r>
      <w:r w:rsidR="0003122D" w:rsidRPr="00681387">
        <w:t xml:space="preserve"> </w:t>
      </w:r>
      <w:r w:rsidR="00762A16" w:rsidRPr="00681387">
        <w:t>Tāpat lūg</w:t>
      </w:r>
      <w:r w:rsidR="00B11ED1" w:rsidRPr="00681387">
        <w:t>ts</w:t>
      </w:r>
      <w:r w:rsidR="00762A16" w:rsidRPr="00681387">
        <w:t xml:space="preserve"> sniegt informāciju, ja Administratora lēmums slēgt izlīgumu ar </w:t>
      </w:r>
      <w:r w:rsidR="00B11ED1" w:rsidRPr="00681387">
        <w:t>Atbildētāju</w:t>
      </w:r>
      <w:r w:rsidR="00762A16" w:rsidRPr="00681387">
        <w:t xml:space="preserve"> ir spēkā, vai izlīgumā tiks paredzēti nosacījumi turpmākai rīcībai gadījumā, ja </w:t>
      </w:r>
      <w:r w:rsidR="00B11ED1" w:rsidRPr="00681387">
        <w:t>Atbildētājs</w:t>
      </w:r>
      <w:r w:rsidR="00762A16" w:rsidRPr="00681387">
        <w:t xml:space="preserve"> neveiks izlīgumā minētos maksājumus.</w:t>
      </w:r>
    </w:p>
    <w:p w14:paraId="6FB8D614" w14:textId="73013308" w:rsidR="001D5AA0" w:rsidRPr="00681387" w:rsidRDefault="00482296" w:rsidP="005B7CB7">
      <w:pPr>
        <w:widowControl/>
        <w:spacing w:after="0" w:line="240" w:lineRule="auto"/>
        <w:ind w:firstLine="709"/>
        <w:jc w:val="both"/>
        <w:rPr>
          <w:rFonts w:eastAsia="Times New Roman"/>
        </w:rPr>
      </w:pPr>
      <w:r w:rsidRPr="00681387">
        <w:t>[1.</w:t>
      </w:r>
      <w:r w:rsidR="00A82841" w:rsidRPr="00681387">
        <w:t>1</w:t>
      </w:r>
      <w:r w:rsidR="007A6154" w:rsidRPr="00681387">
        <w:t>5</w:t>
      </w:r>
      <w:r w:rsidRPr="00681387">
        <w:t>] </w:t>
      </w:r>
      <w:r w:rsidR="001D5AA0" w:rsidRPr="00681387">
        <w:rPr>
          <w:rFonts w:eastAsia="Times New Roman"/>
          <w:iCs/>
        </w:rPr>
        <w:t xml:space="preserve">Ar </w:t>
      </w:r>
      <w:r w:rsidR="007B5E13" w:rsidRPr="00681387">
        <w:rPr>
          <w:rFonts w:eastAsia="Times New Roman"/>
          <w:iCs/>
        </w:rPr>
        <w:t>/tiesas nosaukums/</w:t>
      </w:r>
      <w:r w:rsidR="001D5AA0" w:rsidRPr="00681387">
        <w:rPr>
          <w:rFonts w:eastAsia="Times New Roman"/>
          <w:iCs/>
        </w:rPr>
        <w:t xml:space="preserve"> </w:t>
      </w:r>
      <w:r w:rsidR="007B5E13" w:rsidRPr="00681387">
        <w:rPr>
          <w:rFonts w:eastAsia="Times New Roman"/>
          <w:iCs/>
        </w:rPr>
        <w:t>/datums/</w:t>
      </w:r>
      <w:r w:rsidR="001D5AA0" w:rsidRPr="00681387">
        <w:rPr>
          <w:rFonts w:eastAsia="Times New Roman"/>
          <w:iCs/>
        </w:rPr>
        <w:t xml:space="preserve"> lēmumu nolemts apmierināt Administratora pieteikumu par prasības nodrošināšanu </w:t>
      </w:r>
      <w:r w:rsidR="007A6154" w:rsidRPr="00681387">
        <w:rPr>
          <w:rFonts w:eastAsia="Times New Roman"/>
          <w:iCs/>
        </w:rPr>
        <w:t>C</w:t>
      </w:r>
      <w:r w:rsidR="001D5AA0" w:rsidRPr="00681387">
        <w:rPr>
          <w:rFonts w:eastAsia="Times New Roman"/>
          <w:iCs/>
        </w:rPr>
        <w:t>ivillietā</w:t>
      </w:r>
      <w:r w:rsidR="005926FF" w:rsidRPr="00681387">
        <w:rPr>
          <w:rFonts w:eastAsia="Times New Roman"/>
          <w:iCs/>
        </w:rPr>
        <w:t xml:space="preserve"> (turpmāk – nodrošinājuma lēmums)</w:t>
      </w:r>
      <w:r w:rsidR="007A6154" w:rsidRPr="00681387">
        <w:rPr>
          <w:rFonts w:eastAsia="Times New Roman"/>
          <w:iCs/>
        </w:rPr>
        <w:t xml:space="preserve">. </w:t>
      </w:r>
      <w:r w:rsidR="00A55E3A" w:rsidRPr="00681387">
        <w:rPr>
          <w:rFonts w:eastAsia="Times New Roman"/>
          <w:iCs/>
        </w:rPr>
        <w:t>Apķīlāt</w:t>
      </w:r>
      <w:r w:rsidR="00A804E7" w:rsidRPr="00681387">
        <w:rPr>
          <w:rFonts w:eastAsia="Times New Roman"/>
          <w:iCs/>
        </w:rPr>
        <w:t xml:space="preserve">a </w:t>
      </w:r>
      <w:r w:rsidR="007A6154" w:rsidRPr="00681387">
        <w:rPr>
          <w:rFonts w:eastAsia="Times New Roman"/>
          <w:iCs/>
        </w:rPr>
        <w:t>Atbildētāja</w:t>
      </w:r>
      <w:r w:rsidR="00A55E3A" w:rsidRPr="00681387">
        <w:rPr>
          <w:rFonts w:eastAsia="Times New Roman"/>
        </w:rPr>
        <w:t xml:space="preserve"> piederošā kustamā manta, skaidras naudas līdzekļi un maksājumi, kas </w:t>
      </w:r>
      <w:r w:rsidR="007A6154" w:rsidRPr="00681387">
        <w:rPr>
          <w:rFonts w:eastAsia="Times New Roman"/>
          <w:iCs/>
        </w:rPr>
        <w:t>Atbildētājam</w:t>
      </w:r>
      <w:r w:rsidR="00A55E3A" w:rsidRPr="00681387">
        <w:rPr>
          <w:rFonts w:eastAsia="Times New Roman"/>
        </w:rPr>
        <w:t xml:space="preserve"> pienākas no trešajām personām, tajā skaitā naudas līdzekļi kredītiestādēs un citās finanšu institūcijās. Noteikts, ka prasības nodrošinājums sniedzas līdz 1 335 692,98 </w:t>
      </w:r>
      <w:proofErr w:type="spellStart"/>
      <w:r w:rsidR="00A55E3A" w:rsidRPr="00681387">
        <w:rPr>
          <w:rFonts w:eastAsia="Times New Roman"/>
          <w:i/>
          <w:iCs/>
        </w:rPr>
        <w:t>euro</w:t>
      </w:r>
      <w:proofErr w:type="spellEnd"/>
      <w:r w:rsidR="00A55E3A" w:rsidRPr="00681387">
        <w:rPr>
          <w:rFonts w:eastAsia="Times New Roman"/>
        </w:rPr>
        <w:t>.</w:t>
      </w:r>
    </w:p>
    <w:p w14:paraId="027EE7F2" w14:textId="42E24782" w:rsidR="007724FC" w:rsidRPr="00681387" w:rsidRDefault="005926FF" w:rsidP="007724FC">
      <w:pPr>
        <w:widowControl/>
        <w:spacing w:after="0" w:line="240" w:lineRule="auto"/>
        <w:ind w:firstLine="709"/>
        <w:jc w:val="both"/>
        <w:rPr>
          <w:rFonts w:eastAsia="Times New Roman"/>
        </w:rPr>
      </w:pPr>
      <w:r w:rsidRPr="00681387">
        <w:rPr>
          <w:rFonts w:eastAsia="Times New Roman"/>
        </w:rPr>
        <w:t xml:space="preserve">Nodrošinājuma lēmumā tiesa vērtējusi arī Atbildētāja finansiālo stāvokli. Proti, </w:t>
      </w:r>
      <w:r w:rsidR="007724FC" w:rsidRPr="00681387">
        <w:rPr>
          <w:rFonts w:eastAsia="Times New Roman"/>
        </w:rPr>
        <w:t>no 2023. gada pārskatiem tiesa secināja, ka Atbildētājas aktīvi bija 382 449 </w:t>
      </w:r>
      <w:proofErr w:type="spellStart"/>
      <w:r w:rsidR="007724FC" w:rsidRPr="00681387">
        <w:rPr>
          <w:rFonts w:eastAsia="Times New Roman"/>
          <w:i/>
          <w:iCs/>
        </w:rPr>
        <w:t>euro</w:t>
      </w:r>
      <w:proofErr w:type="spellEnd"/>
      <w:r w:rsidR="007724FC" w:rsidRPr="00681387">
        <w:rPr>
          <w:rFonts w:eastAsia="Times New Roman"/>
        </w:rPr>
        <w:t>, tai skaitā pamatlīdzekļi 29 970 </w:t>
      </w:r>
      <w:proofErr w:type="spellStart"/>
      <w:r w:rsidR="007724FC" w:rsidRPr="00681387">
        <w:rPr>
          <w:rFonts w:eastAsia="Times New Roman"/>
          <w:i/>
          <w:iCs/>
        </w:rPr>
        <w:t>euro</w:t>
      </w:r>
      <w:proofErr w:type="spellEnd"/>
      <w:r w:rsidR="007724FC" w:rsidRPr="00681387">
        <w:rPr>
          <w:rFonts w:eastAsia="Times New Roman"/>
        </w:rPr>
        <w:t xml:space="preserve"> apmērā. </w:t>
      </w:r>
      <w:r w:rsidR="007724FC" w:rsidRPr="00681387">
        <w:t>2023. gada apgrozījums bija 3 144 477 </w:t>
      </w:r>
      <w:proofErr w:type="spellStart"/>
      <w:r w:rsidR="007724FC" w:rsidRPr="00681387">
        <w:rPr>
          <w:i/>
          <w:iCs/>
        </w:rPr>
        <w:t>euro</w:t>
      </w:r>
      <w:proofErr w:type="spellEnd"/>
      <w:r w:rsidR="007724FC" w:rsidRPr="00681387">
        <w:t>, peļņa pēc nodokļiem 154 438 </w:t>
      </w:r>
      <w:proofErr w:type="spellStart"/>
      <w:r w:rsidR="007724FC" w:rsidRPr="00681387">
        <w:rPr>
          <w:i/>
          <w:iCs/>
        </w:rPr>
        <w:t>euro</w:t>
      </w:r>
      <w:proofErr w:type="spellEnd"/>
      <w:r w:rsidR="00A804E7" w:rsidRPr="00681387">
        <w:t>,</w:t>
      </w:r>
      <w:r w:rsidR="007724FC" w:rsidRPr="00681387">
        <w:t xml:space="preserve"> par 2024. gada pirmajiem četriem mēnešiem apgrozījums bija 836 914 </w:t>
      </w:r>
      <w:proofErr w:type="spellStart"/>
      <w:r w:rsidR="007724FC" w:rsidRPr="00681387">
        <w:rPr>
          <w:i/>
          <w:iCs/>
        </w:rPr>
        <w:t>euro</w:t>
      </w:r>
      <w:proofErr w:type="spellEnd"/>
      <w:r w:rsidR="007724FC" w:rsidRPr="00681387">
        <w:t>, bet zaudējumi 134 774 </w:t>
      </w:r>
      <w:proofErr w:type="spellStart"/>
      <w:r w:rsidR="007724FC" w:rsidRPr="00681387">
        <w:rPr>
          <w:i/>
          <w:iCs/>
        </w:rPr>
        <w:t>euro</w:t>
      </w:r>
      <w:proofErr w:type="spellEnd"/>
      <w:r w:rsidR="007724FC" w:rsidRPr="00681387">
        <w:t>.</w:t>
      </w:r>
    </w:p>
    <w:p w14:paraId="73A1D6A6" w14:textId="2C74484E" w:rsidR="0020220A" w:rsidRPr="00681387" w:rsidRDefault="007A6154" w:rsidP="00187FA2">
      <w:pPr>
        <w:widowControl/>
        <w:spacing w:after="0" w:line="240" w:lineRule="auto"/>
        <w:ind w:firstLine="709"/>
        <w:jc w:val="both"/>
        <w:rPr>
          <w:rFonts w:eastAsia="Times New Roman"/>
        </w:rPr>
      </w:pPr>
      <w:r w:rsidRPr="00681387">
        <w:lastRenderedPageBreak/>
        <w:t>[1.</w:t>
      </w:r>
      <w:r w:rsidR="00A82841" w:rsidRPr="00681387">
        <w:t>1</w:t>
      </w:r>
      <w:r w:rsidRPr="00681387">
        <w:t>6] </w:t>
      </w:r>
      <w:r w:rsidR="00BD3509" w:rsidRPr="00681387">
        <w:t>Maksātnespējas kontroles dienests ar 2024. gada 13. novembra</w:t>
      </w:r>
      <w:r w:rsidR="0020220A" w:rsidRPr="00681387">
        <w:t xml:space="preserve"> paskaidrojumu pieprasījumu </w:t>
      </w:r>
      <w:r w:rsidR="003E6945" w:rsidRPr="00681387">
        <w:t xml:space="preserve">/pieprasījuma numurs/ </w:t>
      </w:r>
      <w:r w:rsidR="0020220A" w:rsidRPr="00681387">
        <w:t>lūdza Administrator</w:t>
      </w:r>
      <w:r w:rsidR="00257AA7" w:rsidRPr="00681387">
        <w:t xml:space="preserve">u </w:t>
      </w:r>
      <w:r w:rsidR="0020220A" w:rsidRPr="00681387">
        <w:rPr>
          <w:rFonts w:eastAsia="Times New Roman"/>
        </w:rPr>
        <w:t>sniegt paskaidrojumus</w:t>
      </w:r>
      <w:r w:rsidR="007266ED" w:rsidRPr="00681387">
        <w:rPr>
          <w:rFonts w:eastAsia="Times New Roman"/>
        </w:rPr>
        <w:t xml:space="preserve">, </w:t>
      </w:r>
      <w:r w:rsidR="0020220A" w:rsidRPr="00681387">
        <w:rPr>
          <w:rFonts w:eastAsia="Times New Roman"/>
        </w:rPr>
        <w:t>kādēļ</w:t>
      </w:r>
      <w:r w:rsidR="00257AA7" w:rsidRPr="00681387">
        <w:rPr>
          <w:rFonts w:eastAsia="Times New Roman"/>
        </w:rPr>
        <w:t>,</w:t>
      </w:r>
      <w:r w:rsidR="0020220A" w:rsidRPr="00681387">
        <w:rPr>
          <w:rFonts w:eastAsia="Times New Roman"/>
        </w:rPr>
        <w:t xml:space="preserve"> ceļot prasību tiesā par uzņēmuma pāreju, Administrators vienlaikus nelūdza šo prasību arī nodrošināt; atbildē norādīt konkrētus apsvērumus, kas bija pamatā šādam lēmumam;</w:t>
      </w:r>
      <w:r w:rsidR="007266ED" w:rsidRPr="00681387">
        <w:rPr>
          <w:rFonts w:eastAsia="Times New Roman"/>
        </w:rPr>
        <w:t xml:space="preserve"> </w:t>
      </w:r>
      <w:r w:rsidR="0020220A" w:rsidRPr="00681387">
        <w:rPr>
          <w:rFonts w:eastAsia="Times New Roman"/>
        </w:rPr>
        <w:t>kādēļ Administrators gandrīz gada garumā vilcinājā</w:t>
      </w:r>
      <w:r w:rsidR="00257AA7" w:rsidRPr="00681387">
        <w:rPr>
          <w:rFonts w:eastAsia="Times New Roman"/>
        </w:rPr>
        <w:t>s</w:t>
      </w:r>
      <w:r w:rsidR="0020220A" w:rsidRPr="00681387">
        <w:rPr>
          <w:rFonts w:eastAsia="Times New Roman"/>
        </w:rPr>
        <w:t xml:space="preserve"> iesniegt tiesā pieteikumu par prasības nodrošinājumu</w:t>
      </w:r>
      <w:r w:rsidR="0020220A" w:rsidRPr="00681387">
        <w:t>;</w:t>
      </w:r>
      <w:r w:rsidR="007266ED" w:rsidRPr="00681387">
        <w:t xml:space="preserve"> </w:t>
      </w:r>
      <w:r w:rsidR="0020220A" w:rsidRPr="00681387">
        <w:rPr>
          <w:rFonts w:eastAsia="Times New Roman"/>
        </w:rPr>
        <w:t>kādēļ pieteikums par prasības nodrošināšanu sagatavots tajā iekļaujot trūkumus, uz kuriem norādīts Lēmumā un kuri bija par pamatu pieteikuma noraidīšanai;</w:t>
      </w:r>
      <w:r w:rsidR="007266ED" w:rsidRPr="00681387">
        <w:rPr>
          <w:rFonts w:eastAsia="Times New Roman"/>
        </w:rPr>
        <w:t xml:space="preserve"> </w:t>
      </w:r>
      <w:r w:rsidR="0020220A" w:rsidRPr="00681387">
        <w:rPr>
          <w:rFonts w:eastAsia="Times New Roman"/>
        </w:rPr>
        <w:t xml:space="preserve">kādēļ pēc tam, kad pieteikums par prasības nodrošināšanu noraidīts, </w:t>
      </w:r>
      <w:r w:rsidR="00D13F54" w:rsidRPr="00681387">
        <w:rPr>
          <w:rFonts w:eastAsia="Times New Roman"/>
        </w:rPr>
        <w:t>Administrators</w:t>
      </w:r>
      <w:r w:rsidR="0020220A" w:rsidRPr="00681387">
        <w:rPr>
          <w:rFonts w:eastAsia="Times New Roman"/>
        </w:rPr>
        <w:t xml:space="preserve"> vairāk kā četru mēnešu garumā </w:t>
      </w:r>
      <w:r w:rsidR="00457FC1" w:rsidRPr="00681387">
        <w:rPr>
          <w:rFonts w:eastAsia="Times New Roman"/>
        </w:rPr>
        <w:t xml:space="preserve">necēla </w:t>
      </w:r>
      <w:r w:rsidR="0020220A" w:rsidRPr="00681387">
        <w:rPr>
          <w:rFonts w:eastAsia="Times New Roman"/>
        </w:rPr>
        <w:t>jaunu pieteikumu par prasības nodrošināšanu.</w:t>
      </w:r>
    </w:p>
    <w:p w14:paraId="7A8C3B62" w14:textId="1DE7D271" w:rsidR="00B03771" w:rsidRPr="00681387" w:rsidRDefault="005B7CB7" w:rsidP="00187FA2">
      <w:pPr>
        <w:widowControl/>
        <w:spacing w:after="0" w:line="240" w:lineRule="auto"/>
        <w:ind w:firstLine="709"/>
        <w:jc w:val="both"/>
      </w:pPr>
      <w:r w:rsidRPr="00681387">
        <w:rPr>
          <w:rFonts w:eastAsia="Times New Roman"/>
          <w:iCs/>
        </w:rPr>
        <w:t>[1.</w:t>
      </w:r>
      <w:r w:rsidR="00A82841" w:rsidRPr="00681387">
        <w:rPr>
          <w:rFonts w:eastAsia="Times New Roman"/>
          <w:iCs/>
        </w:rPr>
        <w:t>1</w:t>
      </w:r>
      <w:r w:rsidRPr="00681387">
        <w:rPr>
          <w:rFonts w:eastAsia="Times New Roman"/>
          <w:iCs/>
        </w:rPr>
        <w:t>7] </w:t>
      </w:r>
      <w:r w:rsidR="00D13F54" w:rsidRPr="00681387">
        <w:rPr>
          <w:rFonts w:eastAsia="Times New Roman"/>
          <w:iCs/>
        </w:rPr>
        <w:t>Administrator</w:t>
      </w:r>
      <w:r w:rsidR="003C5EF9" w:rsidRPr="00681387">
        <w:rPr>
          <w:rFonts w:eastAsia="Times New Roman"/>
          <w:iCs/>
        </w:rPr>
        <w:t>s</w:t>
      </w:r>
      <w:r w:rsidR="00D13F54" w:rsidRPr="00681387">
        <w:rPr>
          <w:rFonts w:eastAsia="Times New Roman"/>
          <w:iCs/>
        </w:rPr>
        <w:t xml:space="preserve"> 2024. gada 27. novembra paskaidrojumos </w:t>
      </w:r>
      <w:r w:rsidR="003E6945" w:rsidRPr="00681387">
        <w:rPr>
          <w:rFonts w:eastAsia="Times New Roman"/>
          <w:iCs/>
        </w:rPr>
        <w:t>/paskaidrojumu numurs/</w:t>
      </w:r>
      <w:r w:rsidR="003C5EF9" w:rsidRPr="00681387">
        <w:rPr>
          <w:rFonts w:eastAsia="Times New Roman"/>
          <w:iCs/>
        </w:rPr>
        <w:t xml:space="preserve"> </w:t>
      </w:r>
      <w:r w:rsidR="006D54F0" w:rsidRPr="00681387">
        <w:rPr>
          <w:rFonts w:eastAsia="Times New Roman"/>
          <w:iCs/>
        </w:rPr>
        <w:t>norādīja</w:t>
      </w:r>
      <w:r w:rsidR="00B01CBB" w:rsidRPr="00681387">
        <w:rPr>
          <w:rFonts w:eastAsia="Times New Roman"/>
          <w:iCs/>
        </w:rPr>
        <w:t xml:space="preserve">, ka saskaņā ar Maksātnespējas likuma 26. panta otro daļu </w:t>
      </w:r>
      <w:r w:rsidR="0051213A" w:rsidRPr="00681387">
        <w:rPr>
          <w:rFonts w:eastAsia="Times New Roman"/>
          <w:iCs/>
        </w:rPr>
        <w:t xml:space="preserve">Administrators ir ierosinājis un nodrošina Parādnieka interešu aizsardzību </w:t>
      </w:r>
      <w:r w:rsidR="00CF4576" w:rsidRPr="00681387">
        <w:rPr>
          <w:rFonts w:eastAsia="Times New Roman"/>
          <w:iCs/>
        </w:rPr>
        <w:t>Civillietā</w:t>
      </w:r>
      <w:r w:rsidR="00CF4576" w:rsidRPr="00681387">
        <w:rPr>
          <w:rFonts w:eastAsia="Times New Roman"/>
        </w:rPr>
        <w:t>.</w:t>
      </w:r>
      <w:r w:rsidR="0051213A" w:rsidRPr="00681387">
        <w:rPr>
          <w:rFonts w:eastAsia="Times New Roman"/>
        </w:rPr>
        <w:t xml:space="preserve"> </w:t>
      </w:r>
      <w:r w:rsidR="00D81DF8" w:rsidRPr="00681387">
        <w:rPr>
          <w:rFonts w:eastAsia="Times New Roman"/>
        </w:rPr>
        <w:t>C</w:t>
      </w:r>
      <w:r w:rsidR="006135D9" w:rsidRPr="00681387">
        <w:rPr>
          <w:rFonts w:eastAsia="Times New Roman"/>
        </w:rPr>
        <w:t>eļot prasību tiesā</w:t>
      </w:r>
      <w:r w:rsidR="00284D61" w:rsidRPr="00681387">
        <w:rPr>
          <w:rFonts w:eastAsia="Times New Roman"/>
        </w:rPr>
        <w:t xml:space="preserve">, </w:t>
      </w:r>
      <w:r w:rsidR="00D81DF8" w:rsidRPr="00681387">
        <w:rPr>
          <w:rFonts w:eastAsia="Times New Roman"/>
        </w:rPr>
        <w:t xml:space="preserve">Administrators </w:t>
      </w:r>
      <w:r w:rsidR="006135D9" w:rsidRPr="00681387">
        <w:rPr>
          <w:rFonts w:eastAsia="Times New Roman"/>
        </w:rPr>
        <w:t xml:space="preserve">ir izvērtējis </w:t>
      </w:r>
      <w:r w:rsidR="00CF4576" w:rsidRPr="00681387">
        <w:rPr>
          <w:rFonts w:eastAsia="Times New Roman"/>
          <w:iCs/>
        </w:rPr>
        <w:t xml:space="preserve">Atbildētāja </w:t>
      </w:r>
      <w:r w:rsidR="006135D9" w:rsidRPr="00681387">
        <w:rPr>
          <w:rFonts w:eastAsia="Times New Roman"/>
        </w:rPr>
        <w:t>mantisko stāvokli, tā aktīvu struktūru un saimnieciskās darbības īpatnības</w:t>
      </w:r>
      <w:r w:rsidR="00284D61" w:rsidRPr="00681387">
        <w:rPr>
          <w:rFonts w:eastAsia="Times New Roman"/>
        </w:rPr>
        <w:t>. V</w:t>
      </w:r>
      <w:r w:rsidR="006135D9" w:rsidRPr="00681387">
        <w:rPr>
          <w:rFonts w:eastAsia="Times New Roman"/>
        </w:rPr>
        <w:t>adoties no šīs analīzes</w:t>
      </w:r>
      <w:r w:rsidR="00284D61" w:rsidRPr="00681387">
        <w:rPr>
          <w:rFonts w:eastAsia="Times New Roman"/>
        </w:rPr>
        <w:t>, Administrators</w:t>
      </w:r>
      <w:r w:rsidR="006135D9" w:rsidRPr="00681387">
        <w:rPr>
          <w:rFonts w:eastAsia="Times New Roman"/>
        </w:rPr>
        <w:t xml:space="preserve"> plānoja un veic</w:t>
      </w:r>
      <w:r w:rsidR="00284D61" w:rsidRPr="00681387">
        <w:rPr>
          <w:rFonts w:eastAsia="Times New Roman"/>
        </w:rPr>
        <w:t>a</w:t>
      </w:r>
      <w:r w:rsidR="006135D9" w:rsidRPr="00681387">
        <w:rPr>
          <w:rFonts w:eastAsia="Times New Roman"/>
        </w:rPr>
        <w:t xml:space="preserve"> procesuālās darbības ar mērķi iegūt maksimāli iespējamu celtās prasības apmierinājumu</w:t>
      </w:r>
      <w:r w:rsidR="00284D61" w:rsidRPr="00681387">
        <w:rPr>
          <w:rFonts w:eastAsia="Times New Roman"/>
        </w:rPr>
        <w:t>,</w:t>
      </w:r>
      <w:r w:rsidR="006135D9" w:rsidRPr="00681387">
        <w:rPr>
          <w:rFonts w:eastAsia="Times New Roman"/>
        </w:rPr>
        <w:t xml:space="preserve"> lai nodrošināt</w:t>
      </w:r>
      <w:r w:rsidR="00284D61" w:rsidRPr="00681387">
        <w:rPr>
          <w:rFonts w:eastAsia="Times New Roman"/>
        </w:rPr>
        <w:t xml:space="preserve">u Parādnieka </w:t>
      </w:r>
      <w:r w:rsidR="006135D9" w:rsidRPr="00681387">
        <w:rPr>
          <w:rFonts w:eastAsia="Times New Roman"/>
        </w:rPr>
        <w:t>kreditoru interešu aizsardzību.</w:t>
      </w:r>
      <w:r w:rsidR="0045044E" w:rsidRPr="00681387">
        <w:t xml:space="preserve"> </w:t>
      </w:r>
    </w:p>
    <w:p w14:paraId="552F9B32" w14:textId="380E0268" w:rsidR="00722AEF" w:rsidRPr="00681387" w:rsidRDefault="0045044E" w:rsidP="00187FA2">
      <w:pPr>
        <w:widowControl/>
        <w:spacing w:after="0" w:line="240" w:lineRule="auto"/>
        <w:ind w:firstLine="709"/>
        <w:jc w:val="both"/>
        <w:rPr>
          <w:rFonts w:eastAsia="Times New Roman"/>
        </w:rPr>
      </w:pPr>
      <w:r w:rsidRPr="00681387">
        <w:rPr>
          <w:rFonts w:eastAsia="Times New Roman"/>
        </w:rPr>
        <w:t xml:space="preserve">Administrators nebija lūdzis nodrošināt prasību tikai tāpēc, ka šāda apjoma prasības nodrošinājums novestu </w:t>
      </w:r>
      <w:r w:rsidR="00CF4576" w:rsidRPr="00681387">
        <w:rPr>
          <w:rFonts w:eastAsia="Times New Roman"/>
          <w:iCs/>
        </w:rPr>
        <w:t>Atbildētāju</w:t>
      </w:r>
      <w:r w:rsidR="00BA670E" w:rsidRPr="00681387">
        <w:rPr>
          <w:rFonts w:eastAsia="Times New Roman"/>
        </w:rPr>
        <w:t xml:space="preserve"> </w:t>
      </w:r>
      <w:r w:rsidR="00D15C45" w:rsidRPr="00681387">
        <w:rPr>
          <w:rFonts w:eastAsia="Times New Roman"/>
        </w:rPr>
        <w:t>pie</w:t>
      </w:r>
      <w:r w:rsidRPr="00681387">
        <w:rPr>
          <w:rFonts w:eastAsia="Times New Roman"/>
        </w:rPr>
        <w:t xml:space="preserve"> saimnieciskās darbības paralizēšanas un pie maksātnespējas procesa pieteikuma iesniegšanas. </w:t>
      </w:r>
      <w:r w:rsidR="00B03771" w:rsidRPr="00681387">
        <w:rPr>
          <w:rFonts w:eastAsia="Times New Roman"/>
        </w:rPr>
        <w:t xml:space="preserve">Parādnieka </w:t>
      </w:r>
      <w:r w:rsidRPr="00681387">
        <w:rPr>
          <w:rFonts w:eastAsia="Times New Roman"/>
        </w:rPr>
        <w:t>kreditoru interesēs bija nodrošināt</w:t>
      </w:r>
      <w:r w:rsidR="00B03771" w:rsidRPr="00681387">
        <w:rPr>
          <w:rFonts w:eastAsia="Times New Roman"/>
        </w:rPr>
        <w:t>,</w:t>
      </w:r>
      <w:r w:rsidRPr="00681387">
        <w:rPr>
          <w:rFonts w:eastAsia="Times New Roman"/>
        </w:rPr>
        <w:t xml:space="preserve"> lai </w:t>
      </w:r>
      <w:r w:rsidR="00971AD6" w:rsidRPr="00681387">
        <w:rPr>
          <w:rFonts w:eastAsia="Times New Roman"/>
          <w:iCs/>
        </w:rPr>
        <w:t>Atbildētājs</w:t>
      </w:r>
      <w:r w:rsidRPr="00681387">
        <w:rPr>
          <w:rFonts w:eastAsia="Times New Roman"/>
        </w:rPr>
        <w:t xml:space="preserve"> turpina veikt saimniecisko darbīb</w:t>
      </w:r>
      <w:r w:rsidR="00B03771" w:rsidRPr="00681387">
        <w:rPr>
          <w:rFonts w:eastAsia="Times New Roman"/>
        </w:rPr>
        <w:t xml:space="preserve">u un </w:t>
      </w:r>
      <w:r w:rsidRPr="00681387">
        <w:rPr>
          <w:rFonts w:eastAsia="Times New Roman"/>
        </w:rPr>
        <w:t>rosināt priekšlikumu par mierizlīguma noslēgšanu</w:t>
      </w:r>
      <w:r w:rsidR="00B03771" w:rsidRPr="00681387">
        <w:rPr>
          <w:rFonts w:eastAsia="Times New Roman"/>
        </w:rPr>
        <w:t>.</w:t>
      </w:r>
    </w:p>
    <w:p w14:paraId="440C95F8" w14:textId="1BF60F55" w:rsidR="00B33E0F" w:rsidRPr="00681387" w:rsidRDefault="004E2DCD" w:rsidP="00187FA2">
      <w:pPr>
        <w:widowControl/>
        <w:spacing w:after="0" w:line="240" w:lineRule="auto"/>
        <w:ind w:firstLine="709"/>
        <w:jc w:val="both"/>
        <w:rPr>
          <w:rFonts w:eastAsia="Times New Roman"/>
        </w:rPr>
      </w:pPr>
      <w:r w:rsidRPr="00681387">
        <w:rPr>
          <w:rFonts w:eastAsia="Times New Roman"/>
        </w:rPr>
        <w:t xml:space="preserve">Administrators pārliecināts, ka izlīguma noslēgšana </w:t>
      </w:r>
      <w:r w:rsidR="00655440" w:rsidRPr="00681387">
        <w:rPr>
          <w:rFonts w:eastAsia="Times New Roman"/>
        </w:rPr>
        <w:t>C</w:t>
      </w:r>
      <w:r w:rsidRPr="00681387">
        <w:rPr>
          <w:rFonts w:eastAsia="Times New Roman"/>
        </w:rPr>
        <w:t xml:space="preserve">ivillietā, saņemot no </w:t>
      </w:r>
      <w:r w:rsidR="00BC0694" w:rsidRPr="00681387">
        <w:rPr>
          <w:rFonts w:eastAsia="Times New Roman"/>
          <w:iCs/>
        </w:rPr>
        <w:t>Atbildētāja</w:t>
      </w:r>
      <w:r w:rsidRPr="00681387">
        <w:rPr>
          <w:rFonts w:eastAsia="Times New Roman"/>
        </w:rPr>
        <w:t xml:space="preserve"> 10% no prasītās summas, kas ir vismaz 133 000 </w:t>
      </w:r>
      <w:proofErr w:type="spellStart"/>
      <w:r w:rsidRPr="00681387">
        <w:rPr>
          <w:rFonts w:eastAsia="Times New Roman"/>
          <w:i/>
          <w:iCs/>
        </w:rPr>
        <w:t>euro</w:t>
      </w:r>
      <w:proofErr w:type="spellEnd"/>
      <w:r w:rsidR="00B33E0F" w:rsidRPr="00681387">
        <w:rPr>
          <w:rFonts w:eastAsia="Times New Roman"/>
          <w:i/>
          <w:iCs/>
        </w:rPr>
        <w:t>,</w:t>
      </w:r>
      <w:r w:rsidRPr="00681387">
        <w:rPr>
          <w:rFonts w:eastAsia="Times New Roman"/>
        </w:rPr>
        <w:t xml:space="preserve"> pie esošas situācijas ir uzskatāms par pozitīvu lietas iznākumu. </w:t>
      </w:r>
      <w:r w:rsidR="00B33E0F" w:rsidRPr="00681387">
        <w:rPr>
          <w:rFonts w:eastAsia="Times New Roman"/>
        </w:rPr>
        <w:t>I</w:t>
      </w:r>
      <w:r w:rsidRPr="00681387">
        <w:rPr>
          <w:rFonts w:eastAsia="Times New Roman"/>
        </w:rPr>
        <w:t xml:space="preserve">zlīguma noslēgšana garantētu </w:t>
      </w:r>
      <w:r w:rsidR="00B33E0F" w:rsidRPr="00681387">
        <w:rPr>
          <w:rFonts w:eastAsia="Times New Roman"/>
        </w:rPr>
        <w:t>Parādnieka</w:t>
      </w:r>
      <w:r w:rsidRPr="00681387">
        <w:rPr>
          <w:rFonts w:eastAsia="Times New Roman"/>
        </w:rPr>
        <w:t xml:space="preserve"> kreditoriem daļēju kreditoru prasījumu segšanu.</w:t>
      </w:r>
      <w:r w:rsidR="00B33E0F" w:rsidRPr="00681387">
        <w:rPr>
          <w:rFonts w:eastAsia="Times New Roman"/>
        </w:rPr>
        <w:t xml:space="preserve"> Administratoram ir pamatotas bažas par iespēju tiesas nolēmumu izpildīt, ne tāpēc, ka nebija nodrošināts prasījums, bet tāpēc, </w:t>
      </w:r>
      <w:r w:rsidR="00BC0694" w:rsidRPr="00681387">
        <w:rPr>
          <w:rFonts w:eastAsia="Times New Roman"/>
          <w:iCs/>
        </w:rPr>
        <w:t xml:space="preserve">ka Atbildētājs </w:t>
      </w:r>
      <w:r w:rsidR="00B33E0F" w:rsidRPr="00681387">
        <w:rPr>
          <w:rFonts w:eastAsia="Times New Roman"/>
        </w:rPr>
        <w:t xml:space="preserve">nekavējoties iesniegs maksātnespējas procesa pieteikumu un </w:t>
      </w:r>
      <w:r w:rsidR="00971AD6" w:rsidRPr="00681387">
        <w:rPr>
          <w:rFonts w:eastAsia="Times New Roman"/>
          <w:iCs/>
        </w:rPr>
        <w:t>Atbildētāja</w:t>
      </w:r>
      <w:r w:rsidR="006D54F0" w:rsidRPr="00681387">
        <w:rPr>
          <w:rFonts w:eastAsia="Times New Roman"/>
        </w:rPr>
        <w:t xml:space="preserve"> </w:t>
      </w:r>
      <w:r w:rsidR="00B33E0F" w:rsidRPr="00681387">
        <w:rPr>
          <w:rFonts w:eastAsia="Times New Roman"/>
        </w:rPr>
        <w:t>aktīvi nesegs kreditoru prasījumus.</w:t>
      </w:r>
    </w:p>
    <w:p w14:paraId="4A35489E" w14:textId="1B438AE2" w:rsidR="00284D61" w:rsidRPr="00681387" w:rsidRDefault="006D54F0" w:rsidP="00187FA2">
      <w:pPr>
        <w:widowControl/>
        <w:spacing w:after="0" w:line="240" w:lineRule="auto"/>
        <w:ind w:firstLine="709"/>
        <w:jc w:val="both"/>
        <w:rPr>
          <w:rFonts w:eastAsia="Times New Roman"/>
        </w:rPr>
      </w:pPr>
      <w:r w:rsidRPr="00681387">
        <w:rPr>
          <w:rFonts w:eastAsia="Times New Roman"/>
        </w:rPr>
        <w:t xml:space="preserve">Ņemot vērā minēto, Administrators uzskata, ka labākais iznākums būtu izlīguma noslēgšana </w:t>
      </w:r>
      <w:r w:rsidR="00971AD6" w:rsidRPr="00681387">
        <w:rPr>
          <w:rFonts w:eastAsia="Times New Roman"/>
        </w:rPr>
        <w:t>C</w:t>
      </w:r>
      <w:r w:rsidR="00D81DF8" w:rsidRPr="00681387">
        <w:rPr>
          <w:rFonts w:eastAsia="Times New Roman"/>
        </w:rPr>
        <w:t xml:space="preserve">ivillietā </w:t>
      </w:r>
      <w:r w:rsidRPr="00681387">
        <w:rPr>
          <w:rFonts w:eastAsia="Times New Roman"/>
        </w:rPr>
        <w:t xml:space="preserve">un Administratora darbības visā tiesvedības procesā bija vērstas uz iespēju radīšanu izlīguma noslēgšanai un </w:t>
      </w:r>
      <w:r w:rsidR="00971AD6" w:rsidRPr="00681387">
        <w:rPr>
          <w:rFonts w:eastAsia="Times New Roman"/>
          <w:iCs/>
        </w:rPr>
        <w:t>Atbildētāja</w:t>
      </w:r>
      <w:r w:rsidR="00D81DF8" w:rsidRPr="00681387">
        <w:rPr>
          <w:rFonts w:eastAsia="Times New Roman"/>
        </w:rPr>
        <w:t xml:space="preserve"> </w:t>
      </w:r>
      <w:r w:rsidRPr="00681387">
        <w:rPr>
          <w:rFonts w:eastAsia="Times New Roman"/>
        </w:rPr>
        <w:t>maksātnespējas nepieļaušanai</w:t>
      </w:r>
      <w:r w:rsidR="00D81DF8" w:rsidRPr="00681387">
        <w:rPr>
          <w:rFonts w:eastAsia="Times New Roman"/>
        </w:rPr>
        <w:t>.</w:t>
      </w:r>
    </w:p>
    <w:p w14:paraId="1CB30D6F" w14:textId="1FEAA323" w:rsidR="00B41949" w:rsidRPr="00681387" w:rsidRDefault="00971AD6" w:rsidP="00B41949">
      <w:pPr>
        <w:widowControl/>
        <w:spacing w:after="0" w:line="240" w:lineRule="auto"/>
        <w:ind w:firstLine="709"/>
        <w:jc w:val="both"/>
      </w:pPr>
      <w:r w:rsidRPr="00681387">
        <w:rPr>
          <w:rFonts w:eastAsia="Times New Roman"/>
        </w:rPr>
        <w:t>[1.</w:t>
      </w:r>
      <w:r w:rsidR="00A82841" w:rsidRPr="00681387">
        <w:rPr>
          <w:rFonts w:eastAsia="Times New Roman"/>
        </w:rPr>
        <w:t>1</w:t>
      </w:r>
      <w:r w:rsidRPr="00681387">
        <w:rPr>
          <w:rFonts w:eastAsia="Times New Roman"/>
        </w:rPr>
        <w:t>8] </w:t>
      </w:r>
      <w:r w:rsidR="00156F5B" w:rsidRPr="00681387">
        <w:rPr>
          <w:rFonts w:eastAsia="Times New Roman"/>
          <w:iCs/>
        </w:rPr>
        <w:t>Maksātnespējas kontroles dienestā 2024. gada 4</w:t>
      </w:r>
      <w:r w:rsidR="00156F5B" w:rsidRPr="00681387">
        <w:t>. decembrī saņemts Administratora paziņojums par izlīguma noslēgšanu Civillietā (Paziņojums Nr. 5), kurā norādīts, ka Atbildētājs atkār</w:t>
      </w:r>
      <w:r w:rsidR="00665907" w:rsidRPr="00681387">
        <w:t>t</w:t>
      </w:r>
      <w:r w:rsidR="00156F5B" w:rsidRPr="00681387">
        <w:t>oti izsaka priekšlikumu slēgt Civillietā izlīgumu,</w:t>
      </w:r>
      <w:r w:rsidR="00B41949" w:rsidRPr="00681387">
        <w:t xml:space="preserve"> piedāvājot izlīguma summu 10% apmērā no aktuālās prasības summas. Administrators atkārtoti norāda, ka, Administratora ieskatā, Atbildētāja piedāvājums pie esošās Atbildētāja finansiālās situācijas un aktīvu sastāva ir atbalstāms</w:t>
      </w:r>
      <w:r w:rsidR="00665907" w:rsidRPr="00681387">
        <w:t>.</w:t>
      </w:r>
    </w:p>
    <w:p w14:paraId="3E66DE1E" w14:textId="1933AF68" w:rsidR="00284D61" w:rsidRPr="00681387" w:rsidRDefault="00182637" w:rsidP="00182637">
      <w:pPr>
        <w:widowControl/>
        <w:spacing w:after="0" w:line="240" w:lineRule="auto"/>
        <w:ind w:firstLine="709"/>
        <w:jc w:val="both"/>
      </w:pPr>
      <w:r w:rsidRPr="00681387">
        <w:t>[1.</w:t>
      </w:r>
      <w:r w:rsidR="004D10FA" w:rsidRPr="00681387">
        <w:t>19</w:t>
      </w:r>
      <w:r w:rsidRPr="00681387">
        <w:t>] </w:t>
      </w:r>
      <w:r w:rsidR="007B366B" w:rsidRPr="00681387">
        <w:rPr>
          <w:rFonts w:eastAsia="Times New Roman"/>
          <w:iCs/>
        </w:rPr>
        <w:t xml:space="preserve">Ar </w:t>
      </w:r>
      <w:r w:rsidR="004B2F30" w:rsidRPr="00681387">
        <w:rPr>
          <w:rFonts w:eastAsia="Times New Roman"/>
          <w:iCs/>
        </w:rPr>
        <w:t>/tiesas nosaukums/</w:t>
      </w:r>
      <w:r w:rsidR="007B366B" w:rsidRPr="00681387">
        <w:rPr>
          <w:rFonts w:eastAsia="Times New Roman"/>
          <w:iCs/>
        </w:rPr>
        <w:t xml:space="preserve"> </w:t>
      </w:r>
      <w:r w:rsidR="004B2F30" w:rsidRPr="00681387">
        <w:rPr>
          <w:rFonts w:eastAsia="Times New Roman"/>
          <w:iCs/>
        </w:rPr>
        <w:t>/datums/</w:t>
      </w:r>
      <w:r w:rsidR="007B366B" w:rsidRPr="00681387">
        <w:rPr>
          <w:rFonts w:eastAsia="Times New Roman"/>
          <w:iCs/>
        </w:rPr>
        <w:t xml:space="preserve"> spriedumu </w:t>
      </w:r>
      <w:r w:rsidRPr="00681387">
        <w:rPr>
          <w:rFonts w:eastAsia="Times New Roman"/>
          <w:iCs/>
        </w:rPr>
        <w:t>C</w:t>
      </w:r>
      <w:r w:rsidR="007B366B" w:rsidRPr="00681387">
        <w:rPr>
          <w:rFonts w:eastAsia="Times New Roman"/>
          <w:iCs/>
        </w:rPr>
        <w:t xml:space="preserve">ivillietā </w:t>
      </w:r>
      <w:r w:rsidR="007B366B" w:rsidRPr="00681387">
        <w:rPr>
          <w:rFonts w:eastAsia="Times New Roman"/>
        </w:rPr>
        <w:t xml:space="preserve">apmierināta </w:t>
      </w:r>
      <w:r w:rsidR="00D67AC3" w:rsidRPr="00681387">
        <w:rPr>
          <w:rFonts w:eastAsia="Times New Roman"/>
        </w:rPr>
        <w:t>Parādnieka</w:t>
      </w:r>
      <w:r w:rsidR="007B366B" w:rsidRPr="00681387">
        <w:rPr>
          <w:rFonts w:eastAsia="Times New Roman"/>
        </w:rPr>
        <w:t xml:space="preserve"> prasība pret </w:t>
      </w:r>
      <w:r w:rsidRPr="00681387">
        <w:rPr>
          <w:rFonts w:eastAsia="Times New Roman"/>
          <w:iCs/>
        </w:rPr>
        <w:t>Atbildētāju</w:t>
      </w:r>
      <w:r w:rsidR="007B366B" w:rsidRPr="00681387">
        <w:rPr>
          <w:rFonts w:eastAsia="Times New Roman"/>
        </w:rPr>
        <w:t xml:space="preserve"> par uzņēmuma pārejas atzīšanu un naudas līdzekļu 1</w:t>
      </w:r>
      <w:r w:rsidR="009233BA" w:rsidRPr="00681387">
        <w:rPr>
          <w:rFonts w:eastAsia="Times New Roman"/>
        </w:rPr>
        <w:t> </w:t>
      </w:r>
      <w:r w:rsidR="007B366B" w:rsidRPr="00681387">
        <w:rPr>
          <w:rFonts w:eastAsia="Times New Roman"/>
        </w:rPr>
        <w:t>330</w:t>
      </w:r>
      <w:r w:rsidR="009233BA" w:rsidRPr="00681387">
        <w:rPr>
          <w:rFonts w:eastAsia="Times New Roman"/>
        </w:rPr>
        <w:t> </w:t>
      </w:r>
      <w:r w:rsidR="007B366B" w:rsidRPr="00681387">
        <w:rPr>
          <w:rFonts w:eastAsia="Times New Roman"/>
        </w:rPr>
        <w:t xml:space="preserve">071,48 </w:t>
      </w:r>
      <w:proofErr w:type="spellStart"/>
      <w:r w:rsidR="007B366B" w:rsidRPr="00681387">
        <w:rPr>
          <w:rFonts w:eastAsia="Times New Roman"/>
          <w:i/>
          <w:iCs/>
        </w:rPr>
        <w:t>euro</w:t>
      </w:r>
      <w:proofErr w:type="spellEnd"/>
      <w:r w:rsidR="007B366B" w:rsidRPr="00681387">
        <w:rPr>
          <w:rFonts w:eastAsia="Times New Roman"/>
        </w:rPr>
        <w:t xml:space="preserve"> piedziņu.</w:t>
      </w:r>
      <w:r w:rsidR="009233BA" w:rsidRPr="00681387">
        <w:rPr>
          <w:rFonts w:eastAsia="Times New Roman"/>
        </w:rPr>
        <w:t xml:space="preserve"> </w:t>
      </w:r>
      <w:r w:rsidR="0023126E" w:rsidRPr="00681387">
        <w:rPr>
          <w:rFonts w:eastAsia="Times New Roman"/>
        </w:rPr>
        <w:t>Spriedums vēl nav stājies likumīgā spēkā.</w:t>
      </w:r>
    </w:p>
    <w:p w14:paraId="635A4435" w14:textId="77777777" w:rsidR="00FC4A24" w:rsidRPr="00681387" w:rsidRDefault="00FC4A24" w:rsidP="00187FA2">
      <w:pPr>
        <w:pStyle w:val="naisf"/>
        <w:spacing w:before="0" w:after="0"/>
        <w:ind w:firstLine="720"/>
        <w:rPr>
          <w:b/>
          <w:bCs/>
        </w:rPr>
      </w:pPr>
      <w:r w:rsidRPr="00681387">
        <w:rPr>
          <w:b/>
          <w:bCs/>
        </w:rPr>
        <w:t>Izvērtējot Maksātnespējas kontroles dienesta rīcībā esošo informāciju, Administratora sniegtos paskaidrojumus un Maksātnespējas likuma normas, secināms turpmāk minētais.</w:t>
      </w:r>
    </w:p>
    <w:p w14:paraId="18F78D1B" w14:textId="21D00BAB" w:rsidR="00FC4A24" w:rsidRPr="00681387" w:rsidRDefault="00FC4A24" w:rsidP="00187FA2">
      <w:pPr>
        <w:pStyle w:val="naisf"/>
        <w:spacing w:before="0" w:after="0"/>
        <w:ind w:firstLine="720"/>
        <w:rPr>
          <w:b/>
          <w:bCs/>
        </w:rPr>
      </w:pPr>
      <w:r w:rsidRPr="00681387">
        <w:rPr>
          <w:b/>
          <w:bCs/>
        </w:rPr>
        <w:t xml:space="preserve">[2] Par Administratora rīcību, </w:t>
      </w:r>
      <w:r w:rsidR="00683FB1" w:rsidRPr="00681387">
        <w:rPr>
          <w:b/>
          <w:bCs/>
        </w:rPr>
        <w:t xml:space="preserve">savlaicīgi nenodrošinot celto prasību, kā rezultātā būtiski </w:t>
      </w:r>
      <w:r w:rsidR="000E23B2" w:rsidRPr="00681387">
        <w:rPr>
          <w:b/>
          <w:bCs/>
        </w:rPr>
        <w:t>ietekmēj</w:t>
      </w:r>
      <w:r w:rsidR="00706208" w:rsidRPr="00681387">
        <w:rPr>
          <w:b/>
          <w:bCs/>
        </w:rPr>
        <w:t>a</w:t>
      </w:r>
      <w:r w:rsidR="00683FB1" w:rsidRPr="00681387">
        <w:rPr>
          <w:b/>
          <w:bCs/>
        </w:rPr>
        <w:t xml:space="preserve"> Parādnieka iespēj</w:t>
      </w:r>
      <w:r w:rsidR="00706208" w:rsidRPr="00681387">
        <w:rPr>
          <w:b/>
          <w:bCs/>
        </w:rPr>
        <w:t>a</w:t>
      </w:r>
      <w:r w:rsidR="00683FB1" w:rsidRPr="00681387">
        <w:rPr>
          <w:b/>
          <w:bCs/>
        </w:rPr>
        <w:t xml:space="preserve"> saņemt tiesvedības ceļā naudas līdzekļus pēc iespējas lielākā apmērā.</w:t>
      </w:r>
    </w:p>
    <w:p w14:paraId="46E10ED0" w14:textId="77777777" w:rsidR="007F6BB3" w:rsidRPr="00681387" w:rsidRDefault="00683FB1" w:rsidP="00853461">
      <w:pPr>
        <w:spacing w:after="0" w:line="240" w:lineRule="auto"/>
        <w:ind w:firstLine="720"/>
        <w:jc w:val="both"/>
        <w:rPr>
          <w:color w:val="000000" w:themeColor="text1"/>
        </w:rPr>
      </w:pPr>
      <w:r w:rsidRPr="00681387">
        <w:rPr>
          <w:color w:val="000000" w:themeColor="text1"/>
        </w:rPr>
        <w:t>[2.1] </w:t>
      </w:r>
      <w:r w:rsidR="007F6BB3" w:rsidRPr="00681387">
        <w:rPr>
          <w:color w:val="000000" w:themeColor="text1"/>
        </w:rPr>
        <w:t>Maksātnespējas procesa pamatmērķis ir veicināt finansiālās grūtībās nonākuša parādnieka saistību izpildi un, ja iespējams, maksātspējas atjaunošanu, kā arī segt kreditoru prasījumus, lai veicinātu parādnieka saistību izpildi (Maksātnespējas likuma 1. pants un 4. panta pirmā daļa).</w:t>
      </w:r>
    </w:p>
    <w:p w14:paraId="27894936" w14:textId="455C6F72" w:rsidR="00D16FC7" w:rsidRPr="00681387" w:rsidRDefault="00D16FC7" w:rsidP="00D16FC7">
      <w:pPr>
        <w:spacing w:after="0" w:line="240" w:lineRule="auto"/>
        <w:ind w:firstLine="709"/>
        <w:jc w:val="both"/>
        <w:rPr>
          <w:color w:val="000000" w:themeColor="text1"/>
        </w:rPr>
      </w:pPr>
      <w:r w:rsidRPr="00681387">
        <w:rPr>
          <w:color w:val="000000" w:themeColor="text1"/>
        </w:rPr>
        <w:t xml:space="preserve">Administratora pienākums ir nodrošināt kreditoru prasījumu segšanu pēc iespējas pilnīgākā apmērā, ievērojot saistību izpildes principu (Maksātnespējas likuma 6. panta 4. punkts). </w:t>
      </w:r>
      <w:r w:rsidRPr="00681387">
        <w:rPr>
          <w:rFonts w:eastAsia="Times New Roman"/>
          <w:color w:val="000000" w:themeColor="text1"/>
        </w:rPr>
        <w:t xml:space="preserve">Lai nodrošinātu minētā pienākuma izpildi, Maksātnespējas likumā administratoram paredzēts veikt </w:t>
      </w:r>
      <w:r w:rsidRPr="00681387">
        <w:rPr>
          <w:rFonts w:eastAsia="Times New Roman"/>
          <w:color w:val="000000" w:themeColor="text1"/>
        </w:rPr>
        <w:lastRenderedPageBreak/>
        <w:t xml:space="preserve">virkni pasākumu, tostarp </w:t>
      </w:r>
      <w:r w:rsidRPr="00681387">
        <w:rPr>
          <w:color w:val="000000" w:themeColor="text1"/>
        </w:rPr>
        <w:t>veikt tiesiskas darbības citas parādnieka mantas atgūšanai (Maksātnespējas likuma 65. panta 6. punkts).</w:t>
      </w:r>
    </w:p>
    <w:p w14:paraId="0E3533D8" w14:textId="43021F26" w:rsidR="009C00EF" w:rsidRPr="00681387" w:rsidRDefault="009C00EF" w:rsidP="00853461">
      <w:pPr>
        <w:spacing w:after="0" w:line="240" w:lineRule="auto"/>
        <w:ind w:firstLine="720"/>
        <w:jc w:val="both"/>
        <w:rPr>
          <w:color w:val="000000" w:themeColor="text1"/>
        </w:rPr>
      </w:pPr>
      <w:r w:rsidRPr="00681387">
        <w:rPr>
          <w:color w:val="000000" w:themeColor="text1"/>
        </w:rPr>
        <w:t xml:space="preserve">Maksātnespējas likuma 26. panta otrajā daļā noteiks, ka administratoram ir pienākums nodrošināt efektīvu un likumīgu maksātnespējas procesa norisi un mērķu sasniegšanu. </w:t>
      </w:r>
    </w:p>
    <w:p w14:paraId="38B67748" w14:textId="77777777" w:rsidR="00810051" w:rsidRPr="00681387" w:rsidRDefault="00810051" w:rsidP="00810051">
      <w:pPr>
        <w:pStyle w:val="naisf"/>
        <w:spacing w:before="0" w:after="0"/>
        <w:ind w:firstLine="720"/>
      </w:pPr>
      <w:r w:rsidRPr="00681387">
        <w:rPr>
          <w:bCs/>
        </w:rPr>
        <w:t>Latvijas Republikas Augstākās tiesas Civillietu departaments 2015. gada 29. decembra lēmumā lietā Nr. SPC-18/2015 norādījis, ka administrators</w:t>
      </w:r>
      <w:r w:rsidRPr="00681387">
        <w:rPr>
          <w:bCs/>
          <w:iCs/>
        </w:rPr>
        <w:t xml:space="preserve"> maksātnespējas procesā darbojas uz tiesas pilnvarojuma pamata, tāpēc ir būtiski nodrošināt, lai administratoram piešķirtās pilnvaras tiktu izlietotas labticīgi, ievērojot likumu, un ar pienākošos rūpību (minētā lēmuma 6. punkts).</w:t>
      </w:r>
    </w:p>
    <w:p w14:paraId="5BB2BCB2" w14:textId="77777777" w:rsidR="00810051" w:rsidRPr="00681387" w:rsidRDefault="00853461" w:rsidP="00810051">
      <w:pPr>
        <w:pStyle w:val="naisf"/>
        <w:spacing w:before="0" w:after="0"/>
        <w:ind w:firstLine="720"/>
      </w:pPr>
      <w:r w:rsidRPr="00681387">
        <w:t>Saskaņā ar Civilprocesa likuma 137. panta pirmo daļu prasības nodrošināšanu var piemērot mantiska rakstura prasībās, ja ir pamats uzskatīt, ka tiesas sprieduma izpilde lietā varētu kļūt apgrūtināta vai neiespējama</w:t>
      </w:r>
      <w:r w:rsidR="009538CB" w:rsidRPr="00681387">
        <w:t>.</w:t>
      </w:r>
    </w:p>
    <w:p w14:paraId="76D64FF2" w14:textId="16C5E1EA" w:rsidR="00FB428C" w:rsidRPr="00681387" w:rsidRDefault="00FB428C" w:rsidP="00810051">
      <w:pPr>
        <w:pStyle w:val="naisf"/>
        <w:spacing w:before="0" w:after="0"/>
        <w:ind w:firstLine="720"/>
      </w:pPr>
      <w:r w:rsidRPr="00681387">
        <w:t>Prasības nodrošinājuma institūta primārā jēga ir aizsargāt prasītāja tiesisko interesi, ka lietā galīgo spriedumu faktiski būs iespējams izpildīt.</w:t>
      </w:r>
    </w:p>
    <w:p w14:paraId="35868FF5" w14:textId="5AD7B267" w:rsidR="00994CE3" w:rsidRPr="00681387" w:rsidRDefault="00B122D4" w:rsidP="00187FA2">
      <w:pPr>
        <w:pStyle w:val="naisf"/>
        <w:spacing w:before="0" w:after="0"/>
        <w:ind w:firstLine="720"/>
      </w:pPr>
      <w:r w:rsidRPr="00681387">
        <w:t>[2.2]</w:t>
      </w:r>
      <w:r w:rsidR="000F0BCC" w:rsidRPr="00681387">
        <w:t xml:space="preserve"> Administratora </w:t>
      </w:r>
      <w:r w:rsidR="00994CE3" w:rsidRPr="00681387">
        <w:t>veiktās darbības Parādnieka maksātnespējas procesā neliecina</w:t>
      </w:r>
      <w:r w:rsidR="00A75ED8" w:rsidRPr="00681387">
        <w:t xml:space="preserve">, </w:t>
      </w:r>
      <w:r w:rsidR="00994CE3" w:rsidRPr="00681387">
        <w:t xml:space="preserve">ka Administrators </w:t>
      </w:r>
      <w:r w:rsidR="00B04752" w:rsidRPr="00681387">
        <w:t xml:space="preserve">ar pienācīgu rūpību </w:t>
      </w:r>
      <w:r w:rsidR="008A4DE3" w:rsidRPr="00681387">
        <w:t xml:space="preserve">veicis darbības, kas ļautu saistības, kuras uzņēmies </w:t>
      </w:r>
      <w:r w:rsidR="00B04752" w:rsidRPr="00681387">
        <w:t>P</w:t>
      </w:r>
      <w:r w:rsidR="008A4DE3" w:rsidRPr="00681387">
        <w:t>arādnieks, izpildīt</w:t>
      </w:r>
      <w:r w:rsidR="00B04752" w:rsidRPr="00681387">
        <w:t xml:space="preserve"> pēc iespējas</w:t>
      </w:r>
      <w:r w:rsidR="008A4DE3" w:rsidRPr="00681387">
        <w:t xml:space="preserve"> lielākā apmērā</w:t>
      </w:r>
      <w:r w:rsidR="00B04752" w:rsidRPr="00681387">
        <w:t>. Administrator</w:t>
      </w:r>
      <w:r w:rsidR="00233E7F" w:rsidRPr="00681387">
        <w:t>a rīcībā saskatāma paviršība un formāla pieeja savu pienākumu izpildē,</w:t>
      </w:r>
      <w:r w:rsidR="00A75ED8" w:rsidRPr="00681387">
        <w:t xml:space="preserve"> pie tam, atsevišķas darbības veiktas vien pēc tam, kad Maksātnespējas kontroles dienests ir</w:t>
      </w:r>
      <w:r w:rsidR="00176C86" w:rsidRPr="00681387">
        <w:t xml:space="preserve"> pieprasījis Administratoram sniegt informāciju. Administratora rīcības rezultātā </w:t>
      </w:r>
      <w:r w:rsidR="00233E7F" w:rsidRPr="00681387">
        <w:t xml:space="preserve">būtiski </w:t>
      </w:r>
      <w:r w:rsidR="00176C86" w:rsidRPr="00681387">
        <w:t>ietekmēta</w:t>
      </w:r>
      <w:r w:rsidR="00233E7F" w:rsidRPr="00681387">
        <w:t xml:space="preserve"> Parādnieka kreditoru iespēj</w:t>
      </w:r>
      <w:r w:rsidR="00176C86" w:rsidRPr="00681387">
        <w:t>a</w:t>
      </w:r>
      <w:r w:rsidR="00233E7F" w:rsidRPr="00681387">
        <w:t xml:space="preserve"> saņemt sava prasījuma apmierinājumu pēc iespējas lielākā apmē</w:t>
      </w:r>
      <w:r w:rsidR="000B2178" w:rsidRPr="00681387">
        <w:t>rā.</w:t>
      </w:r>
    </w:p>
    <w:p w14:paraId="6391302D" w14:textId="27779ABE" w:rsidR="00044E61" w:rsidRPr="00681387" w:rsidRDefault="000B2178" w:rsidP="00044E61">
      <w:pPr>
        <w:pStyle w:val="naisf"/>
        <w:spacing w:before="0" w:after="0"/>
        <w:ind w:firstLine="720"/>
        <w:rPr>
          <w:iCs/>
        </w:rPr>
      </w:pPr>
      <w:r w:rsidRPr="00681387">
        <w:t xml:space="preserve">[2.2.1] Pārbaudes laikā konstatēts, ka Administrators </w:t>
      </w:r>
      <w:r w:rsidR="00044E61" w:rsidRPr="00681387">
        <w:t xml:space="preserve">cēla prasību tiesā </w:t>
      </w:r>
      <w:r w:rsidR="00B2129C" w:rsidRPr="00681387">
        <w:t xml:space="preserve">pret Atbildētāju </w:t>
      </w:r>
      <w:r w:rsidR="00044E61" w:rsidRPr="00681387">
        <w:t xml:space="preserve">par uzņēmuma pārejas atzīšanu un </w:t>
      </w:r>
      <w:r w:rsidR="00044E61" w:rsidRPr="00681387">
        <w:rPr>
          <w:iCs/>
        </w:rPr>
        <w:t>naudas līdzekļu 1 335 692,98 </w:t>
      </w:r>
      <w:proofErr w:type="spellStart"/>
      <w:r w:rsidR="00044E61" w:rsidRPr="00681387">
        <w:rPr>
          <w:i/>
        </w:rPr>
        <w:t>euro</w:t>
      </w:r>
      <w:proofErr w:type="spellEnd"/>
      <w:r w:rsidR="00044E61" w:rsidRPr="00681387">
        <w:rPr>
          <w:iCs/>
        </w:rPr>
        <w:t xml:space="preserve"> piedziņu</w:t>
      </w:r>
      <w:r w:rsidR="00044E61" w:rsidRPr="00681387">
        <w:t xml:space="preserve">. </w:t>
      </w:r>
      <w:r w:rsidR="00044E61" w:rsidRPr="00681387">
        <w:rPr>
          <w:iCs/>
        </w:rPr>
        <w:t xml:space="preserve">Ar </w:t>
      </w:r>
      <w:r w:rsidR="00324EE3" w:rsidRPr="00681387">
        <w:rPr>
          <w:iCs/>
        </w:rPr>
        <w:t xml:space="preserve">/tiesas nosaukums/ </w:t>
      </w:r>
      <w:r w:rsidR="00044E61" w:rsidRPr="00681387">
        <w:rPr>
          <w:iCs/>
        </w:rPr>
        <w:t xml:space="preserve">tiesas </w:t>
      </w:r>
      <w:r w:rsidR="00324EE3" w:rsidRPr="00681387">
        <w:rPr>
          <w:iCs/>
        </w:rPr>
        <w:t>/datums/</w:t>
      </w:r>
      <w:r w:rsidR="00044E61" w:rsidRPr="00681387">
        <w:rPr>
          <w:iCs/>
        </w:rPr>
        <w:t xml:space="preserve"> lēmumu ierosināta Civillieta</w:t>
      </w:r>
      <w:r w:rsidR="003A502C" w:rsidRPr="00681387">
        <w:rPr>
          <w:iCs/>
        </w:rPr>
        <w:t>.</w:t>
      </w:r>
    </w:p>
    <w:p w14:paraId="44289AEC" w14:textId="49B6F70F" w:rsidR="00044E61" w:rsidRPr="00681387" w:rsidRDefault="003A502C" w:rsidP="00187FA2">
      <w:pPr>
        <w:pStyle w:val="naisf"/>
        <w:spacing w:before="0" w:after="0"/>
        <w:ind w:firstLine="720"/>
      </w:pPr>
      <w:r w:rsidRPr="00681387">
        <w:rPr>
          <w:iCs/>
        </w:rPr>
        <w:t xml:space="preserve">Neskatoties uz to, ka prasības </w:t>
      </w:r>
      <w:r w:rsidR="007570B6" w:rsidRPr="00681387">
        <w:rPr>
          <w:iCs/>
        </w:rPr>
        <w:t>priekšmets</w:t>
      </w:r>
      <w:r w:rsidRPr="00681387">
        <w:rPr>
          <w:iCs/>
        </w:rPr>
        <w:t xml:space="preserve"> – uzņēmumu pāreja </w:t>
      </w:r>
      <w:r w:rsidR="0087358E" w:rsidRPr="00681387">
        <w:rPr>
          <w:iCs/>
        </w:rPr>
        <w:t>–</w:t>
      </w:r>
      <w:r w:rsidR="000477D4" w:rsidRPr="00681387">
        <w:rPr>
          <w:iCs/>
        </w:rPr>
        <w:t xml:space="preserve"> </w:t>
      </w:r>
      <w:r w:rsidR="0087358E" w:rsidRPr="00681387">
        <w:rPr>
          <w:iCs/>
        </w:rPr>
        <w:t xml:space="preserve">norāda uz </w:t>
      </w:r>
      <w:r w:rsidR="003D3B33" w:rsidRPr="00681387">
        <w:rPr>
          <w:iCs/>
        </w:rPr>
        <w:t xml:space="preserve">iespējamajām </w:t>
      </w:r>
      <w:r w:rsidR="0087358E" w:rsidRPr="00681387">
        <w:rPr>
          <w:iCs/>
        </w:rPr>
        <w:t xml:space="preserve">Atbildētāja </w:t>
      </w:r>
      <w:r w:rsidR="000477D4" w:rsidRPr="00681387">
        <w:rPr>
          <w:iCs/>
        </w:rPr>
        <w:t>negodprātī</w:t>
      </w:r>
      <w:r w:rsidR="00B020C7" w:rsidRPr="00681387">
        <w:rPr>
          <w:iCs/>
        </w:rPr>
        <w:t>gi veiktajām</w:t>
      </w:r>
      <w:r w:rsidR="000477D4" w:rsidRPr="00681387">
        <w:rPr>
          <w:iCs/>
        </w:rPr>
        <w:t xml:space="preserve"> darbībām, kuru rezultāt</w:t>
      </w:r>
      <w:r w:rsidR="005C3E92" w:rsidRPr="00681387">
        <w:rPr>
          <w:iCs/>
        </w:rPr>
        <w:t>ā</w:t>
      </w:r>
      <w:r w:rsidR="000477D4" w:rsidRPr="00681387">
        <w:rPr>
          <w:iCs/>
        </w:rPr>
        <w:t xml:space="preserve"> </w:t>
      </w:r>
      <w:r w:rsidR="000477D4" w:rsidRPr="00681387">
        <w:t>pārņemti</w:t>
      </w:r>
      <w:r w:rsidR="003D3B33" w:rsidRPr="00681387">
        <w:t xml:space="preserve"> Parādnieka sadarbības partner</w:t>
      </w:r>
      <w:r w:rsidR="000477D4" w:rsidRPr="00681387">
        <w:t>i</w:t>
      </w:r>
      <w:r w:rsidR="00655440" w:rsidRPr="00681387">
        <w:t xml:space="preserve"> un</w:t>
      </w:r>
      <w:r w:rsidR="003D3B33" w:rsidRPr="00681387">
        <w:t xml:space="preserve"> identitāt</w:t>
      </w:r>
      <w:r w:rsidR="000477D4" w:rsidRPr="00681387">
        <w:t>e</w:t>
      </w:r>
      <w:r w:rsidR="003D3B33" w:rsidRPr="00681387">
        <w:t>, bet parād</w:t>
      </w:r>
      <w:r w:rsidR="000477D4" w:rsidRPr="00681387">
        <w:t>saistības</w:t>
      </w:r>
      <w:r w:rsidR="003D3B33" w:rsidRPr="00681387">
        <w:t xml:space="preserve"> </w:t>
      </w:r>
      <w:r w:rsidR="000477D4" w:rsidRPr="00681387">
        <w:t>atstātas</w:t>
      </w:r>
      <w:r w:rsidR="003D3B33" w:rsidRPr="00681387">
        <w:t xml:space="preserve"> Parādniekam</w:t>
      </w:r>
      <w:r w:rsidR="000477D4" w:rsidRPr="00681387">
        <w:t xml:space="preserve">, </w:t>
      </w:r>
      <w:r w:rsidR="005C3E92" w:rsidRPr="00681387">
        <w:t>Administrators, ceļot prasību tiesā par uzņēmuma pāreju, vienlaikus nelūdz</w:t>
      </w:r>
      <w:r w:rsidR="00E872D8" w:rsidRPr="00681387">
        <w:t>a šo prasību</w:t>
      </w:r>
      <w:r w:rsidR="005C3E92" w:rsidRPr="00681387">
        <w:t xml:space="preserve"> nodrošināt.</w:t>
      </w:r>
    </w:p>
    <w:p w14:paraId="57EB958C" w14:textId="393A9475" w:rsidR="003E3D54" w:rsidRPr="00681387" w:rsidRDefault="00B020C7" w:rsidP="00E872D8">
      <w:pPr>
        <w:pStyle w:val="naisf"/>
        <w:spacing w:before="0" w:after="0"/>
        <w:ind w:firstLine="720"/>
      </w:pPr>
      <w:r w:rsidRPr="00681387">
        <w:t>Administratora rīcība ļāva Atbildētāj</w:t>
      </w:r>
      <w:r w:rsidR="0066356E" w:rsidRPr="00681387">
        <w:t xml:space="preserve">a valdes loceklim </w:t>
      </w:r>
      <w:r w:rsidR="00571587" w:rsidRPr="00681387">
        <w:t>veikt darbības, kas nodrošinātu to, ka Parādnieka kreditor</w:t>
      </w:r>
      <w:r w:rsidR="00452C5C" w:rsidRPr="00681387">
        <w:t xml:space="preserve">u tiesības saņemt </w:t>
      </w:r>
      <w:r w:rsidR="00571587" w:rsidRPr="00681387">
        <w:t>sava prasījuma apmierinājumu</w:t>
      </w:r>
      <w:r w:rsidR="00452C5C" w:rsidRPr="00681387">
        <w:t xml:space="preserve"> Civillietā ir būtiski apgrūtinātas</w:t>
      </w:r>
      <w:r w:rsidR="00571587" w:rsidRPr="00681387">
        <w:t xml:space="preserve">. Proti, </w:t>
      </w:r>
      <w:r w:rsidR="00E872D8" w:rsidRPr="00681387">
        <w:t xml:space="preserve">četrus mēnešus pēc prasības celšanas par uzņēmuma pāreju, noslēgts komercķīlas akts Nr. 100203831, no kura izriet, ka par labu Atbildētāja valdes loceklim </w:t>
      </w:r>
      <w:r w:rsidR="00324EE3" w:rsidRPr="00681387">
        <w:t>/pers. A/</w:t>
      </w:r>
      <w:r w:rsidR="00E872D8" w:rsidRPr="00681387">
        <w:t xml:space="preserve"> ir ieķīlātas Atbildētāja pajas, akcijas un obligācijas, uzņēmums kā lietu kopība, krājumi, nemateriālie ieguldījumi, ķermeniskie pamatlīdzekļi un prasījuma tiesības – visi kā lietu kopība uz ieķīlāšanas brīdi, kā arī lietu kopības nākamās sastāvdaļas</w:t>
      </w:r>
      <w:r w:rsidR="00B3468C" w:rsidRPr="00681387">
        <w:t xml:space="preserve">. </w:t>
      </w:r>
    </w:p>
    <w:p w14:paraId="17E3C2CE" w14:textId="0B30E9B9" w:rsidR="006E479D" w:rsidRPr="00681387" w:rsidRDefault="001D6F72" w:rsidP="006E479D">
      <w:pPr>
        <w:pStyle w:val="naisf"/>
        <w:spacing w:before="0" w:after="0"/>
        <w:ind w:firstLine="720"/>
      </w:pPr>
      <w:r w:rsidRPr="00681387">
        <w:t>[2.2.2] Administrators</w:t>
      </w:r>
      <w:r w:rsidR="005D679D" w:rsidRPr="00681387">
        <w:t xml:space="preserve"> tikai</w:t>
      </w:r>
      <w:r w:rsidRPr="00681387">
        <w:t xml:space="preserve"> pēc Maksātnespējas kontroles dienesta 2024. gada 14. maija lūguma sniegt informāciju</w:t>
      </w:r>
      <w:r w:rsidR="002D4EE8" w:rsidRPr="00681387">
        <w:t xml:space="preserve"> par apstākļiem, kāpēc Administrators nav lūdzis piemērot prasības nodrošinājumu, 2024. gada 18. jūnijā </w:t>
      </w:r>
      <w:r w:rsidR="00655440" w:rsidRPr="00681387">
        <w:t xml:space="preserve">vērsās </w:t>
      </w:r>
      <w:r w:rsidR="002D4EE8" w:rsidRPr="00681387">
        <w:t>tiesā ar pieteikumu par prasības nodrošināšanu.</w:t>
      </w:r>
    </w:p>
    <w:p w14:paraId="702A529A" w14:textId="77777777" w:rsidR="006E479D" w:rsidRPr="00681387" w:rsidRDefault="006E479D" w:rsidP="006E479D">
      <w:pPr>
        <w:pStyle w:val="naisf"/>
        <w:spacing w:before="0" w:after="0"/>
        <w:ind w:firstLine="720"/>
      </w:pPr>
      <w:r w:rsidRPr="00681387">
        <w:t xml:space="preserve">Administratora iesniegtais pieteikums par prasības nodrošināšanu nesatur obligāti norādāmo informāciju, kas ir uzskaitīta Civilprocesa likuma 137. panta ceturtajā daļā, kā rezultātā tiesa pieteikumu par prasības nodrošinājumu noraidīja. </w:t>
      </w:r>
    </w:p>
    <w:p w14:paraId="1A8611C7" w14:textId="6E830791" w:rsidR="00B3468C" w:rsidRPr="00681387" w:rsidRDefault="006E479D" w:rsidP="006E479D">
      <w:pPr>
        <w:pStyle w:val="naisf"/>
        <w:spacing w:before="0" w:after="0"/>
        <w:ind w:firstLine="720"/>
      </w:pPr>
      <w:r w:rsidRPr="00681387">
        <w:t>Ņemot vērā, ka augstākā juridiskā izglītība un darba pieredze jurista darbā ir pamatprasības, kas izvirzītas administratoram</w:t>
      </w:r>
      <w:r w:rsidRPr="00681387">
        <w:rPr>
          <w:rStyle w:val="Vresatsauce"/>
        </w:rPr>
        <w:footnoteReference w:id="3"/>
      </w:r>
      <w:r w:rsidRPr="00681387">
        <w:t xml:space="preserve">, tad ir sagaidāms, ka dokumenti, kas tiek gatavoti administratora pienākumu izpildē </w:t>
      </w:r>
      <w:r w:rsidR="00655440" w:rsidRPr="00681387">
        <w:t xml:space="preserve">ir </w:t>
      </w:r>
      <w:r w:rsidRPr="00681387">
        <w:t xml:space="preserve">juridiski korekti. </w:t>
      </w:r>
      <w:r w:rsidR="00E45BB6" w:rsidRPr="00681387">
        <w:t>Protams, j</w:t>
      </w:r>
      <w:r w:rsidRPr="00681387">
        <w:t>ebkurš savas jomas profesionālis var kļūdīties, tomēr nav pieņemams, ka pieteikumā par prasības nodrošināšanu netiek norādīta informācija, kas normatīvajā aktā ir skaidri norādīta kā obligāti norādāma informācija. Pie tam, Administrators nav korekti norādījis prasības nodrošinājuma līdzekli, kas norāda uz administratora pienākumu formālu</w:t>
      </w:r>
      <w:r w:rsidR="00E45BB6" w:rsidRPr="00681387">
        <w:t xml:space="preserve"> un</w:t>
      </w:r>
      <w:r w:rsidRPr="00681387">
        <w:t xml:space="preserve"> paviršu izpildi.</w:t>
      </w:r>
    </w:p>
    <w:p w14:paraId="49A5E515" w14:textId="0D90B72A" w:rsidR="003B7616" w:rsidRPr="00681387" w:rsidRDefault="003B7616" w:rsidP="006E479D">
      <w:pPr>
        <w:pStyle w:val="naisf"/>
        <w:spacing w:before="0" w:after="0"/>
        <w:ind w:firstLine="720"/>
      </w:pPr>
      <w:r w:rsidRPr="00681387">
        <w:lastRenderedPageBreak/>
        <w:t>[2.2.3] Maksātnespējas kontroles dienestam Administrators vairākkārt norādījis uz to, ka Parādnieka kreditoru interesēs būtu nodrošināt, ka Atbildētājs turpina saimniecisko darbību</w:t>
      </w:r>
      <w:r w:rsidR="00F469CB" w:rsidRPr="00681387">
        <w:t xml:space="preserve"> un Civillietā izlīguma noslēgšana</w:t>
      </w:r>
      <w:r w:rsidR="001D3084" w:rsidRPr="00681387">
        <w:t xml:space="preserve"> ir Parādnieka kreditoru interesēs, tomēr argumentēts pamatojumus šādam viedoklim netika sniegts.</w:t>
      </w:r>
    </w:p>
    <w:p w14:paraId="54036EF2" w14:textId="77777777" w:rsidR="00D82CAB" w:rsidRPr="00681387" w:rsidRDefault="00D0791C" w:rsidP="00D82CAB">
      <w:pPr>
        <w:pStyle w:val="naisf"/>
        <w:spacing w:before="0" w:after="0"/>
        <w:ind w:firstLine="720"/>
      </w:pPr>
      <w:r w:rsidRPr="00681387">
        <w:t xml:space="preserve">Atbildētājs </w:t>
      </w:r>
      <w:r w:rsidR="00F469CB" w:rsidRPr="00681387">
        <w:t>piedāvā</w:t>
      </w:r>
      <w:r w:rsidRPr="00681387">
        <w:t>ja</w:t>
      </w:r>
      <w:r w:rsidR="00F469CB" w:rsidRPr="00681387">
        <w:t xml:space="preserve"> vairākas izlīguma summas</w:t>
      </w:r>
      <w:r w:rsidRPr="00681387">
        <w:t>, s</w:t>
      </w:r>
      <w:r w:rsidR="00F469CB" w:rsidRPr="00681387">
        <w:t xml:space="preserve">ākotnēji piedāvājot segt izlīgumu no </w:t>
      </w:r>
      <w:r w:rsidRPr="00681387">
        <w:t>Atbildētāja</w:t>
      </w:r>
      <w:r w:rsidR="00F469CB" w:rsidRPr="00681387">
        <w:t xml:space="preserve"> valdes locekļa privātajiem līdzekļiem. </w:t>
      </w:r>
      <w:r w:rsidRPr="00681387">
        <w:t>Tomēr, l</w:t>
      </w:r>
      <w:r w:rsidR="00F469CB" w:rsidRPr="00681387">
        <w:t xml:space="preserve">īdz ko Maksātnespējas kontroles dienests lūdza Administratoram sniegt informāciju, vai Administrators ir izvērtējis Atbildētāja valdes locekļa mantisko stāvokli un naudas </w:t>
      </w:r>
      <w:r w:rsidR="008B4E7E" w:rsidRPr="00681387">
        <w:t xml:space="preserve">līdzekļu </w:t>
      </w:r>
      <w:r w:rsidR="00F469CB" w:rsidRPr="00681387">
        <w:t xml:space="preserve">izcelsmi, Atbildētājs </w:t>
      </w:r>
      <w:r w:rsidRPr="00681387">
        <w:t>atsakās no piedāvājuma</w:t>
      </w:r>
      <w:r w:rsidR="00336726" w:rsidRPr="00681387">
        <w:t xml:space="preserve"> segt izlīguma summu </w:t>
      </w:r>
      <w:r w:rsidRPr="00681387">
        <w:t xml:space="preserve">no </w:t>
      </w:r>
      <w:r w:rsidR="00391CE9" w:rsidRPr="00681387">
        <w:t>Atbildētāja valdes locekļa privātajiem līdzekļiem.</w:t>
      </w:r>
      <w:r w:rsidR="005331B4" w:rsidRPr="00681387">
        <w:t xml:space="preserve"> </w:t>
      </w:r>
      <w:r w:rsidR="008B4E7E" w:rsidRPr="00681387">
        <w:t>Minētais rada aizdomas, ka Atbildētāja valdes locekļa rīcībā piedāvātā naudas summa nemaz nav bijusi.</w:t>
      </w:r>
    </w:p>
    <w:p w14:paraId="4DEAFDB1" w14:textId="7F097FCA" w:rsidR="00444CDA" w:rsidRPr="00681387" w:rsidRDefault="00D82CAB" w:rsidP="00D82CAB">
      <w:pPr>
        <w:pStyle w:val="naisf"/>
        <w:spacing w:before="0" w:after="0"/>
        <w:ind w:firstLine="720"/>
      </w:pPr>
      <w:r w:rsidRPr="00681387">
        <w:t xml:space="preserve">Turpmāk </w:t>
      </w:r>
      <w:r w:rsidR="00336726" w:rsidRPr="00681387">
        <w:t xml:space="preserve">Atbildētājs piedāvā izlīguma summu </w:t>
      </w:r>
      <w:r w:rsidRPr="00681387">
        <w:t>100 000 </w:t>
      </w:r>
      <w:proofErr w:type="spellStart"/>
      <w:r w:rsidRPr="00681387">
        <w:rPr>
          <w:i/>
          <w:iCs/>
        </w:rPr>
        <w:t>euro</w:t>
      </w:r>
      <w:proofErr w:type="spellEnd"/>
      <w:r w:rsidRPr="00681387">
        <w:t xml:space="preserve"> apmērā </w:t>
      </w:r>
      <w:r w:rsidR="005331B4" w:rsidRPr="00681387">
        <w:t>segt no Atbildētāja saimnieciskās darbības</w:t>
      </w:r>
      <w:r w:rsidR="00336726" w:rsidRPr="00681387">
        <w:t>. Savukārt, lai samaksātu</w:t>
      </w:r>
      <w:r w:rsidR="006130B0" w:rsidRPr="00681387">
        <w:t xml:space="preserve"> izlīguma</w:t>
      </w:r>
      <w:r w:rsidR="00336726" w:rsidRPr="00681387">
        <w:t xml:space="preserve"> pirmo iemaksu, plānots saņemt aizdevumu vai ieguldījumu uzņēmumā no iespējamā investora, kuru Atbildētājs </w:t>
      </w:r>
      <w:r w:rsidR="00317257" w:rsidRPr="00681387">
        <w:t>uz izlīguma piedāvājuma izteikšanas brīdi vēl tikai meklē. Minētais norāda, ka Atbildētāja rīcībā nav pa</w:t>
      </w:r>
      <w:r w:rsidR="00444CDA" w:rsidRPr="00681387">
        <w:t>t</w:t>
      </w:r>
      <w:r w:rsidR="00317257" w:rsidRPr="00681387">
        <w:t xml:space="preserve"> 20 000 </w:t>
      </w:r>
      <w:proofErr w:type="spellStart"/>
      <w:r w:rsidR="00317257" w:rsidRPr="00681387">
        <w:rPr>
          <w:i/>
          <w:iCs/>
        </w:rPr>
        <w:t>euro</w:t>
      </w:r>
      <w:proofErr w:type="spellEnd"/>
      <w:r w:rsidR="00317257" w:rsidRPr="00681387">
        <w:t xml:space="preserve">, lai segtu </w:t>
      </w:r>
      <w:r w:rsidR="00D10BF9" w:rsidRPr="00681387">
        <w:t>pirmo iemaksu pie izlīguma noslēgšanas</w:t>
      </w:r>
      <w:r w:rsidR="00DC4701" w:rsidRPr="00681387">
        <w:t>. P</w:t>
      </w:r>
      <w:r w:rsidR="00574CD3" w:rsidRPr="00681387">
        <w:t xml:space="preserve">ēdējais </w:t>
      </w:r>
      <w:r w:rsidR="00DC4701" w:rsidRPr="00681387">
        <w:t xml:space="preserve">izlīguma </w:t>
      </w:r>
      <w:r w:rsidR="00574CD3" w:rsidRPr="00681387">
        <w:t xml:space="preserve">piedāvājums ir </w:t>
      </w:r>
      <w:r w:rsidR="00444CDA" w:rsidRPr="00681387">
        <w:t>10% apmērā no aktuālas prasības summas</w:t>
      </w:r>
      <w:r w:rsidR="004F6D1D" w:rsidRPr="00681387">
        <w:t xml:space="preserve">, kas </w:t>
      </w:r>
      <w:r w:rsidR="00444CDA" w:rsidRPr="00681387">
        <w:t>varētu sastādīt 133 600 </w:t>
      </w:r>
      <w:proofErr w:type="spellStart"/>
      <w:r w:rsidR="00444CDA" w:rsidRPr="00681387">
        <w:rPr>
          <w:i/>
          <w:iCs/>
        </w:rPr>
        <w:t>euro</w:t>
      </w:r>
      <w:proofErr w:type="spellEnd"/>
      <w:r w:rsidR="00444CDA" w:rsidRPr="00681387">
        <w:t>.</w:t>
      </w:r>
    </w:p>
    <w:p w14:paraId="22922E19" w14:textId="380DBED2" w:rsidR="00ED46C9" w:rsidRPr="00681387" w:rsidRDefault="00391CE9" w:rsidP="00CA367D">
      <w:pPr>
        <w:widowControl/>
        <w:spacing w:after="0" w:line="240" w:lineRule="auto"/>
        <w:ind w:firstLine="709"/>
        <w:jc w:val="both"/>
      </w:pPr>
      <w:r w:rsidRPr="00681387">
        <w:t>Neskatoties uz to, ka izlīguma summas</w:t>
      </w:r>
      <w:r w:rsidR="00540EA8" w:rsidRPr="00681387">
        <w:t xml:space="preserve"> no Atbildētāja puses</w:t>
      </w:r>
      <w:r w:rsidRPr="00681387">
        <w:t xml:space="preserve"> piedāvātas arvien lielākas, </w:t>
      </w:r>
      <w:r w:rsidR="00AC4544" w:rsidRPr="00681387">
        <w:t>Atbildētāj</w:t>
      </w:r>
      <w:r w:rsidR="00540EA8" w:rsidRPr="00681387">
        <w:t xml:space="preserve">s </w:t>
      </w:r>
      <w:r w:rsidR="002619F8" w:rsidRPr="00681387">
        <w:t>vienlaikus</w:t>
      </w:r>
      <w:r w:rsidR="00DC4701" w:rsidRPr="00681387">
        <w:t xml:space="preserve"> </w:t>
      </w:r>
      <w:r w:rsidR="00540EA8" w:rsidRPr="00681387">
        <w:t>norādīja, ka Atbildētāja rīcībā nav</w:t>
      </w:r>
      <w:r w:rsidR="00AC4544" w:rsidRPr="00681387">
        <w:t xml:space="preserve"> naudas līdzekļi izlīguma segšanai un Atbildētāja finanšu stāvoklis pasliktinās.</w:t>
      </w:r>
      <w:r w:rsidR="007D5C26" w:rsidRPr="00681387">
        <w:t xml:space="preserve"> </w:t>
      </w:r>
    </w:p>
    <w:p w14:paraId="06CFC982" w14:textId="543ACB1C" w:rsidR="00CA367D" w:rsidRPr="00681387" w:rsidRDefault="00CD1D0D" w:rsidP="00CA367D">
      <w:pPr>
        <w:widowControl/>
        <w:spacing w:after="0" w:line="240" w:lineRule="auto"/>
        <w:ind w:firstLine="709"/>
        <w:jc w:val="both"/>
      </w:pPr>
      <w:r w:rsidRPr="00681387">
        <w:t>Maksātnespējas kontroles dienest</w:t>
      </w:r>
      <w:r w:rsidR="00655440" w:rsidRPr="00681387">
        <w:t>s</w:t>
      </w:r>
      <w:r w:rsidRPr="00681387">
        <w:t xml:space="preserve"> vairākkārt lūdza </w:t>
      </w:r>
      <w:r w:rsidR="00391CE9" w:rsidRPr="00681387">
        <w:t>Administrator</w:t>
      </w:r>
      <w:r w:rsidRPr="00681387">
        <w:t>am sniegt informāciju</w:t>
      </w:r>
      <w:r w:rsidR="00B34E2D" w:rsidRPr="00681387">
        <w:t xml:space="preserve">, </w:t>
      </w:r>
      <w:r w:rsidR="00CA367D" w:rsidRPr="00681387">
        <w:rPr>
          <w:bCs/>
          <w:iCs/>
        </w:rPr>
        <w:t>vai</w:t>
      </w:r>
      <w:r w:rsidRPr="00681387">
        <w:rPr>
          <w:bCs/>
          <w:iCs/>
        </w:rPr>
        <w:t xml:space="preserve">, </w:t>
      </w:r>
      <w:r w:rsidR="00CA367D" w:rsidRPr="00681387">
        <w:rPr>
          <w:bCs/>
          <w:iCs/>
        </w:rPr>
        <w:t xml:space="preserve">Administratora ieskatā, pie </w:t>
      </w:r>
      <w:r w:rsidR="00CA367D" w:rsidRPr="00681387">
        <w:t>Atbildētāja finansiālā stāvokļa, Atbildētājs spēs nodrošināt izlīguma nosacījumu izpildi un vai izlīgumā tiks paredzēti nosacījumi turpmākai rīcībai gadījumā, ja Atbildētājs neveiks izlīgumā minētos maksājumus.</w:t>
      </w:r>
      <w:r w:rsidRPr="00681387">
        <w:t xml:space="preserve"> Administrators atbildi pēc būtības nesniedza, bet turpināja apgalvot, ka viņa ieskatā, izlīguma slēgšana ir Parādnieka kreditora interesēs. Maksātnespējas kontroles dienesta rīcībā nav neviens argumentēts Administratora </w:t>
      </w:r>
      <w:proofErr w:type="spellStart"/>
      <w:r w:rsidRPr="00681387">
        <w:t>izvērtējums</w:t>
      </w:r>
      <w:proofErr w:type="spellEnd"/>
      <w:r w:rsidRPr="00681387">
        <w:t xml:space="preserve">, kas liecinātu par to, ka </w:t>
      </w:r>
      <w:r w:rsidR="00417DC0" w:rsidRPr="00681387">
        <w:t>Administratora nodoms slēgt ar Atbildētāju izlīgumu Civillietā ir ekonomiski pamatots un no Atbildētāja puses</w:t>
      </w:r>
      <w:r w:rsidR="00AE0F63" w:rsidRPr="00681387">
        <w:t xml:space="preserve"> reāli izpildāms</w:t>
      </w:r>
      <w:r w:rsidR="00417DC0" w:rsidRPr="00681387">
        <w:t>.</w:t>
      </w:r>
    </w:p>
    <w:p w14:paraId="0E45652C" w14:textId="3DBDBC92" w:rsidR="00D0791C" w:rsidRPr="00681387" w:rsidRDefault="00BB437A" w:rsidP="006E479D">
      <w:pPr>
        <w:pStyle w:val="naisf"/>
        <w:spacing w:before="0" w:after="0"/>
        <w:ind w:firstLine="720"/>
      </w:pPr>
      <w:r w:rsidRPr="00681387">
        <w:t>[2.2.4] </w:t>
      </w:r>
      <w:r w:rsidR="00AE0F63" w:rsidRPr="00681387">
        <w:t xml:space="preserve">Tiesa nodrošinājuma lēmumā ir analizējusi Atbildētāja finansiālo stāvokli un nonākusi pie secinājuma, ka </w:t>
      </w:r>
      <w:r w:rsidRPr="00681387">
        <w:t>2023.</w:t>
      </w:r>
      <w:r w:rsidR="00AE0F63" w:rsidRPr="00681387">
        <w:t> </w:t>
      </w:r>
      <w:r w:rsidRPr="00681387">
        <w:t xml:space="preserve">gada </w:t>
      </w:r>
      <w:r w:rsidR="00AE0F63" w:rsidRPr="00681387">
        <w:t>A</w:t>
      </w:r>
      <w:r w:rsidRPr="00681387">
        <w:t>tbildētājas apgrozījums ir bijis gandrīz divas reizes lielāks kā prasības summ</w:t>
      </w:r>
      <w:r w:rsidR="006C4B3D" w:rsidRPr="00681387">
        <w:t>a</w:t>
      </w:r>
      <w:r w:rsidR="00862E9F" w:rsidRPr="00681387">
        <w:t xml:space="preserve"> Civilliet</w:t>
      </w:r>
      <w:r w:rsidR="00E71A21" w:rsidRPr="00681387">
        <w:t>ā</w:t>
      </w:r>
      <w:r w:rsidRPr="00681387">
        <w:t>.</w:t>
      </w:r>
    </w:p>
    <w:p w14:paraId="0BAC21AE" w14:textId="31A7F9B0" w:rsidR="00862E9F" w:rsidRPr="00681387" w:rsidRDefault="00862E9F" w:rsidP="006E479D">
      <w:pPr>
        <w:pStyle w:val="naisf"/>
        <w:spacing w:before="0" w:after="0"/>
        <w:ind w:firstLine="720"/>
      </w:pPr>
      <w:r w:rsidRPr="00681387">
        <w:t>Minētais norāda uz to, ka prasības nodrošinā</w:t>
      </w:r>
      <w:r w:rsidR="001A699F" w:rsidRPr="00681387">
        <w:t>šana 2023. gadā</w:t>
      </w:r>
      <w:r w:rsidR="002F3669" w:rsidRPr="00681387">
        <w:t xml:space="preserve"> </w:t>
      </w:r>
      <w:r w:rsidR="001A699F" w:rsidRPr="00681387">
        <w:t>varētu sniegt lielāku kreditora prasījuma apmierinājuma iespēju</w:t>
      </w:r>
      <w:r w:rsidR="002F3669" w:rsidRPr="00681387">
        <w:t xml:space="preserve">, nekā šādas prasības nodrošināšana 2024. gada nogalē, kad Atbildētāja valdes loceklis sev par labu ieķīlājis </w:t>
      </w:r>
      <w:r w:rsidR="000955B6" w:rsidRPr="00681387">
        <w:t xml:space="preserve">visu </w:t>
      </w:r>
      <w:r w:rsidR="002F3669" w:rsidRPr="00681387">
        <w:t>Atbildētāja mantu un Atbildētāja fina</w:t>
      </w:r>
      <w:r w:rsidR="002831CD" w:rsidRPr="00681387">
        <w:t xml:space="preserve">nšu stāvoklis ir pasliktinājies. </w:t>
      </w:r>
      <w:r w:rsidR="001A699F" w:rsidRPr="00681387">
        <w:t>Administratora rīcība, iesniedzot tiesā pieteikumu par prasības nodrošināšanu</w:t>
      </w:r>
      <w:r w:rsidR="00E71A21" w:rsidRPr="00681387">
        <w:t xml:space="preserve"> tikai 2024. gada novembrī,</w:t>
      </w:r>
      <w:r w:rsidR="001A699F" w:rsidRPr="00681387">
        <w:t xml:space="preserve"> ir novēlot</w:t>
      </w:r>
      <w:r w:rsidR="00E71A21" w:rsidRPr="00681387">
        <w:t>a un nav nodrošinājusi Parādnieka kreditoru intereses.</w:t>
      </w:r>
    </w:p>
    <w:p w14:paraId="27CD81BE" w14:textId="062C3778" w:rsidR="00EE6D16" w:rsidRPr="00681387" w:rsidRDefault="002831CD" w:rsidP="00187FA2">
      <w:pPr>
        <w:pStyle w:val="naisf"/>
        <w:spacing w:before="0" w:after="0"/>
        <w:ind w:firstLine="720"/>
      </w:pPr>
      <w:r w:rsidRPr="00681387">
        <w:t>[2.2.5] </w:t>
      </w:r>
      <w:r w:rsidR="00A30102" w:rsidRPr="00681387">
        <w:t>P</w:t>
      </w:r>
      <w:r w:rsidR="00090B40" w:rsidRPr="00681387">
        <w:t xml:space="preserve">ārbaudē ir konstatēta </w:t>
      </w:r>
      <w:r w:rsidR="00A30102" w:rsidRPr="00681387">
        <w:t>Administratora</w:t>
      </w:r>
      <w:r w:rsidR="00090B40" w:rsidRPr="00681387">
        <w:t xml:space="preserve"> rīcība, k</w:t>
      </w:r>
      <w:r w:rsidR="00A30102" w:rsidRPr="00681387">
        <w:t>as</w:t>
      </w:r>
      <w:r w:rsidR="00090B40" w:rsidRPr="00681387">
        <w:t xml:space="preserve"> ietekmējusi Parādnieka maksātnespējas mērķa</w:t>
      </w:r>
      <w:r w:rsidR="00706208" w:rsidRPr="00681387">
        <w:t xml:space="preserve"> – </w:t>
      </w:r>
      <w:r w:rsidR="00090B40" w:rsidRPr="00681387">
        <w:t>kreditoru prasījumu segšana pēc iespējas lielākā apmērā, sasniegšanu</w:t>
      </w:r>
      <w:r w:rsidR="002A51F8" w:rsidRPr="00681387">
        <w:t>,</w:t>
      </w:r>
      <w:r w:rsidR="00090B40" w:rsidRPr="00681387">
        <w:t xml:space="preserve"> uz ko norāda turpmāk minētais</w:t>
      </w:r>
      <w:r w:rsidR="002A51F8" w:rsidRPr="00681387">
        <w:t>.</w:t>
      </w:r>
      <w:r w:rsidR="00397C07" w:rsidRPr="00681387">
        <w:t xml:space="preserve"> </w:t>
      </w:r>
    </w:p>
    <w:p w14:paraId="5756B20D" w14:textId="77777777" w:rsidR="00EE6D16" w:rsidRPr="00681387" w:rsidRDefault="00B545DF" w:rsidP="00EE6D16">
      <w:pPr>
        <w:pStyle w:val="naisf"/>
        <w:spacing w:before="0" w:after="0"/>
        <w:ind w:firstLine="720"/>
      </w:pPr>
      <w:r w:rsidRPr="00681387">
        <w:t>Pirmkārt, Administrators nelūdz nodrošināt prasību vienlaicīgi ar prasības celšanu</w:t>
      </w:r>
      <w:r w:rsidR="001129C3" w:rsidRPr="00681387">
        <w:t xml:space="preserve">, lai gan pats prasības priekšmets – uzņēmuma pāreja – jau liecina par to, ka </w:t>
      </w:r>
      <w:r w:rsidR="00397C07" w:rsidRPr="00681387">
        <w:rPr>
          <w:iCs/>
        </w:rPr>
        <w:t>Atbildētājs</w:t>
      </w:r>
      <w:r w:rsidR="00CC4DFD" w:rsidRPr="00681387">
        <w:t xml:space="preserve"> ir ieinteresēts izvairīties no Parādnieka kreditoru saistību izpildes</w:t>
      </w:r>
      <w:r w:rsidR="00597FE5" w:rsidRPr="00681387">
        <w:t>.</w:t>
      </w:r>
      <w:r w:rsidR="0073174D" w:rsidRPr="00681387">
        <w:t xml:space="preserve"> </w:t>
      </w:r>
      <w:r w:rsidR="006C4B3D" w:rsidRPr="00681387">
        <w:t>Pie tam 2023. gada Atbildētāja apgrozījums ir bijis gandrīz divas reizes lielāks par prasības summu Civillietā.</w:t>
      </w:r>
    </w:p>
    <w:p w14:paraId="2F1FE7F2" w14:textId="77777777" w:rsidR="0006139F" w:rsidRPr="00681387" w:rsidRDefault="00CC4DFD" w:rsidP="00EE6D16">
      <w:pPr>
        <w:pStyle w:val="naisf"/>
        <w:spacing w:before="0" w:after="0"/>
        <w:ind w:firstLine="720"/>
      </w:pPr>
      <w:r w:rsidRPr="00681387">
        <w:t>Otrkārt, pirmais pieteikums par</w:t>
      </w:r>
      <w:r w:rsidR="003745AC" w:rsidRPr="00681387">
        <w:t xml:space="preserve"> prasības nodrošināšanu tiek iesniegts tiesā tikai pēc Maksātnespējas kontroles dienesta informācijas pieprasīšan</w:t>
      </w:r>
      <w:r w:rsidR="00C029CC" w:rsidRPr="00681387">
        <w:t>as</w:t>
      </w:r>
      <w:r w:rsidR="003745AC" w:rsidRPr="00681387">
        <w:t xml:space="preserve"> par iemesliem, kādēļ Administrators šādu pieteikumu</w:t>
      </w:r>
      <w:r w:rsidR="00C029CC" w:rsidRPr="00681387">
        <w:t xml:space="preserve"> tiesā</w:t>
      </w:r>
      <w:r w:rsidR="003745AC" w:rsidRPr="00681387">
        <w:t xml:space="preserve"> </w:t>
      </w:r>
      <w:r w:rsidR="00C029CC" w:rsidRPr="00681387">
        <w:t xml:space="preserve">nav </w:t>
      </w:r>
      <w:r w:rsidR="003745AC" w:rsidRPr="00681387">
        <w:t xml:space="preserve">iesniedzis. Pie tam, pieteikuma </w:t>
      </w:r>
      <w:r w:rsidR="0020425B" w:rsidRPr="00681387">
        <w:t xml:space="preserve">būtiskās nepilnības </w:t>
      </w:r>
      <w:r w:rsidR="003745AC" w:rsidRPr="00681387">
        <w:t xml:space="preserve">norāda </w:t>
      </w:r>
      <w:r w:rsidR="00CC11DA" w:rsidRPr="00681387">
        <w:t xml:space="preserve">uz administratora pienākumu formālu, paviršu izpildi. </w:t>
      </w:r>
    </w:p>
    <w:p w14:paraId="05F0B263" w14:textId="3700DFED" w:rsidR="0006139F" w:rsidRPr="00681387" w:rsidRDefault="00BD37A0" w:rsidP="00EE6D16">
      <w:pPr>
        <w:pStyle w:val="naisf"/>
        <w:spacing w:before="0" w:after="0"/>
        <w:ind w:firstLine="720"/>
      </w:pPr>
      <w:r w:rsidRPr="00681387">
        <w:t xml:space="preserve">Treškārt, pēc pirmā pieteikuma par prasības nodrošināšanas noraidīšanu, Administrators nogaida </w:t>
      </w:r>
      <w:r w:rsidR="0021075B" w:rsidRPr="00681387">
        <w:t>gandrīz</w:t>
      </w:r>
      <w:r w:rsidRPr="00681387">
        <w:t xml:space="preserve"> piecus mēnešus, lai iesniegtu tiesā jaunu pieteikumu par prasības nodrošināšanu. </w:t>
      </w:r>
      <w:r w:rsidR="0006139F" w:rsidRPr="00681387">
        <w:t>Arī otr</w:t>
      </w:r>
      <w:r w:rsidR="0062622B" w:rsidRPr="00681387">
        <w:t>ais</w:t>
      </w:r>
      <w:r w:rsidR="0006139F" w:rsidRPr="00681387">
        <w:t xml:space="preserve"> pieteikums par prasības nodrošināšanu civillietā tiek iesniegts tiesā tikai pēc </w:t>
      </w:r>
      <w:r w:rsidR="007A00DE" w:rsidRPr="00681387">
        <w:t xml:space="preserve">tam, kad </w:t>
      </w:r>
      <w:r w:rsidR="0006139F" w:rsidRPr="00681387">
        <w:t>Maksātnespējas kontroles dienest</w:t>
      </w:r>
      <w:r w:rsidR="00984B95" w:rsidRPr="00681387">
        <w:t>s</w:t>
      </w:r>
      <w:r w:rsidR="0006139F" w:rsidRPr="00681387">
        <w:t xml:space="preserve"> </w:t>
      </w:r>
      <w:r w:rsidR="007A00DE" w:rsidRPr="00681387">
        <w:t xml:space="preserve">lūdza Administratoru sniegt </w:t>
      </w:r>
      <w:r w:rsidR="0006139F" w:rsidRPr="00681387">
        <w:t>informācij</w:t>
      </w:r>
      <w:r w:rsidR="007A00DE" w:rsidRPr="00681387">
        <w:t>u</w:t>
      </w:r>
      <w:r w:rsidR="00530A42" w:rsidRPr="00681387">
        <w:t>, vai tiesā ir celta jauna prasība par nodrošinājumu.</w:t>
      </w:r>
    </w:p>
    <w:p w14:paraId="77ADE4B8" w14:textId="529EA871" w:rsidR="00B769BF" w:rsidRPr="00681387" w:rsidRDefault="00BD37A0" w:rsidP="00EE6D16">
      <w:pPr>
        <w:pStyle w:val="naisf"/>
        <w:spacing w:before="0" w:after="0"/>
        <w:ind w:firstLine="720"/>
      </w:pPr>
      <w:r w:rsidRPr="00681387">
        <w:lastRenderedPageBreak/>
        <w:t xml:space="preserve">Ceturtkārt, </w:t>
      </w:r>
      <w:r w:rsidR="00845042" w:rsidRPr="00681387">
        <w:t xml:space="preserve">Administrators bez objektīvi pamatojošiem argumentiem </w:t>
      </w:r>
      <w:r w:rsidR="00C029CC" w:rsidRPr="00681387">
        <w:t>vairākkārt</w:t>
      </w:r>
      <w:r w:rsidR="00845042" w:rsidRPr="00681387">
        <w:t xml:space="preserve"> apgalvo</w:t>
      </w:r>
      <w:r w:rsidR="00C029CC" w:rsidRPr="00681387">
        <w:t>ja</w:t>
      </w:r>
      <w:r w:rsidR="00845042" w:rsidRPr="00681387">
        <w:t>, ka izlīguma noslēgšana ir Parādnieka kreditoru interesēs</w:t>
      </w:r>
      <w:r w:rsidR="002463C6" w:rsidRPr="00681387">
        <w:t xml:space="preserve">, ignorējot apstākli, ka </w:t>
      </w:r>
      <w:r w:rsidR="00443328" w:rsidRPr="00681387">
        <w:t>Atbildētājs pats norādīja, ka viņa</w:t>
      </w:r>
      <w:r w:rsidR="002463C6" w:rsidRPr="00681387">
        <w:t xml:space="preserve"> rīcībā nav naudas līdzekļi izlīguma noslēgšana</w:t>
      </w:r>
      <w:r w:rsidR="007A740E" w:rsidRPr="00681387">
        <w:t>i</w:t>
      </w:r>
      <w:r w:rsidR="00472D00" w:rsidRPr="00681387">
        <w:t xml:space="preserve"> un 2024. gadā strādā ar zaudējumiem</w:t>
      </w:r>
      <w:r w:rsidR="00984B95" w:rsidRPr="00681387">
        <w:t>. Administratora apgalvojumam, ka izlīguma slēgšana ir kreditoru interesēs</w:t>
      </w:r>
      <w:r w:rsidR="009571C0" w:rsidRPr="00681387">
        <w:t xml:space="preserve">, </w:t>
      </w:r>
      <w:r w:rsidR="00984B95" w:rsidRPr="00681387">
        <w:t xml:space="preserve">pēc būtības nav </w:t>
      </w:r>
      <w:r w:rsidR="009571C0" w:rsidRPr="00681387">
        <w:t>ekonomiska pamatojuma</w:t>
      </w:r>
      <w:r w:rsidR="00472D00" w:rsidRPr="00681387">
        <w:t>.</w:t>
      </w:r>
    </w:p>
    <w:p w14:paraId="5205EB50" w14:textId="0761FEA8" w:rsidR="009F1DCF" w:rsidRPr="00681387" w:rsidRDefault="005C1836" w:rsidP="004947BB">
      <w:pPr>
        <w:pStyle w:val="naisf"/>
        <w:spacing w:before="0" w:after="0"/>
        <w:ind w:firstLine="720"/>
      </w:pPr>
      <w:r w:rsidRPr="00681387">
        <w:t>[2.3]</w:t>
      </w:r>
      <w:r w:rsidR="0062622B" w:rsidRPr="00681387">
        <w:t> </w:t>
      </w:r>
      <w:r w:rsidRPr="00681387">
        <w:t>Ņemot vērā lēmumā norādīto, secināms,</w:t>
      </w:r>
      <w:r w:rsidR="00C0707F" w:rsidRPr="00681387">
        <w:t xml:space="preserve"> ka Administrators Parādnieka maksātnespējas procesā</w:t>
      </w:r>
      <w:r w:rsidR="001253DC" w:rsidRPr="00681387">
        <w:t xml:space="preserve"> </w:t>
      </w:r>
      <w:r w:rsidR="00ED3FBD" w:rsidRPr="00681387">
        <w:t>nav</w:t>
      </w:r>
      <w:r w:rsidR="009F1DCF" w:rsidRPr="00681387">
        <w:t xml:space="preserve"> nodrošinājis </w:t>
      </w:r>
      <w:r w:rsidR="00CB078D" w:rsidRPr="00681387">
        <w:t>iespēju</w:t>
      </w:r>
      <w:r w:rsidR="003E22E5" w:rsidRPr="00681387">
        <w:t xml:space="preserve"> Parādnieka kreditoriem saņemt savu prasījumu apmierinājumu pēc iespējas lielākā apmērā</w:t>
      </w:r>
      <w:r w:rsidR="00CB078D" w:rsidRPr="00681387">
        <w:t xml:space="preserve">, </w:t>
      </w:r>
      <w:r w:rsidR="006B06FF" w:rsidRPr="00681387">
        <w:t>un ar savu rīcību ietekmējis</w:t>
      </w:r>
      <w:r w:rsidR="00CB078D" w:rsidRPr="00681387">
        <w:t xml:space="preserve"> </w:t>
      </w:r>
      <w:r w:rsidR="006B06FF" w:rsidRPr="00681387">
        <w:t xml:space="preserve">Parādnieka </w:t>
      </w:r>
      <w:r w:rsidR="00CB078D" w:rsidRPr="00681387">
        <w:t>maksātnespējas procesa efektivitāti kopumā.</w:t>
      </w:r>
      <w:r w:rsidR="009F1DCF" w:rsidRPr="00681387">
        <w:t xml:space="preserve"> Administrators savus pienākumus nav veicis ar pienācīgu rūpību</w:t>
      </w:r>
      <w:r w:rsidR="00C0707F" w:rsidRPr="00681387">
        <w:t>.</w:t>
      </w:r>
    </w:p>
    <w:p w14:paraId="1C711BE7" w14:textId="0E84657C" w:rsidR="004947BB" w:rsidRPr="00681387" w:rsidRDefault="0079530C" w:rsidP="004947BB">
      <w:pPr>
        <w:pStyle w:val="naisf"/>
        <w:spacing w:before="0" w:after="0"/>
        <w:ind w:firstLine="720"/>
      </w:pPr>
      <w:r w:rsidRPr="00681387">
        <w:t xml:space="preserve">Secināms, ka Administrators, neiesniedzot tiesā pieteikumu par prasības nodrošināšanu vienlaikus ar prasības celšanu par uzņēmuma pāreju, nav ievērojis </w:t>
      </w:r>
      <w:r w:rsidR="0063292D" w:rsidRPr="00681387">
        <w:t>Maksātnespējas likuma 6. panta 4. punktā noteikto saistību izpildes principu</w:t>
      </w:r>
      <w:r w:rsidR="004947BB" w:rsidRPr="00681387">
        <w:t xml:space="preserve"> kopsakarā ar </w:t>
      </w:r>
      <w:r w:rsidR="00121F96" w:rsidRPr="00681387">
        <w:rPr>
          <w:color w:val="000000" w:themeColor="text1"/>
        </w:rPr>
        <w:t xml:space="preserve">Maksātnespējas likuma </w:t>
      </w:r>
      <w:r w:rsidRPr="00681387">
        <w:rPr>
          <w:color w:val="000000" w:themeColor="text1"/>
        </w:rPr>
        <w:t xml:space="preserve">26. panta otro daļu un </w:t>
      </w:r>
      <w:r w:rsidR="00121F96" w:rsidRPr="00681387">
        <w:rPr>
          <w:color w:val="000000" w:themeColor="text1"/>
        </w:rPr>
        <w:t>65. panta 6. punkt</w:t>
      </w:r>
      <w:r w:rsidRPr="00681387">
        <w:rPr>
          <w:color w:val="000000" w:themeColor="text1"/>
        </w:rPr>
        <w:t>u.</w:t>
      </w:r>
    </w:p>
    <w:p w14:paraId="2D491A86" w14:textId="4CC25A80" w:rsidR="00A54CD0" w:rsidRPr="00681387" w:rsidRDefault="00A54CD0" w:rsidP="00187FA2">
      <w:pPr>
        <w:spacing w:after="0" w:line="240" w:lineRule="auto"/>
        <w:ind w:firstLine="720"/>
        <w:jc w:val="both"/>
        <w:rPr>
          <w:lang w:eastAsia="en-US"/>
        </w:rPr>
      </w:pPr>
      <w:r w:rsidRPr="00681387">
        <w:rPr>
          <w:lang w:eastAsia="en-US"/>
        </w:rPr>
        <w:t>[3] Izvērtējot lēmumā norādīto un pamatojoties uz norādītajām tiesību normām, kā arī Maksātnespējas likuma 173. panta pirmo daļu, 174.</w:t>
      </w:r>
      <w:r w:rsidRPr="00681387">
        <w:rPr>
          <w:vertAlign w:val="superscript"/>
          <w:lang w:eastAsia="en-US"/>
        </w:rPr>
        <w:t>1</w:t>
      </w:r>
      <w:r w:rsidRPr="00681387">
        <w:rPr>
          <w:lang w:eastAsia="en-US"/>
        </w:rPr>
        <w:t> panta 1. punktu un 175. panta pirmās daļas 2. punktu,</w:t>
      </w:r>
    </w:p>
    <w:p w14:paraId="688B54D4" w14:textId="77777777" w:rsidR="00A54CD0" w:rsidRPr="00681387" w:rsidRDefault="00A54CD0" w:rsidP="00187FA2">
      <w:pPr>
        <w:spacing w:after="0" w:line="240" w:lineRule="auto"/>
        <w:ind w:firstLine="720"/>
        <w:jc w:val="both"/>
        <w:rPr>
          <w:lang w:eastAsia="en-US"/>
        </w:rPr>
      </w:pPr>
    </w:p>
    <w:p w14:paraId="4442342A" w14:textId="77777777" w:rsidR="00A54CD0" w:rsidRPr="00681387" w:rsidRDefault="00A54CD0" w:rsidP="00187FA2">
      <w:pPr>
        <w:spacing w:after="0" w:line="240" w:lineRule="auto"/>
        <w:jc w:val="center"/>
        <w:rPr>
          <w:b/>
          <w:iCs/>
          <w:lang w:eastAsia="en-US"/>
        </w:rPr>
      </w:pPr>
      <w:r w:rsidRPr="00681387">
        <w:rPr>
          <w:b/>
          <w:iCs/>
          <w:lang w:eastAsia="en-US"/>
        </w:rPr>
        <w:t>NOLĒMU:</w:t>
      </w:r>
    </w:p>
    <w:p w14:paraId="3AD7FF5B" w14:textId="77777777" w:rsidR="00A54CD0" w:rsidRPr="00681387" w:rsidRDefault="00A54CD0" w:rsidP="00187FA2">
      <w:pPr>
        <w:spacing w:after="0" w:line="240" w:lineRule="auto"/>
        <w:ind w:firstLine="720"/>
        <w:jc w:val="both"/>
        <w:rPr>
          <w:b/>
          <w:iCs/>
          <w:lang w:eastAsia="en-US"/>
        </w:rPr>
      </w:pPr>
    </w:p>
    <w:p w14:paraId="34B6B82C" w14:textId="7A0E451A" w:rsidR="00590008" w:rsidRPr="00681387" w:rsidRDefault="00A54CD0" w:rsidP="00590008">
      <w:pPr>
        <w:pStyle w:val="naisf"/>
        <w:spacing w:before="0" w:after="0"/>
        <w:ind w:firstLine="720"/>
      </w:pPr>
      <w:r w:rsidRPr="00681387">
        <w:rPr>
          <w:b/>
          <w:bCs/>
          <w:lang w:eastAsia="en-US"/>
        </w:rPr>
        <w:t>Atzīt,</w:t>
      </w:r>
      <w:r w:rsidRPr="00681387">
        <w:rPr>
          <w:lang w:eastAsia="en-US"/>
        </w:rPr>
        <w:t xml:space="preserve"> ka administrators </w:t>
      </w:r>
      <w:r w:rsidR="00324EE3" w:rsidRPr="00681387">
        <w:t>/Administrators/</w:t>
      </w:r>
      <w:r w:rsidRPr="00681387">
        <w:t xml:space="preserve">, </w:t>
      </w:r>
      <w:r w:rsidR="00324EE3" w:rsidRPr="00681387">
        <w:t>/</w:t>
      </w:r>
      <w:r w:rsidRPr="00681387">
        <w:t xml:space="preserve">amata apliecības </w:t>
      </w:r>
      <w:r w:rsidR="00324EE3" w:rsidRPr="00681387">
        <w:t>numurs/</w:t>
      </w:r>
      <w:r w:rsidRPr="00681387">
        <w:t>,</w:t>
      </w:r>
      <w:r w:rsidRPr="00681387">
        <w:rPr>
          <w:bCs/>
          <w:iCs/>
          <w:lang w:eastAsia="en-US"/>
        </w:rPr>
        <w:t xml:space="preserve"> </w:t>
      </w:r>
      <w:r w:rsidR="00324EE3" w:rsidRPr="00681387">
        <w:rPr>
          <w:bCs/>
          <w:iCs/>
          <w:lang w:eastAsia="en-US"/>
        </w:rPr>
        <w:t>/</w:t>
      </w:r>
      <w:r w:rsidRPr="00681387">
        <w:t>SIA "</w:t>
      </w:r>
      <w:r w:rsidR="00324EE3" w:rsidRPr="00681387">
        <w:t>Nosaukums A</w:t>
      </w:r>
      <w:r w:rsidRPr="00681387">
        <w:t>"</w:t>
      </w:r>
      <w:r w:rsidR="00324EE3" w:rsidRPr="00681387">
        <w:t>/</w:t>
      </w:r>
      <w:r w:rsidRPr="00681387">
        <w:t xml:space="preserve">, </w:t>
      </w:r>
      <w:r w:rsidR="00324EE3" w:rsidRPr="00681387">
        <w:t>/</w:t>
      </w:r>
      <w:r w:rsidRPr="00681387">
        <w:t xml:space="preserve">reģistrācijas </w:t>
      </w:r>
      <w:r w:rsidR="00324EE3" w:rsidRPr="00681387">
        <w:t>numurs/</w:t>
      </w:r>
      <w:r w:rsidRPr="00681387">
        <w:t>, maksātnespējas procesā</w:t>
      </w:r>
      <w:r w:rsidR="00590008" w:rsidRPr="00681387">
        <w:t xml:space="preserve">, neiesniedzot tiesā pieteikumu par prasības nodrošināšanu vienlaikus ar prasības celšanu par uzņēmuma pāreju, nav ievērojis Maksātnespējas likuma 6. panta 4. punktā noteikto saistību izpildes principu kopsakarā ar </w:t>
      </w:r>
      <w:r w:rsidR="00590008" w:rsidRPr="00681387">
        <w:rPr>
          <w:color w:val="000000" w:themeColor="text1"/>
        </w:rPr>
        <w:t>Maksātnespējas likuma 26. panta otro daļu un 65. panta 6. punktu.</w:t>
      </w:r>
    </w:p>
    <w:p w14:paraId="0EB35CF4" w14:textId="6CAE5CD9" w:rsidR="00A54CD0" w:rsidRPr="00BF1E28" w:rsidRDefault="00A54CD0" w:rsidP="00187FA2">
      <w:pPr>
        <w:spacing w:after="0" w:line="240" w:lineRule="auto"/>
        <w:ind w:firstLine="720"/>
        <w:jc w:val="both"/>
        <w:rPr>
          <w:bCs/>
          <w:iCs/>
          <w:lang w:eastAsia="en-US"/>
        </w:rPr>
      </w:pPr>
      <w:r w:rsidRPr="00681387">
        <w:t xml:space="preserve">Lēmumu var pārsūdzēt </w:t>
      </w:r>
      <w:r w:rsidR="004841F7" w:rsidRPr="00681387">
        <w:t>/tiesas nosaukums/</w:t>
      </w:r>
      <w:r w:rsidRPr="00681387">
        <w:t xml:space="preserve"> mēneša laikā no lēmuma saņemšanas dienas. Sūdzības iesniegšana tiesā neaptur Maksātnespējas kontroles dienesta lēmuma darbību.</w:t>
      </w:r>
    </w:p>
    <w:p w14:paraId="683564E4" w14:textId="77777777" w:rsidR="00A54CD0" w:rsidRDefault="00A54CD0" w:rsidP="00A54CD0">
      <w:pPr>
        <w:widowControl/>
        <w:spacing w:after="0" w:line="240" w:lineRule="auto"/>
        <w:rPr>
          <w:rFonts w:eastAsia="Times New Roman"/>
        </w:rPr>
      </w:pPr>
    </w:p>
    <w:p w14:paraId="636C7F07" w14:textId="1DAEC1B5" w:rsidR="00A54CD0" w:rsidRPr="00403ADD" w:rsidRDefault="00A54CD0" w:rsidP="00A54CD0">
      <w:pPr>
        <w:widowControl/>
        <w:tabs>
          <w:tab w:val="right" w:pos="9356"/>
        </w:tabs>
        <w:spacing w:after="0" w:line="288" w:lineRule="auto"/>
        <w:ind w:right="-11"/>
        <w:jc w:val="both"/>
        <w:rPr>
          <w:rFonts w:eastAsia="Times New Roman"/>
        </w:rPr>
      </w:pPr>
      <w:r w:rsidRPr="00403ADD">
        <w:rPr>
          <w:rFonts w:eastAsia="Times New Roman"/>
        </w:rPr>
        <w:t>Direktor</w:t>
      </w:r>
      <w:r w:rsidR="002A51F8">
        <w:rPr>
          <w:rFonts w:eastAsia="Times New Roman"/>
        </w:rPr>
        <w:t xml:space="preserve">a </w:t>
      </w:r>
      <w:proofErr w:type="spellStart"/>
      <w:r w:rsidR="002A51F8">
        <w:rPr>
          <w:rFonts w:eastAsia="Times New Roman"/>
        </w:rPr>
        <w:t>p.i</w:t>
      </w:r>
      <w:proofErr w:type="spellEnd"/>
      <w:r w:rsidR="002A51F8">
        <w:rPr>
          <w:rFonts w:eastAsia="Times New Roman"/>
        </w:rPr>
        <w:t>.</w:t>
      </w:r>
      <w:r w:rsidRPr="00403ADD">
        <w:rPr>
          <w:rFonts w:eastAsia="Times New Roman"/>
        </w:rPr>
        <w:tab/>
      </w:r>
      <w:r w:rsidR="002A51F8">
        <w:rPr>
          <w:rFonts w:eastAsia="Times New Roman"/>
        </w:rPr>
        <w:t>B</w:t>
      </w:r>
      <w:r w:rsidRPr="00225D22">
        <w:rPr>
          <w:rFonts w:eastAsia="Times New Roman"/>
        </w:rPr>
        <w:t>. </w:t>
      </w:r>
      <w:r w:rsidR="002A51F8">
        <w:rPr>
          <w:rFonts w:eastAsia="Times New Roman"/>
        </w:rPr>
        <w:t>Banga</w:t>
      </w:r>
    </w:p>
    <w:p w14:paraId="54522794" w14:textId="77777777" w:rsidR="00A54CD0" w:rsidRDefault="00A54CD0" w:rsidP="00A54CD0">
      <w:pPr>
        <w:widowControl/>
        <w:spacing w:after="0" w:line="240" w:lineRule="auto"/>
        <w:rPr>
          <w:rFonts w:eastAsia="Times New Roman"/>
        </w:rPr>
      </w:pPr>
    </w:p>
    <w:p w14:paraId="01DD02B4" w14:textId="77777777" w:rsidR="00B94F68" w:rsidRDefault="00B94F68" w:rsidP="00E8606B">
      <w:pPr>
        <w:widowControl/>
        <w:spacing w:after="0" w:line="240" w:lineRule="auto"/>
        <w:jc w:val="center"/>
        <w:rPr>
          <w:sz w:val="20"/>
          <w:szCs w:val="20"/>
          <w:lang w:val="en-US" w:eastAsia="en-US"/>
        </w:rPr>
      </w:pPr>
    </w:p>
    <w:p w14:paraId="795CD8A0" w14:textId="77777777" w:rsidR="00B94F68" w:rsidRDefault="00B94F68" w:rsidP="00E8606B">
      <w:pPr>
        <w:widowControl/>
        <w:spacing w:after="0" w:line="240" w:lineRule="auto"/>
        <w:jc w:val="center"/>
        <w:rPr>
          <w:sz w:val="20"/>
          <w:szCs w:val="20"/>
          <w:lang w:val="en-US" w:eastAsia="en-US"/>
        </w:rPr>
      </w:pPr>
    </w:p>
    <w:p w14:paraId="4DBBFB97" w14:textId="16BD5B1B" w:rsidR="00E8606B" w:rsidRPr="00366F12" w:rsidRDefault="00E8606B" w:rsidP="00E8606B">
      <w:pPr>
        <w:widowControl/>
        <w:spacing w:after="0" w:line="240" w:lineRule="auto"/>
        <w:jc w:val="center"/>
        <w:rPr>
          <w:rFonts w:eastAsia="Times New Roman"/>
          <w:sz w:val="20"/>
          <w:szCs w:val="20"/>
        </w:rPr>
      </w:pPr>
      <w:r w:rsidRPr="00366F12">
        <w:rPr>
          <w:sz w:val="20"/>
          <w:szCs w:val="20"/>
          <w:lang w:eastAsia="en-US"/>
        </w:rPr>
        <w:t>DOKUMENTS IR PARAKSTĪTS AR DROŠU ELEKTRONISKO PARAKSTU</w:t>
      </w:r>
    </w:p>
    <w:sectPr w:rsidR="00E8606B" w:rsidRPr="00366F12"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A7A0" w14:textId="77777777" w:rsidR="007A1568" w:rsidRDefault="007A1568">
      <w:pPr>
        <w:spacing w:after="0" w:line="240" w:lineRule="auto"/>
      </w:pPr>
      <w:r>
        <w:separator/>
      </w:r>
    </w:p>
  </w:endnote>
  <w:endnote w:type="continuationSeparator" w:id="0">
    <w:p w14:paraId="200C2D91" w14:textId="77777777" w:rsidR="007A1568" w:rsidRDefault="007A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529906"/>
      <w:docPartObj>
        <w:docPartGallery w:val="Page Numbers (Bottom of Page)"/>
        <w:docPartUnique/>
      </w:docPartObj>
    </w:sdtPr>
    <w:sdtContent>
      <w:p w14:paraId="42487849" w14:textId="19DADBB8" w:rsidR="00727543" w:rsidRDefault="00727543">
        <w:pPr>
          <w:pStyle w:val="Kjene"/>
          <w:jc w:val="center"/>
        </w:pPr>
        <w:r>
          <w:fldChar w:fldCharType="begin"/>
        </w:r>
        <w:r>
          <w:instrText>PAGE   \* MERGEFORMAT</w:instrText>
        </w:r>
        <w:r>
          <w:fldChar w:fldCharType="separate"/>
        </w:r>
        <w:r>
          <w:t>2</w:t>
        </w:r>
        <w:r>
          <w:fldChar w:fldCharType="end"/>
        </w:r>
      </w:p>
    </w:sdtContent>
  </w:sdt>
  <w:p w14:paraId="283F4351" w14:textId="77777777" w:rsidR="00727543" w:rsidRDefault="007275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C307" w14:textId="77777777" w:rsidR="007A1568" w:rsidRDefault="007A1568">
      <w:pPr>
        <w:spacing w:after="0" w:line="240" w:lineRule="auto"/>
      </w:pPr>
      <w:r>
        <w:separator/>
      </w:r>
    </w:p>
  </w:footnote>
  <w:footnote w:type="continuationSeparator" w:id="0">
    <w:p w14:paraId="76D689E3" w14:textId="77777777" w:rsidR="007A1568" w:rsidRDefault="007A1568">
      <w:pPr>
        <w:spacing w:after="0" w:line="240" w:lineRule="auto"/>
      </w:pPr>
      <w:r>
        <w:continuationSeparator/>
      </w:r>
    </w:p>
  </w:footnote>
  <w:footnote w:id="1">
    <w:p w14:paraId="4990B43F" w14:textId="56A1F165" w:rsidR="003502D4" w:rsidRPr="00AC0B62" w:rsidRDefault="00AD1465" w:rsidP="00AD1465">
      <w:pPr>
        <w:pStyle w:val="Vresteksts"/>
        <w:jc w:val="both"/>
        <w:rPr>
          <w:rFonts w:eastAsiaTheme="minorHAnsi"/>
          <w:iCs/>
        </w:rPr>
      </w:pPr>
      <w:r>
        <w:rPr>
          <w:rStyle w:val="Vresatsauce"/>
        </w:rPr>
        <w:footnoteRef/>
      </w:r>
      <w:r>
        <w:t xml:space="preserve"> </w:t>
      </w:r>
      <w:r w:rsidR="003C1528">
        <w:t xml:space="preserve">Saskaņā ar VID publiskojamo datu bāzi, kas pieejama: </w:t>
      </w:r>
      <w:hyperlink r:id="rId1" w:history="1">
        <w:r w:rsidR="003C1528" w:rsidRPr="003B2A40">
          <w:rPr>
            <w:rStyle w:val="Hipersaite"/>
          </w:rPr>
          <w:t>https://www6.vid.gov.lv/NPAR</w:t>
        </w:r>
      </w:hyperlink>
      <w:r w:rsidR="003C1528">
        <w:t xml:space="preserve"> u</w:t>
      </w:r>
      <w:r w:rsidR="003502D4">
        <w:t xml:space="preserve">z </w:t>
      </w:r>
      <w:r w:rsidR="003502D4">
        <w:rPr>
          <w:rFonts w:eastAsiaTheme="minorHAnsi"/>
          <w:iCs/>
        </w:rPr>
        <w:t>2024.</w:t>
      </w:r>
      <w:r w:rsidR="00C35119">
        <w:rPr>
          <w:rFonts w:eastAsiaTheme="minorHAnsi"/>
          <w:iCs/>
        </w:rPr>
        <w:t> </w:t>
      </w:r>
      <w:r w:rsidR="003502D4">
        <w:rPr>
          <w:rFonts w:eastAsiaTheme="minorHAnsi"/>
          <w:iCs/>
        </w:rPr>
        <w:t>gada 2.</w:t>
      </w:r>
      <w:r w:rsidR="00C35119">
        <w:rPr>
          <w:rFonts w:eastAsiaTheme="minorHAnsi"/>
          <w:iCs/>
        </w:rPr>
        <w:t> </w:t>
      </w:r>
      <w:r w:rsidR="003502D4">
        <w:rPr>
          <w:rFonts w:eastAsiaTheme="minorHAnsi"/>
          <w:iCs/>
        </w:rPr>
        <w:t xml:space="preserve">aprīli </w:t>
      </w:r>
      <w:r w:rsidR="00C35119" w:rsidRPr="00C35119">
        <w:rPr>
          <w:rFonts w:eastAsiaTheme="minorHAnsi"/>
          <w:iCs/>
        </w:rPr>
        <w:t xml:space="preserve">Atbildētāja VID administrēto nodokļu (nodevu) parāds bija </w:t>
      </w:r>
      <w:r w:rsidR="003502D4" w:rsidRPr="0032534D">
        <w:rPr>
          <w:rFonts w:eastAsiaTheme="minorHAnsi"/>
          <w:iCs/>
        </w:rPr>
        <w:t>27</w:t>
      </w:r>
      <w:r w:rsidR="003502D4">
        <w:rPr>
          <w:rFonts w:eastAsiaTheme="minorHAnsi"/>
          <w:iCs/>
        </w:rPr>
        <w:t> </w:t>
      </w:r>
      <w:r w:rsidR="003502D4" w:rsidRPr="0032534D">
        <w:rPr>
          <w:rFonts w:eastAsiaTheme="minorHAnsi"/>
          <w:iCs/>
        </w:rPr>
        <w:t>754</w:t>
      </w:r>
      <w:r w:rsidR="003502D4">
        <w:rPr>
          <w:rFonts w:eastAsiaTheme="minorHAnsi"/>
          <w:iCs/>
        </w:rPr>
        <w:t>,</w:t>
      </w:r>
      <w:r w:rsidR="003502D4" w:rsidRPr="0032534D">
        <w:rPr>
          <w:rFonts w:eastAsiaTheme="minorHAnsi"/>
          <w:iCs/>
        </w:rPr>
        <w:t>73</w:t>
      </w:r>
      <w:r w:rsidR="003502D4">
        <w:rPr>
          <w:rFonts w:eastAsiaTheme="minorHAnsi"/>
          <w:iCs/>
        </w:rPr>
        <w:t> </w:t>
      </w:r>
      <w:r w:rsidR="003502D4" w:rsidRPr="003C24E7">
        <w:rPr>
          <w:rFonts w:eastAsiaTheme="minorHAnsi"/>
          <w:i/>
        </w:rPr>
        <w:t>euro</w:t>
      </w:r>
      <w:r w:rsidR="00C35119">
        <w:rPr>
          <w:rFonts w:eastAsiaTheme="minorHAnsi"/>
          <w:iCs/>
        </w:rPr>
        <w:t xml:space="preserve">, uz </w:t>
      </w:r>
      <w:r w:rsidR="003502D4">
        <w:rPr>
          <w:rFonts w:eastAsiaTheme="minorHAnsi"/>
          <w:iCs/>
        </w:rPr>
        <w:t>2024.</w:t>
      </w:r>
      <w:r w:rsidR="00C35119">
        <w:rPr>
          <w:rFonts w:eastAsiaTheme="minorHAnsi"/>
          <w:iCs/>
        </w:rPr>
        <w:t> </w:t>
      </w:r>
      <w:r w:rsidR="003502D4">
        <w:rPr>
          <w:rFonts w:eastAsiaTheme="minorHAnsi"/>
          <w:iCs/>
        </w:rPr>
        <w:t>gada 17.</w:t>
      </w:r>
      <w:r w:rsidR="00C35119">
        <w:rPr>
          <w:rFonts w:eastAsiaTheme="minorHAnsi"/>
          <w:iCs/>
        </w:rPr>
        <w:t> </w:t>
      </w:r>
      <w:r w:rsidR="003502D4">
        <w:rPr>
          <w:rFonts w:eastAsiaTheme="minorHAnsi"/>
          <w:iCs/>
        </w:rPr>
        <w:t>aprīl</w:t>
      </w:r>
      <w:r w:rsidR="00C35119">
        <w:rPr>
          <w:rFonts w:eastAsiaTheme="minorHAnsi"/>
          <w:iCs/>
        </w:rPr>
        <w:t>i</w:t>
      </w:r>
      <w:r w:rsidR="003502D4">
        <w:rPr>
          <w:rFonts w:eastAsiaTheme="minorHAnsi"/>
          <w:iCs/>
        </w:rPr>
        <w:t xml:space="preserve"> Atbildētājam nav konstatēts </w:t>
      </w:r>
      <w:r w:rsidR="003502D4" w:rsidRPr="00310853">
        <w:rPr>
          <w:rFonts w:eastAsiaTheme="minorHAnsi"/>
          <w:iCs/>
        </w:rPr>
        <w:t>VID administrēto nodokļu (nodevu) parād</w:t>
      </w:r>
      <w:r w:rsidR="003502D4">
        <w:rPr>
          <w:rFonts w:eastAsiaTheme="minorHAnsi"/>
          <w:iCs/>
        </w:rPr>
        <w:t>s</w:t>
      </w:r>
      <w:r w:rsidR="003502D4" w:rsidRPr="00310853">
        <w:rPr>
          <w:rFonts w:eastAsiaTheme="minorHAnsi"/>
          <w:iCs/>
        </w:rPr>
        <w:t>, kas kopsummā pārsniedz 150</w:t>
      </w:r>
      <w:r w:rsidR="003C1528">
        <w:rPr>
          <w:rFonts w:eastAsiaTheme="minorHAnsi"/>
          <w:iCs/>
        </w:rPr>
        <w:t> </w:t>
      </w:r>
      <w:r w:rsidR="003502D4" w:rsidRPr="003C1528">
        <w:rPr>
          <w:rFonts w:eastAsiaTheme="minorHAnsi"/>
          <w:i/>
        </w:rPr>
        <w:t>euro</w:t>
      </w:r>
      <w:r w:rsidR="00C35119">
        <w:rPr>
          <w:rFonts w:eastAsiaTheme="minorHAnsi"/>
          <w:iCs/>
        </w:rPr>
        <w:t xml:space="preserve">, uz </w:t>
      </w:r>
      <w:r w:rsidR="003502D4">
        <w:rPr>
          <w:rFonts w:eastAsiaTheme="minorHAnsi"/>
          <w:iCs/>
        </w:rPr>
        <w:t>2024.</w:t>
      </w:r>
      <w:r w:rsidR="003C1528">
        <w:rPr>
          <w:rFonts w:eastAsiaTheme="minorHAnsi"/>
          <w:iCs/>
        </w:rPr>
        <w:t> </w:t>
      </w:r>
      <w:r w:rsidR="003502D4">
        <w:rPr>
          <w:rFonts w:eastAsiaTheme="minorHAnsi"/>
          <w:iCs/>
        </w:rPr>
        <w:t>gada 30.</w:t>
      </w:r>
      <w:r w:rsidR="003C1528">
        <w:rPr>
          <w:rFonts w:eastAsiaTheme="minorHAnsi"/>
          <w:iCs/>
        </w:rPr>
        <w:t> </w:t>
      </w:r>
      <w:r w:rsidR="003502D4">
        <w:rPr>
          <w:rFonts w:eastAsiaTheme="minorHAnsi"/>
          <w:iCs/>
        </w:rPr>
        <w:t>aprīl</w:t>
      </w:r>
      <w:r w:rsidR="003C1528">
        <w:rPr>
          <w:rFonts w:eastAsiaTheme="minorHAnsi"/>
          <w:iCs/>
        </w:rPr>
        <w:t>i</w:t>
      </w:r>
      <w:r w:rsidR="003502D4">
        <w:rPr>
          <w:rFonts w:eastAsiaTheme="minorHAnsi"/>
          <w:iCs/>
        </w:rPr>
        <w:t xml:space="preserve"> - </w:t>
      </w:r>
      <w:r w:rsidR="003502D4" w:rsidRPr="00140696">
        <w:rPr>
          <w:rFonts w:eastAsiaTheme="minorHAnsi"/>
          <w:iCs/>
        </w:rPr>
        <w:t>34</w:t>
      </w:r>
      <w:r w:rsidR="003502D4">
        <w:rPr>
          <w:rFonts w:eastAsiaTheme="minorHAnsi"/>
          <w:iCs/>
        </w:rPr>
        <w:t> </w:t>
      </w:r>
      <w:r w:rsidR="003502D4" w:rsidRPr="00140696">
        <w:rPr>
          <w:rFonts w:eastAsiaTheme="minorHAnsi"/>
          <w:iCs/>
        </w:rPr>
        <w:t>222</w:t>
      </w:r>
      <w:r w:rsidR="003502D4">
        <w:rPr>
          <w:rFonts w:eastAsiaTheme="minorHAnsi"/>
          <w:iCs/>
        </w:rPr>
        <w:t>,</w:t>
      </w:r>
      <w:r w:rsidR="003502D4" w:rsidRPr="00140696">
        <w:rPr>
          <w:rFonts w:eastAsiaTheme="minorHAnsi"/>
          <w:iCs/>
        </w:rPr>
        <w:t>92</w:t>
      </w:r>
      <w:r w:rsidR="003502D4">
        <w:rPr>
          <w:rFonts w:eastAsiaTheme="minorHAnsi"/>
          <w:iCs/>
        </w:rPr>
        <w:t> </w:t>
      </w:r>
      <w:r w:rsidR="003502D4" w:rsidRPr="00AD1465">
        <w:rPr>
          <w:rFonts w:eastAsiaTheme="minorHAnsi"/>
          <w:i/>
        </w:rPr>
        <w:t>euro</w:t>
      </w:r>
      <w:r w:rsidR="003502D4">
        <w:rPr>
          <w:rFonts w:eastAsiaTheme="minorHAnsi"/>
          <w:iCs/>
        </w:rPr>
        <w:t>,</w:t>
      </w:r>
      <w:r w:rsidR="00C35119">
        <w:rPr>
          <w:rFonts w:eastAsiaTheme="minorHAnsi"/>
          <w:iCs/>
        </w:rPr>
        <w:t xml:space="preserve"> uz </w:t>
      </w:r>
      <w:r w:rsidR="003502D4" w:rsidRPr="00A06708">
        <w:rPr>
          <w:rFonts w:eastAsiaTheme="minorHAnsi"/>
          <w:iCs/>
        </w:rPr>
        <w:t>2024.</w:t>
      </w:r>
      <w:r w:rsidR="003502D4">
        <w:rPr>
          <w:rFonts w:eastAsiaTheme="minorHAnsi"/>
          <w:iCs/>
        </w:rPr>
        <w:t> </w:t>
      </w:r>
      <w:r w:rsidR="003502D4" w:rsidRPr="00A06708">
        <w:rPr>
          <w:rFonts w:eastAsiaTheme="minorHAnsi"/>
          <w:iCs/>
        </w:rPr>
        <w:t xml:space="preserve">gada </w:t>
      </w:r>
      <w:r w:rsidR="003502D4">
        <w:rPr>
          <w:rFonts w:eastAsiaTheme="minorHAnsi"/>
          <w:iCs/>
        </w:rPr>
        <w:t>14. maij</w:t>
      </w:r>
      <w:r w:rsidR="00C35119">
        <w:rPr>
          <w:rFonts w:eastAsiaTheme="minorHAnsi"/>
          <w:iCs/>
        </w:rPr>
        <w:t xml:space="preserve">u - </w:t>
      </w:r>
      <w:r w:rsidR="003502D4" w:rsidRPr="00A32D1F">
        <w:rPr>
          <w:rFonts w:eastAsiaTheme="minorHAnsi"/>
          <w:iCs/>
        </w:rPr>
        <w:t>20</w:t>
      </w:r>
      <w:r w:rsidR="003502D4">
        <w:rPr>
          <w:rFonts w:eastAsiaTheme="minorHAnsi"/>
          <w:iCs/>
        </w:rPr>
        <w:t> </w:t>
      </w:r>
      <w:r w:rsidR="003502D4" w:rsidRPr="00AD1465">
        <w:t>000</w:t>
      </w:r>
      <w:r w:rsidR="003502D4">
        <w:t> </w:t>
      </w:r>
      <w:r w:rsidR="003502D4" w:rsidRPr="00AD1465">
        <w:rPr>
          <w:i/>
          <w:iCs/>
        </w:rPr>
        <w:t>euro</w:t>
      </w:r>
      <w:r w:rsidR="00C35119">
        <w:t>.</w:t>
      </w:r>
    </w:p>
  </w:footnote>
  <w:footnote w:id="2">
    <w:p w14:paraId="5A342E3B" w14:textId="77777777" w:rsidR="0052202A" w:rsidRDefault="0052202A" w:rsidP="0052202A">
      <w:pPr>
        <w:pStyle w:val="Vresteksts"/>
        <w:jc w:val="both"/>
      </w:pPr>
      <w:r w:rsidRPr="00151A66">
        <w:rPr>
          <w:rStyle w:val="Vresatsauce"/>
        </w:rPr>
        <w:footnoteRef/>
      </w:r>
      <w:r w:rsidRPr="00151A66">
        <w:t xml:space="preserve"> Atcelt komercķīlas aktu Nr. 100203831 un apķīlāt atbildētājas pajas, akcijas un obligācijas, uzņēmumu kā lietu kopību, krājumus, nemateriālos ieguldījumus, ķermeniskos pamatlīdzekļus un prasījuma tiesības – visu kā lietu kopību uz ieķīlāšanas brīdi, kā arī lietu kopības nākamās</w:t>
      </w:r>
      <w:r>
        <w:t xml:space="preserve"> s</w:t>
      </w:r>
      <w:r w:rsidRPr="00151A66">
        <w:t>astāvdaļas.</w:t>
      </w:r>
    </w:p>
  </w:footnote>
  <w:footnote w:id="3">
    <w:p w14:paraId="1502DF22" w14:textId="77777777" w:rsidR="006E479D" w:rsidRDefault="006E479D" w:rsidP="006E479D">
      <w:pPr>
        <w:pStyle w:val="Vresteksts"/>
        <w:jc w:val="both"/>
      </w:pPr>
      <w:r>
        <w:rPr>
          <w:rStyle w:val="Vresatsauce"/>
        </w:rPr>
        <w:footnoteRef/>
      </w:r>
      <w:r>
        <w:t> </w:t>
      </w:r>
      <w:r w:rsidRPr="006A6313">
        <w:t>Maksātnespējas likuma 13. panta pirmās daļas 2. un 4. punktā noteikts, ka par administratoru var būt persona, kura saņēmusi valsts atzītu izglītības dokumentu par otrā līmeņa augstākās profesionālās izglītības apgūšanu tiesību zinātnēs un ieguvusi jurista kvalifikāciju vai saņēmusi valsts atzītu izglītības dokumentu par augstākās akadēmiskās izglītības apgūšanu tiesību zinātnēs un ieguvusi zinātnisko grādu</w:t>
      </w:r>
      <w:r>
        <w:t>. K</w:t>
      </w:r>
      <w:r w:rsidRPr="006A6313">
        <w:t>urai pēc šā panta pirmās daļas 2. punktā minētās izglītības un kvalifikācijas iegūšanas ir vismaz triju gadu darba pieredze jurista vai tam pielīdzināmā amatā.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rsidRPr="00681387" w14:paraId="08348528" w14:textId="77777777" w:rsidTr="00D37331">
      <w:tc>
        <w:tcPr>
          <w:tcW w:w="4792" w:type="dxa"/>
        </w:tcPr>
        <w:p w14:paraId="1E9E4CE3" w14:textId="77777777" w:rsidR="00D37331" w:rsidRDefault="00D37331" w:rsidP="00D37331">
          <w:pPr>
            <w:tabs>
              <w:tab w:val="left" w:pos="2296"/>
            </w:tabs>
          </w:pPr>
          <w:r>
            <w:t>16.12.2024.</w:t>
          </w:r>
        </w:p>
      </w:tc>
      <w:tc>
        <w:tcPr>
          <w:tcW w:w="4792" w:type="dxa"/>
        </w:tcPr>
        <w:p w14:paraId="39F85DD5" w14:textId="35CBF07E" w:rsidR="00D37331" w:rsidRPr="00681387" w:rsidRDefault="006C0563" w:rsidP="00D37331">
          <w:pPr>
            <w:tabs>
              <w:tab w:val="left" w:pos="2296"/>
            </w:tabs>
            <w:jc w:val="right"/>
          </w:pPr>
          <w:r w:rsidRPr="00681387">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24F6D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AC8024E"/>
    <w:multiLevelType w:val="hybridMultilevel"/>
    <w:tmpl w:val="742A13F0"/>
    <w:lvl w:ilvl="0" w:tplc="2962FD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657CA50"/>
    <w:multiLevelType w:val="singleLevel"/>
    <w:tmpl w:val="5657CA50"/>
    <w:lvl w:ilvl="0">
      <w:start w:val="1"/>
      <w:numFmt w:val="decimal"/>
      <w:suff w:val="space"/>
      <w:lvlText w:val="[%1]"/>
      <w:lvlJc w:val="left"/>
      <w:pPr>
        <w:ind w:left="0" w:firstLine="0"/>
      </w:pPr>
    </w:lvl>
  </w:abstractNum>
  <w:abstractNum w:abstractNumId="15" w15:restartNumberingAfterBreak="0">
    <w:nsid w:val="7E2A6F00"/>
    <w:multiLevelType w:val="hybridMultilevel"/>
    <w:tmpl w:val="443ADC96"/>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131173299">
    <w:abstractNumId w:val="10"/>
  </w:num>
  <w:num w:numId="2" w16cid:durableId="29769668">
    <w:abstractNumId w:val="8"/>
  </w:num>
  <w:num w:numId="3" w16cid:durableId="51659509">
    <w:abstractNumId w:val="7"/>
  </w:num>
  <w:num w:numId="4" w16cid:durableId="1074817528">
    <w:abstractNumId w:val="6"/>
  </w:num>
  <w:num w:numId="5" w16cid:durableId="1232496108">
    <w:abstractNumId w:val="5"/>
  </w:num>
  <w:num w:numId="6" w16cid:durableId="937644141">
    <w:abstractNumId w:val="9"/>
  </w:num>
  <w:num w:numId="7" w16cid:durableId="1433551919">
    <w:abstractNumId w:val="4"/>
  </w:num>
  <w:num w:numId="8" w16cid:durableId="120803001">
    <w:abstractNumId w:val="3"/>
  </w:num>
  <w:num w:numId="9" w16cid:durableId="1347367422">
    <w:abstractNumId w:val="2"/>
  </w:num>
  <w:num w:numId="10" w16cid:durableId="781415485">
    <w:abstractNumId w:val="1"/>
  </w:num>
  <w:num w:numId="11" w16cid:durableId="2133749030">
    <w:abstractNumId w:val="0"/>
  </w:num>
  <w:num w:numId="12" w16cid:durableId="1033504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4829510">
    <w:abstractNumId w:val="14"/>
    <w:lvlOverride w:ilvl="0">
      <w:startOverride w:val="1"/>
    </w:lvlOverride>
  </w:num>
  <w:num w:numId="14" w16cid:durableId="1725059130">
    <w:abstractNumId w:val="13"/>
  </w:num>
  <w:num w:numId="15" w16cid:durableId="493841932">
    <w:abstractNumId w:val="12"/>
  </w:num>
  <w:num w:numId="16" w16cid:durableId="21445006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8AC"/>
    <w:rsid w:val="00005E83"/>
    <w:rsid w:val="00006384"/>
    <w:rsid w:val="0000738B"/>
    <w:rsid w:val="00012630"/>
    <w:rsid w:val="0002417B"/>
    <w:rsid w:val="00030349"/>
    <w:rsid w:val="0003122D"/>
    <w:rsid w:val="00044E61"/>
    <w:rsid w:val="00045B9A"/>
    <w:rsid w:val="000477D4"/>
    <w:rsid w:val="00056163"/>
    <w:rsid w:val="0006139F"/>
    <w:rsid w:val="00061C78"/>
    <w:rsid w:val="00063161"/>
    <w:rsid w:val="0006431F"/>
    <w:rsid w:val="000818B6"/>
    <w:rsid w:val="00090B40"/>
    <w:rsid w:val="000955B6"/>
    <w:rsid w:val="000A6BB0"/>
    <w:rsid w:val="000B02FB"/>
    <w:rsid w:val="000B03D6"/>
    <w:rsid w:val="000B2178"/>
    <w:rsid w:val="000B283E"/>
    <w:rsid w:val="000D488F"/>
    <w:rsid w:val="000D7019"/>
    <w:rsid w:val="000D747C"/>
    <w:rsid w:val="000E23B2"/>
    <w:rsid w:val="000F0BCC"/>
    <w:rsid w:val="000F719A"/>
    <w:rsid w:val="00106DA1"/>
    <w:rsid w:val="001129C3"/>
    <w:rsid w:val="00121F96"/>
    <w:rsid w:val="00123CAC"/>
    <w:rsid w:val="00124173"/>
    <w:rsid w:val="0012485B"/>
    <w:rsid w:val="001253DC"/>
    <w:rsid w:val="00126EC3"/>
    <w:rsid w:val="001325C2"/>
    <w:rsid w:val="00133F40"/>
    <w:rsid w:val="00135D53"/>
    <w:rsid w:val="00137625"/>
    <w:rsid w:val="00152815"/>
    <w:rsid w:val="00156F5B"/>
    <w:rsid w:val="0016473A"/>
    <w:rsid w:val="001656AA"/>
    <w:rsid w:val="00176C86"/>
    <w:rsid w:val="001773D8"/>
    <w:rsid w:val="00181B9A"/>
    <w:rsid w:val="00182637"/>
    <w:rsid w:val="0018478C"/>
    <w:rsid w:val="00186662"/>
    <w:rsid w:val="00187FA2"/>
    <w:rsid w:val="00191660"/>
    <w:rsid w:val="00194030"/>
    <w:rsid w:val="001A699F"/>
    <w:rsid w:val="001B229F"/>
    <w:rsid w:val="001B265D"/>
    <w:rsid w:val="001B79BA"/>
    <w:rsid w:val="001D3084"/>
    <w:rsid w:val="001D5AA0"/>
    <w:rsid w:val="001D6F72"/>
    <w:rsid w:val="001E2153"/>
    <w:rsid w:val="0020220A"/>
    <w:rsid w:val="0020425B"/>
    <w:rsid w:val="00204F13"/>
    <w:rsid w:val="0021075B"/>
    <w:rsid w:val="00211FA6"/>
    <w:rsid w:val="00223018"/>
    <w:rsid w:val="00223E6D"/>
    <w:rsid w:val="00226E4E"/>
    <w:rsid w:val="0023126E"/>
    <w:rsid w:val="00233E7F"/>
    <w:rsid w:val="002350AB"/>
    <w:rsid w:val="00236AD2"/>
    <w:rsid w:val="002463C6"/>
    <w:rsid w:val="0025099C"/>
    <w:rsid w:val="0025099F"/>
    <w:rsid w:val="00252757"/>
    <w:rsid w:val="002545A4"/>
    <w:rsid w:val="002556CB"/>
    <w:rsid w:val="00257AA7"/>
    <w:rsid w:val="002616CC"/>
    <w:rsid w:val="002619F8"/>
    <w:rsid w:val="00275B9E"/>
    <w:rsid w:val="002831CD"/>
    <w:rsid w:val="00284D61"/>
    <w:rsid w:val="00286527"/>
    <w:rsid w:val="00287A23"/>
    <w:rsid w:val="002A343D"/>
    <w:rsid w:val="002A51F8"/>
    <w:rsid w:val="002A6979"/>
    <w:rsid w:val="002A6B0A"/>
    <w:rsid w:val="002B21F0"/>
    <w:rsid w:val="002B2810"/>
    <w:rsid w:val="002C2AE4"/>
    <w:rsid w:val="002D3458"/>
    <w:rsid w:val="002D4EE8"/>
    <w:rsid w:val="002D7B7C"/>
    <w:rsid w:val="002E1474"/>
    <w:rsid w:val="002E53DA"/>
    <w:rsid w:val="002F3669"/>
    <w:rsid w:val="002F5373"/>
    <w:rsid w:val="002F672B"/>
    <w:rsid w:val="002F770A"/>
    <w:rsid w:val="00317257"/>
    <w:rsid w:val="00324EE3"/>
    <w:rsid w:val="003261D7"/>
    <w:rsid w:val="003322AF"/>
    <w:rsid w:val="00336726"/>
    <w:rsid w:val="0034244B"/>
    <w:rsid w:val="00344700"/>
    <w:rsid w:val="00345711"/>
    <w:rsid w:val="003502D4"/>
    <w:rsid w:val="00350DBF"/>
    <w:rsid w:val="00352101"/>
    <w:rsid w:val="00356000"/>
    <w:rsid w:val="00366F12"/>
    <w:rsid w:val="003745AC"/>
    <w:rsid w:val="00375BD0"/>
    <w:rsid w:val="00385716"/>
    <w:rsid w:val="00391CE9"/>
    <w:rsid w:val="00397C07"/>
    <w:rsid w:val="003A4480"/>
    <w:rsid w:val="003A4AB3"/>
    <w:rsid w:val="003A502C"/>
    <w:rsid w:val="003A5F81"/>
    <w:rsid w:val="003B7616"/>
    <w:rsid w:val="003B7E31"/>
    <w:rsid w:val="003C000D"/>
    <w:rsid w:val="003C1528"/>
    <w:rsid w:val="003C24E7"/>
    <w:rsid w:val="003C5EF9"/>
    <w:rsid w:val="003D3B33"/>
    <w:rsid w:val="003D5645"/>
    <w:rsid w:val="003E1163"/>
    <w:rsid w:val="003E22E5"/>
    <w:rsid w:val="003E3D54"/>
    <w:rsid w:val="003E6945"/>
    <w:rsid w:val="003F1B44"/>
    <w:rsid w:val="00400B1C"/>
    <w:rsid w:val="00402DCB"/>
    <w:rsid w:val="00407F1E"/>
    <w:rsid w:val="00411AEE"/>
    <w:rsid w:val="00417DC0"/>
    <w:rsid w:val="00422495"/>
    <w:rsid w:val="004271CA"/>
    <w:rsid w:val="0043431C"/>
    <w:rsid w:val="00441518"/>
    <w:rsid w:val="00443328"/>
    <w:rsid w:val="00444CDA"/>
    <w:rsid w:val="0045044E"/>
    <w:rsid w:val="00452C5C"/>
    <w:rsid w:val="00457FC1"/>
    <w:rsid w:val="00472D00"/>
    <w:rsid w:val="00482296"/>
    <w:rsid w:val="004841F7"/>
    <w:rsid w:val="00486ED0"/>
    <w:rsid w:val="0049047F"/>
    <w:rsid w:val="004947BB"/>
    <w:rsid w:val="004B2F30"/>
    <w:rsid w:val="004B47FB"/>
    <w:rsid w:val="004B5704"/>
    <w:rsid w:val="004C7577"/>
    <w:rsid w:val="004D10FA"/>
    <w:rsid w:val="004E2DCD"/>
    <w:rsid w:val="004F6D1D"/>
    <w:rsid w:val="005033FF"/>
    <w:rsid w:val="0051213A"/>
    <w:rsid w:val="00514D91"/>
    <w:rsid w:val="0052202A"/>
    <w:rsid w:val="0052578D"/>
    <w:rsid w:val="00530A42"/>
    <w:rsid w:val="005331B4"/>
    <w:rsid w:val="00535564"/>
    <w:rsid w:val="00535803"/>
    <w:rsid w:val="00540EA8"/>
    <w:rsid w:val="0056290F"/>
    <w:rsid w:val="00571587"/>
    <w:rsid w:val="00574CD3"/>
    <w:rsid w:val="00575A21"/>
    <w:rsid w:val="0057623B"/>
    <w:rsid w:val="00590008"/>
    <w:rsid w:val="005926FF"/>
    <w:rsid w:val="00597FE5"/>
    <w:rsid w:val="005A05CC"/>
    <w:rsid w:val="005A14A8"/>
    <w:rsid w:val="005A75A9"/>
    <w:rsid w:val="005B1B40"/>
    <w:rsid w:val="005B3F7B"/>
    <w:rsid w:val="005B43B3"/>
    <w:rsid w:val="005B477E"/>
    <w:rsid w:val="005B5EAA"/>
    <w:rsid w:val="005B7CB7"/>
    <w:rsid w:val="005C177D"/>
    <w:rsid w:val="005C1836"/>
    <w:rsid w:val="005C3E92"/>
    <w:rsid w:val="005D51AF"/>
    <w:rsid w:val="005D610A"/>
    <w:rsid w:val="005D64FC"/>
    <w:rsid w:val="005D679D"/>
    <w:rsid w:val="005E167F"/>
    <w:rsid w:val="00601E2F"/>
    <w:rsid w:val="00611115"/>
    <w:rsid w:val="006130B0"/>
    <w:rsid w:val="006135D9"/>
    <w:rsid w:val="00613790"/>
    <w:rsid w:val="0062622B"/>
    <w:rsid w:val="00630D4B"/>
    <w:rsid w:val="0063292D"/>
    <w:rsid w:val="00637A75"/>
    <w:rsid w:val="00641C34"/>
    <w:rsid w:val="00644746"/>
    <w:rsid w:val="00646788"/>
    <w:rsid w:val="00647A4B"/>
    <w:rsid w:val="00654529"/>
    <w:rsid w:val="00655440"/>
    <w:rsid w:val="0066356E"/>
    <w:rsid w:val="00663C3A"/>
    <w:rsid w:val="00665907"/>
    <w:rsid w:val="00672E58"/>
    <w:rsid w:val="00681387"/>
    <w:rsid w:val="006820A9"/>
    <w:rsid w:val="00683FB1"/>
    <w:rsid w:val="00692996"/>
    <w:rsid w:val="006936E4"/>
    <w:rsid w:val="006B06FF"/>
    <w:rsid w:val="006B22A9"/>
    <w:rsid w:val="006C0563"/>
    <w:rsid w:val="006C4B3D"/>
    <w:rsid w:val="006D4C3A"/>
    <w:rsid w:val="006D54F0"/>
    <w:rsid w:val="006E479D"/>
    <w:rsid w:val="006E7465"/>
    <w:rsid w:val="006F0382"/>
    <w:rsid w:val="006F1A34"/>
    <w:rsid w:val="006F6706"/>
    <w:rsid w:val="0070006C"/>
    <w:rsid w:val="00705974"/>
    <w:rsid w:val="00706208"/>
    <w:rsid w:val="0071044A"/>
    <w:rsid w:val="00710DA8"/>
    <w:rsid w:val="007173F9"/>
    <w:rsid w:val="00717DAE"/>
    <w:rsid w:val="00722AEF"/>
    <w:rsid w:val="007266ED"/>
    <w:rsid w:val="00727543"/>
    <w:rsid w:val="0073174D"/>
    <w:rsid w:val="00741CB1"/>
    <w:rsid w:val="00741CC6"/>
    <w:rsid w:val="00751011"/>
    <w:rsid w:val="007570B6"/>
    <w:rsid w:val="00762A16"/>
    <w:rsid w:val="00763655"/>
    <w:rsid w:val="00764249"/>
    <w:rsid w:val="00770008"/>
    <w:rsid w:val="00771CC5"/>
    <w:rsid w:val="007724FC"/>
    <w:rsid w:val="00776D87"/>
    <w:rsid w:val="00780B93"/>
    <w:rsid w:val="007815EB"/>
    <w:rsid w:val="00786021"/>
    <w:rsid w:val="00787FEE"/>
    <w:rsid w:val="0079530C"/>
    <w:rsid w:val="007963D7"/>
    <w:rsid w:val="00797F32"/>
    <w:rsid w:val="007A00DE"/>
    <w:rsid w:val="007A1568"/>
    <w:rsid w:val="007A2F3A"/>
    <w:rsid w:val="007A4167"/>
    <w:rsid w:val="007A6154"/>
    <w:rsid w:val="007A740E"/>
    <w:rsid w:val="007B366B"/>
    <w:rsid w:val="007B3BA5"/>
    <w:rsid w:val="007B5E13"/>
    <w:rsid w:val="007C30A0"/>
    <w:rsid w:val="007C5781"/>
    <w:rsid w:val="007D19F1"/>
    <w:rsid w:val="007D27A6"/>
    <w:rsid w:val="007D5C26"/>
    <w:rsid w:val="007E0A8E"/>
    <w:rsid w:val="007E4D1F"/>
    <w:rsid w:val="007F148D"/>
    <w:rsid w:val="007F321E"/>
    <w:rsid w:val="007F44C7"/>
    <w:rsid w:val="007F6BB3"/>
    <w:rsid w:val="007F7790"/>
    <w:rsid w:val="00810051"/>
    <w:rsid w:val="008129F0"/>
    <w:rsid w:val="00815277"/>
    <w:rsid w:val="0082179C"/>
    <w:rsid w:val="008364B0"/>
    <w:rsid w:val="00836F90"/>
    <w:rsid w:val="008415E2"/>
    <w:rsid w:val="00845042"/>
    <w:rsid w:val="00851820"/>
    <w:rsid w:val="00853461"/>
    <w:rsid w:val="00862E9F"/>
    <w:rsid w:val="008661F3"/>
    <w:rsid w:val="0087358E"/>
    <w:rsid w:val="008739BC"/>
    <w:rsid w:val="00876C21"/>
    <w:rsid w:val="00884883"/>
    <w:rsid w:val="008A3D5F"/>
    <w:rsid w:val="008A4DE3"/>
    <w:rsid w:val="008B4E7E"/>
    <w:rsid w:val="008C2310"/>
    <w:rsid w:val="008C303B"/>
    <w:rsid w:val="008D7603"/>
    <w:rsid w:val="008E7491"/>
    <w:rsid w:val="008F6A15"/>
    <w:rsid w:val="00902C69"/>
    <w:rsid w:val="009102D7"/>
    <w:rsid w:val="00912461"/>
    <w:rsid w:val="009233BA"/>
    <w:rsid w:val="009263F5"/>
    <w:rsid w:val="009538CB"/>
    <w:rsid w:val="009571C0"/>
    <w:rsid w:val="00960C5E"/>
    <w:rsid w:val="00962029"/>
    <w:rsid w:val="00971959"/>
    <w:rsid w:val="00971AD6"/>
    <w:rsid w:val="0097268E"/>
    <w:rsid w:val="00984B95"/>
    <w:rsid w:val="00987F43"/>
    <w:rsid w:val="00991007"/>
    <w:rsid w:val="00994CE3"/>
    <w:rsid w:val="00995FAA"/>
    <w:rsid w:val="009A0D1E"/>
    <w:rsid w:val="009A4356"/>
    <w:rsid w:val="009B15BB"/>
    <w:rsid w:val="009C00EF"/>
    <w:rsid w:val="009C5EA5"/>
    <w:rsid w:val="009D5B4C"/>
    <w:rsid w:val="009D6578"/>
    <w:rsid w:val="009E601D"/>
    <w:rsid w:val="009F1015"/>
    <w:rsid w:val="009F1DCF"/>
    <w:rsid w:val="00A30102"/>
    <w:rsid w:val="00A35FF2"/>
    <w:rsid w:val="00A37529"/>
    <w:rsid w:val="00A521E1"/>
    <w:rsid w:val="00A53630"/>
    <w:rsid w:val="00A54CD0"/>
    <w:rsid w:val="00A55E3A"/>
    <w:rsid w:val="00A75ED8"/>
    <w:rsid w:val="00A804E7"/>
    <w:rsid w:val="00A82841"/>
    <w:rsid w:val="00A95BEA"/>
    <w:rsid w:val="00AB2027"/>
    <w:rsid w:val="00AB6B49"/>
    <w:rsid w:val="00AC0B62"/>
    <w:rsid w:val="00AC4544"/>
    <w:rsid w:val="00AD1465"/>
    <w:rsid w:val="00AD7A89"/>
    <w:rsid w:val="00AE0F63"/>
    <w:rsid w:val="00AE202A"/>
    <w:rsid w:val="00AE3B1C"/>
    <w:rsid w:val="00AE4050"/>
    <w:rsid w:val="00AE68A7"/>
    <w:rsid w:val="00B01CBB"/>
    <w:rsid w:val="00B020C7"/>
    <w:rsid w:val="00B03771"/>
    <w:rsid w:val="00B04752"/>
    <w:rsid w:val="00B11ED1"/>
    <w:rsid w:val="00B122D4"/>
    <w:rsid w:val="00B12C26"/>
    <w:rsid w:val="00B13479"/>
    <w:rsid w:val="00B164A6"/>
    <w:rsid w:val="00B2129C"/>
    <w:rsid w:val="00B33E0F"/>
    <w:rsid w:val="00B3468C"/>
    <w:rsid w:val="00B34E2D"/>
    <w:rsid w:val="00B41949"/>
    <w:rsid w:val="00B47E93"/>
    <w:rsid w:val="00B545DF"/>
    <w:rsid w:val="00B6097A"/>
    <w:rsid w:val="00B70C91"/>
    <w:rsid w:val="00B73487"/>
    <w:rsid w:val="00B75FFA"/>
    <w:rsid w:val="00B769BF"/>
    <w:rsid w:val="00B86C52"/>
    <w:rsid w:val="00B9047A"/>
    <w:rsid w:val="00B908BC"/>
    <w:rsid w:val="00B91BEE"/>
    <w:rsid w:val="00B94F68"/>
    <w:rsid w:val="00BA32CB"/>
    <w:rsid w:val="00BA670E"/>
    <w:rsid w:val="00BB2689"/>
    <w:rsid w:val="00BB437A"/>
    <w:rsid w:val="00BC0694"/>
    <w:rsid w:val="00BC663A"/>
    <w:rsid w:val="00BC66B4"/>
    <w:rsid w:val="00BD0556"/>
    <w:rsid w:val="00BD0AC9"/>
    <w:rsid w:val="00BD3509"/>
    <w:rsid w:val="00BD37A0"/>
    <w:rsid w:val="00BE24E4"/>
    <w:rsid w:val="00BE5971"/>
    <w:rsid w:val="00C029CC"/>
    <w:rsid w:val="00C06764"/>
    <w:rsid w:val="00C0707F"/>
    <w:rsid w:val="00C1579A"/>
    <w:rsid w:val="00C35119"/>
    <w:rsid w:val="00C41EEB"/>
    <w:rsid w:val="00C4290F"/>
    <w:rsid w:val="00C42FCE"/>
    <w:rsid w:val="00C443B5"/>
    <w:rsid w:val="00C4641B"/>
    <w:rsid w:val="00C47F57"/>
    <w:rsid w:val="00C65907"/>
    <w:rsid w:val="00C67713"/>
    <w:rsid w:val="00C67A1D"/>
    <w:rsid w:val="00C73E6F"/>
    <w:rsid w:val="00C90DD6"/>
    <w:rsid w:val="00CA025F"/>
    <w:rsid w:val="00CA367D"/>
    <w:rsid w:val="00CA4394"/>
    <w:rsid w:val="00CB078D"/>
    <w:rsid w:val="00CC11DA"/>
    <w:rsid w:val="00CC4DFD"/>
    <w:rsid w:val="00CD1D0D"/>
    <w:rsid w:val="00CE1A4C"/>
    <w:rsid w:val="00CF4576"/>
    <w:rsid w:val="00D030D7"/>
    <w:rsid w:val="00D0791C"/>
    <w:rsid w:val="00D10BF9"/>
    <w:rsid w:val="00D137D6"/>
    <w:rsid w:val="00D13F54"/>
    <w:rsid w:val="00D15C45"/>
    <w:rsid w:val="00D16FC7"/>
    <w:rsid w:val="00D209C1"/>
    <w:rsid w:val="00D21FA6"/>
    <w:rsid w:val="00D23BE5"/>
    <w:rsid w:val="00D37331"/>
    <w:rsid w:val="00D41639"/>
    <w:rsid w:val="00D431B7"/>
    <w:rsid w:val="00D43F8A"/>
    <w:rsid w:val="00D52547"/>
    <w:rsid w:val="00D67AC3"/>
    <w:rsid w:val="00D77130"/>
    <w:rsid w:val="00D806CB"/>
    <w:rsid w:val="00D81DF8"/>
    <w:rsid w:val="00D82CAB"/>
    <w:rsid w:val="00DA182A"/>
    <w:rsid w:val="00DB7C43"/>
    <w:rsid w:val="00DC4701"/>
    <w:rsid w:val="00DE6C32"/>
    <w:rsid w:val="00DF4291"/>
    <w:rsid w:val="00E023E2"/>
    <w:rsid w:val="00E078AD"/>
    <w:rsid w:val="00E155FE"/>
    <w:rsid w:val="00E177B8"/>
    <w:rsid w:val="00E22634"/>
    <w:rsid w:val="00E2348A"/>
    <w:rsid w:val="00E31AA8"/>
    <w:rsid w:val="00E365CE"/>
    <w:rsid w:val="00E45BB6"/>
    <w:rsid w:val="00E4670F"/>
    <w:rsid w:val="00E51F65"/>
    <w:rsid w:val="00E61409"/>
    <w:rsid w:val="00E71A21"/>
    <w:rsid w:val="00E71FCF"/>
    <w:rsid w:val="00E7353C"/>
    <w:rsid w:val="00E81B96"/>
    <w:rsid w:val="00E81F06"/>
    <w:rsid w:val="00E8606B"/>
    <w:rsid w:val="00E872D8"/>
    <w:rsid w:val="00E93EBF"/>
    <w:rsid w:val="00EA1A2D"/>
    <w:rsid w:val="00EB12DB"/>
    <w:rsid w:val="00EB2243"/>
    <w:rsid w:val="00EB28D9"/>
    <w:rsid w:val="00EB4FF0"/>
    <w:rsid w:val="00EB5B1F"/>
    <w:rsid w:val="00EC28F4"/>
    <w:rsid w:val="00ED1011"/>
    <w:rsid w:val="00ED3FBD"/>
    <w:rsid w:val="00ED46C9"/>
    <w:rsid w:val="00EE43C8"/>
    <w:rsid w:val="00EE6D16"/>
    <w:rsid w:val="00EF40AB"/>
    <w:rsid w:val="00F013C3"/>
    <w:rsid w:val="00F0699B"/>
    <w:rsid w:val="00F146B6"/>
    <w:rsid w:val="00F14FE3"/>
    <w:rsid w:val="00F1756B"/>
    <w:rsid w:val="00F203FB"/>
    <w:rsid w:val="00F27CAF"/>
    <w:rsid w:val="00F30143"/>
    <w:rsid w:val="00F33587"/>
    <w:rsid w:val="00F341A0"/>
    <w:rsid w:val="00F41978"/>
    <w:rsid w:val="00F469CB"/>
    <w:rsid w:val="00F70DB4"/>
    <w:rsid w:val="00F84947"/>
    <w:rsid w:val="00F924E1"/>
    <w:rsid w:val="00F969B5"/>
    <w:rsid w:val="00F97F53"/>
    <w:rsid w:val="00FA0CF1"/>
    <w:rsid w:val="00FA0D37"/>
    <w:rsid w:val="00FB1262"/>
    <w:rsid w:val="00FB1EB6"/>
    <w:rsid w:val="00FB428C"/>
    <w:rsid w:val="00FB6E21"/>
    <w:rsid w:val="00FC0F14"/>
    <w:rsid w:val="00FC4A24"/>
    <w:rsid w:val="00FD7AE9"/>
    <w:rsid w:val="00FE5FAD"/>
    <w:rsid w:val="00FE6B73"/>
    <w:rsid w:val="00FE6EFD"/>
    <w:rsid w:val="00FF7C14"/>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601E2F"/>
    <w:pPr>
      <w:widowControl w:val="0"/>
    </w:pPr>
    <w:rPr>
      <w:rFonts w:ascii="Calibri" w:hAnsi="Calibri"/>
      <w:sz w:val="22"/>
      <w:szCs w:val="22"/>
      <w:lang w:val="en-US" w:eastAsia="en-US"/>
    </w:rPr>
  </w:style>
  <w:style w:type="paragraph" w:styleId="Vresteksts">
    <w:name w:val="footnote text"/>
    <w:basedOn w:val="Parasts"/>
    <w:link w:val="VrestekstsRakstz"/>
    <w:uiPriority w:val="99"/>
    <w:unhideWhenUsed/>
    <w:rsid w:val="00987F43"/>
    <w:pPr>
      <w:spacing w:after="0" w:line="240" w:lineRule="auto"/>
    </w:pPr>
    <w:rPr>
      <w:sz w:val="20"/>
      <w:szCs w:val="20"/>
    </w:rPr>
  </w:style>
  <w:style w:type="character" w:customStyle="1" w:styleId="VrestekstsRakstz">
    <w:name w:val="Vēres teksts Rakstz."/>
    <w:basedOn w:val="Noklusjumarindkopasfonts"/>
    <w:link w:val="Vresteksts"/>
    <w:uiPriority w:val="99"/>
    <w:rsid w:val="00987F43"/>
    <w:rPr>
      <w:sz w:val="20"/>
      <w:szCs w:val="20"/>
    </w:rPr>
  </w:style>
  <w:style w:type="character" w:styleId="Vresatsauce">
    <w:name w:val="footnote reference"/>
    <w:basedOn w:val="Noklusjumarindkopasfonts"/>
    <w:uiPriority w:val="99"/>
    <w:unhideWhenUsed/>
    <w:rsid w:val="00987F43"/>
    <w:rPr>
      <w:vertAlign w:val="superscript"/>
    </w:rPr>
  </w:style>
  <w:style w:type="paragraph" w:styleId="Sarakstarindkopa">
    <w:name w:val="List Paragraph"/>
    <w:basedOn w:val="Parasts"/>
    <w:uiPriority w:val="34"/>
    <w:qFormat/>
    <w:rsid w:val="0020220A"/>
    <w:pPr>
      <w:ind w:left="720"/>
      <w:contextualSpacing/>
    </w:pPr>
  </w:style>
  <w:style w:type="paragraph" w:customStyle="1" w:styleId="BodyA">
    <w:name w:val="Body A"/>
    <w:qFormat/>
    <w:rsid w:val="000A6BB0"/>
    <w:rPr>
      <w:rFonts w:ascii="Helvetica Neue" w:eastAsia="Arial Unicode MS" w:hAnsi="Helvetica Neue" w:cs="Arial Unicode MS"/>
      <w:color w:val="000000"/>
      <w:sz w:val="22"/>
      <w:szCs w:val="22"/>
      <w:u w:color="000000"/>
      <w:lang w:val="en-US" w:eastAsia="en-US"/>
      <w14:textOutline w14:w="12700" w14:cap="flat" w14:cmpd="sng" w14:algn="ctr">
        <w14:noFill/>
        <w14:prstDash w14:val="solid"/>
        <w14:miter w14:lim="400000"/>
      </w14:textOutline>
    </w:rPr>
  </w:style>
  <w:style w:type="paragraph" w:styleId="Beiguvresteksts">
    <w:name w:val="endnote text"/>
    <w:basedOn w:val="Parasts"/>
    <w:link w:val="BeiguvrestekstsRakstz"/>
    <w:uiPriority w:val="99"/>
    <w:semiHidden/>
    <w:unhideWhenUsed/>
    <w:rsid w:val="00156F5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56F5B"/>
    <w:rPr>
      <w:sz w:val="20"/>
      <w:szCs w:val="20"/>
    </w:rPr>
  </w:style>
  <w:style w:type="character" w:styleId="Beiguvresatsauce">
    <w:name w:val="endnote reference"/>
    <w:basedOn w:val="Noklusjumarindkopasfonts"/>
    <w:uiPriority w:val="99"/>
    <w:semiHidden/>
    <w:unhideWhenUsed/>
    <w:rsid w:val="00156F5B"/>
    <w:rPr>
      <w:vertAlign w:val="superscript"/>
    </w:rPr>
  </w:style>
  <w:style w:type="paragraph" w:styleId="Prskatjums">
    <w:name w:val="Revision"/>
    <w:hidden/>
    <w:uiPriority w:val="99"/>
    <w:semiHidden/>
    <w:rsid w:val="00E93EBF"/>
  </w:style>
  <w:style w:type="character" w:styleId="Komentraatsauce">
    <w:name w:val="annotation reference"/>
    <w:basedOn w:val="Noklusjumarindkopasfonts"/>
    <w:uiPriority w:val="99"/>
    <w:semiHidden/>
    <w:unhideWhenUsed/>
    <w:rsid w:val="0062622B"/>
    <w:rPr>
      <w:sz w:val="16"/>
      <w:szCs w:val="16"/>
    </w:rPr>
  </w:style>
  <w:style w:type="paragraph" w:styleId="Komentrateksts">
    <w:name w:val="annotation text"/>
    <w:basedOn w:val="Parasts"/>
    <w:link w:val="KomentratekstsRakstz"/>
    <w:uiPriority w:val="99"/>
    <w:unhideWhenUsed/>
    <w:rsid w:val="0062622B"/>
    <w:pPr>
      <w:spacing w:line="240" w:lineRule="auto"/>
    </w:pPr>
    <w:rPr>
      <w:sz w:val="20"/>
      <w:szCs w:val="20"/>
    </w:rPr>
  </w:style>
  <w:style w:type="character" w:customStyle="1" w:styleId="KomentratekstsRakstz">
    <w:name w:val="Komentāra teksts Rakstz."/>
    <w:basedOn w:val="Noklusjumarindkopasfonts"/>
    <w:link w:val="Komentrateksts"/>
    <w:uiPriority w:val="99"/>
    <w:rsid w:val="0062622B"/>
    <w:rPr>
      <w:sz w:val="20"/>
      <w:szCs w:val="20"/>
    </w:rPr>
  </w:style>
  <w:style w:type="paragraph" w:styleId="Komentratma">
    <w:name w:val="annotation subject"/>
    <w:basedOn w:val="Komentrateksts"/>
    <w:next w:val="Komentrateksts"/>
    <w:link w:val="KomentratmaRakstz"/>
    <w:uiPriority w:val="99"/>
    <w:semiHidden/>
    <w:unhideWhenUsed/>
    <w:rsid w:val="0062622B"/>
    <w:rPr>
      <w:b/>
      <w:bCs/>
    </w:rPr>
  </w:style>
  <w:style w:type="character" w:customStyle="1" w:styleId="KomentratmaRakstz">
    <w:name w:val="Komentāra tēma Rakstz."/>
    <w:basedOn w:val="KomentratekstsRakstz"/>
    <w:link w:val="Komentratma"/>
    <w:uiPriority w:val="99"/>
    <w:semiHidden/>
    <w:rsid w:val="006262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NP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15760</Words>
  <Characters>8984</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17</cp:revision>
  <cp:lastPrinted>2017-06-19T07:12:00Z</cp:lastPrinted>
  <dcterms:created xsi:type="dcterms:W3CDTF">2024-12-17T05:42:00Z</dcterms:created>
  <dcterms:modified xsi:type="dcterms:W3CDTF">2025-01-24T04:31:00Z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