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E08B" w14:textId="27B6E21F" w:rsidR="00A7624A" w:rsidRDefault="007F12EB" w:rsidP="00A7624A">
      <w:pPr>
        <w:jc w:val="center"/>
      </w:pPr>
      <w:r w:rsidRPr="000A1344">
        <w:rPr>
          <w:rFonts w:ascii="Times New Roman" w:eastAsia="Calibri" w:hAnsi="Times New Roman" w:cs="Times New Roman"/>
          <w:b/>
          <w:bCs/>
          <w:noProof/>
          <w:color w:val="000000" w:themeColor="text1"/>
          <w:sz w:val="48"/>
          <w:szCs w:val="48"/>
          <w:lang w:eastAsia="lv-LV"/>
        </w:rPr>
        <w:drawing>
          <wp:anchor distT="0" distB="0" distL="114300" distR="114300" simplePos="0" relativeHeight="251658752" behindDoc="0" locked="0" layoutInCell="1" allowOverlap="1" wp14:anchorId="7E3670D5" wp14:editId="2E0D8E9D">
            <wp:simplePos x="0" y="0"/>
            <wp:positionH relativeFrom="margin">
              <wp:align>center</wp:align>
            </wp:positionH>
            <wp:positionV relativeFrom="page">
              <wp:align>top</wp:align>
            </wp:positionV>
            <wp:extent cx="2268220" cy="2268220"/>
            <wp:effectExtent l="0" t="0" r="0" b="0"/>
            <wp:wrapThrough wrapText="bothSides">
              <wp:wrapPolygon edited="0">
                <wp:start x="0" y="0"/>
                <wp:lineTo x="0" y="21406"/>
                <wp:lineTo x="21406" y="21406"/>
                <wp:lineTo x="21406" y="0"/>
                <wp:lineTo x="0" y="0"/>
              </wp:wrapPolygon>
            </wp:wrapThrough>
            <wp:docPr id="2" name="Attēls 2" descr="A purple square with a lio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 purple square with a lion and a shiel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8220" cy="2268220"/>
                    </a:xfrm>
                    <a:prstGeom prst="rect">
                      <a:avLst/>
                    </a:prstGeom>
                    <a:noFill/>
                    <a:ln>
                      <a:noFill/>
                    </a:ln>
                  </pic:spPr>
                </pic:pic>
              </a:graphicData>
            </a:graphic>
          </wp:anchor>
        </w:drawing>
      </w:r>
    </w:p>
    <w:p w14:paraId="0F5D9F3D" w14:textId="4513E7F8" w:rsidR="00A7624A" w:rsidRDefault="00A7624A" w:rsidP="00A7624A">
      <w:pPr>
        <w:jc w:val="center"/>
      </w:pPr>
    </w:p>
    <w:p w14:paraId="000B6F15" w14:textId="66641CD0" w:rsidR="00A7624A" w:rsidRDefault="00A7624A" w:rsidP="00A7624A">
      <w:pPr>
        <w:jc w:val="center"/>
      </w:pPr>
    </w:p>
    <w:p w14:paraId="355CEEE7" w14:textId="77777777" w:rsidR="00A7624A" w:rsidRDefault="00A7624A" w:rsidP="00A7624A">
      <w:pPr>
        <w:jc w:val="center"/>
      </w:pPr>
    </w:p>
    <w:p w14:paraId="381D5DAE" w14:textId="24B2FCCA" w:rsidR="00A7624A" w:rsidRDefault="00A7624A" w:rsidP="00A7624A">
      <w:pPr>
        <w:jc w:val="center"/>
      </w:pPr>
    </w:p>
    <w:p w14:paraId="5E266D42" w14:textId="3C928CF7" w:rsidR="00A7624A" w:rsidRDefault="00A7624A" w:rsidP="00A7624A">
      <w:pPr>
        <w:jc w:val="center"/>
      </w:pPr>
    </w:p>
    <w:p w14:paraId="7032A0D2" w14:textId="38AF44B6" w:rsidR="00A7624A" w:rsidRDefault="00A7624A" w:rsidP="00A7624A">
      <w:pPr>
        <w:jc w:val="center"/>
      </w:pPr>
    </w:p>
    <w:p w14:paraId="68312DE6" w14:textId="34D61EBB" w:rsidR="00A7624A" w:rsidRDefault="00A7624A" w:rsidP="00A7624A">
      <w:pPr>
        <w:jc w:val="center"/>
      </w:pPr>
    </w:p>
    <w:p w14:paraId="11FEFBA1" w14:textId="77777777" w:rsidR="00A7624A" w:rsidRDefault="00A7624A" w:rsidP="00A7624A">
      <w:pPr>
        <w:jc w:val="center"/>
      </w:pPr>
    </w:p>
    <w:p w14:paraId="12B1A310" w14:textId="77777777" w:rsidR="00A7624A" w:rsidRDefault="00A7624A" w:rsidP="00A7624A">
      <w:pPr>
        <w:jc w:val="center"/>
      </w:pPr>
    </w:p>
    <w:p w14:paraId="1EF16359" w14:textId="77777777" w:rsidR="00A7624A" w:rsidRDefault="00A7624A" w:rsidP="00A7624A">
      <w:pPr>
        <w:jc w:val="center"/>
      </w:pPr>
    </w:p>
    <w:p w14:paraId="31B6FE4D" w14:textId="77777777" w:rsidR="00A7624A" w:rsidRDefault="00A7624A" w:rsidP="00A7624A">
      <w:pPr>
        <w:jc w:val="center"/>
      </w:pPr>
    </w:p>
    <w:p w14:paraId="1E4560DE" w14:textId="77777777" w:rsidR="00A7624A" w:rsidRDefault="00A7624A" w:rsidP="00A7624A">
      <w:pPr>
        <w:jc w:val="center"/>
      </w:pPr>
    </w:p>
    <w:p w14:paraId="78222960" w14:textId="356C849A" w:rsidR="00A7624A" w:rsidRPr="000A1344" w:rsidRDefault="00A7624A" w:rsidP="00A7624A">
      <w:pPr>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32"/>
          <w:szCs w:val="32"/>
        </w:rPr>
        <w:t>Informatīvais materiāls</w:t>
      </w:r>
      <w:r w:rsidRPr="000A1344">
        <w:rPr>
          <w:rFonts w:ascii="Times New Roman" w:hAnsi="Times New Roman" w:cs="Times New Roman"/>
          <w:b/>
          <w:bCs/>
          <w:color w:val="000000" w:themeColor="text1"/>
          <w:sz w:val="32"/>
          <w:szCs w:val="32"/>
        </w:rPr>
        <w:t xml:space="preserve"> </w:t>
      </w:r>
      <w:r w:rsidR="002B54F6">
        <w:rPr>
          <w:rFonts w:ascii="Times New Roman" w:hAnsi="Times New Roman" w:cs="Times New Roman"/>
          <w:b/>
          <w:bCs/>
          <w:color w:val="000000" w:themeColor="text1"/>
          <w:sz w:val="32"/>
          <w:szCs w:val="32"/>
        </w:rPr>
        <w:t>par atklātības principa nodrošināšanu maksātnespējas proces</w:t>
      </w:r>
      <w:r w:rsidR="00A959C6">
        <w:rPr>
          <w:rFonts w:ascii="Times New Roman" w:hAnsi="Times New Roman" w:cs="Times New Roman"/>
          <w:b/>
          <w:bCs/>
          <w:color w:val="000000" w:themeColor="text1"/>
          <w:sz w:val="32"/>
          <w:szCs w:val="32"/>
        </w:rPr>
        <w:t>ā</w:t>
      </w:r>
    </w:p>
    <w:p w14:paraId="519A2EFA" w14:textId="77777777" w:rsidR="00A7624A" w:rsidRPr="000A1344" w:rsidRDefault="00A7624A" w:rsidP="00A7624A">
      <w:pPr>
        <w:spacing w:line="240" w:lineRule="auto"/>
        <w:jc w:val="center"/>
        <w:rPr>
          <w:rFonts w:ascii="Times New Roman" w:hAnsi="Times New Roman" w:cs="Times New Roman"/>
          <w:b/>
          <w:bCs/>
          <w:color w:val="000000" w:themeColor="text1"/>
          <w:sz w:val="28"/>
          <w:szCs w:val="28"/>
        </w:rPr>
      </w:pPr>
    </w:p>
    <w:p w14:paraId="23090444" w14:textId="77777777" w:rsidR="00A7624A" w:rsidRPr="000A1344" w:rsidRDefault="00A7624A" w:rsidP="00A7624A">
      <w:pPr>
        <w:spacing w:line="240" w:lineRule="auto"/>
        <w:jc w:val="center"/>
        <w:rPr>
          <w:rFonts w:ascii="Times New Roman" w:hAnsi="Times New Roman" w:cs="Times New Roman"/>
          <w:b/>
          <w:bCs/>
          <w:color w:val="000000" w:themeColor="text1"/>
          <w:sz w:val="28"/>
          <w:szCs w:val="28"/>
        </w:rPr>
      </w:pPr>
    </w:p>
    <w:p w14:paraId="2BF55735" w14:textId="77777777" w:rsidR="00A7624A" w:rsidRPr="000A1344" w:rsidRDefault="00A7624A" w:rsidP="00A7624A">
      <w:pPr>
        <w:spacing w:line="240" w:lineRule="auto"/>
        <w:jc w:val="center"/>
        <w:rPr>
          <w:rFonts w:ascii="Times New Roman" w:hAnsi="Times New Roman" w:cs="Times New Roman"/>
          <w:b/>
          <w:bCs/>
          <w:color w:val="000000" w:themeColor="text1"/>
          <w:sz w:val="28"/>
          <w:szCs w:val="28"/>
        </w:rPr>
      </w:pPr>
    </w:p>
    <w:p w14:paraId="7E1F5010" w14:textId="77777777" w:rsidR="00A7624A" w:rsidRPr="000A1344" w:rsidRDefault="00A7624A" w:rsidP="00A7624A">
      <w:pPr>
        <w:jc w:val="center"/>
        <w:rPr>
          <w:rFonts w:ascii="Times New Roman" w:hAnsi="Times New Roman" w:cs="Times New Roman"/>
          <w:b/>
          <w:bCs/>
          <w:color w:val="000000" w:themeColor="text1"/>
          <w:sz w:val="28"/>
          <w:szCs w:val="28"/>
        </w:rPr>
      </w:pPr>
    </w:p>
    <w:p w14:paraId="124F5E6A" w14:textId="77777777" w:rsidR="00A7624A" w:rsidRPr="000A1344" w:rsidRDefault="00A7624A" w:rsidP="00A7624A">
      <w:pPr>
        <w:jc w:val="center"/>
        <w:rPr>
          <w:rFonts w:ascii="Times New Roman" w:hAnsi="Times New Roman" w:cs="Times New Roman"/>
          <w:b/>
          <w:bCs/>
          <w:color w:val="000000" w:themeColor="text1"/>
          <w:sz w:val="28"/>
          <w:szCs w:val="28"/>
        </w:rPr>
      </w:pPr>
    </w:p>
    <w:p w14:paraId="09E5D1DE" w14:textId="77777777" w:rsidR="00A7624A" w:rsidRPr="000A1344" w:rsidRDefault="00A7624A" w:rsidP="00A7624A">
      <w:pPr>
        <w:jc w:val="center"/>
        <w:rPr>
          <w:rFonts w:ascii="Times New Roman" w:hAnsi="Times New Roman" w:cs="Times New Roman"/>
          <w:b/>
          <w:bCs/>
          <w:color w:val="000000" w:themeColor="text1"/>
          <w:sz w:val="28"/>
          <w:szCs w:val="28"/>
        </w:rPr>
      </w:pPr>
    </w:p>
    <w:p w14:paraId="50B0DE74" w14:textId="77777777" w:rsidR="00A7624A" w:rsidRPr="000A1344" w:rsidRDefault="00A7624A" w:rsidP="00A7624A">
      <w:pPr>
        <w:jc w:val="center"/>
        <w:rPr>
          <w:rFonts w:ascii="Times New Roman" w:hAnsi="Times New Roman" w:cs="Times New Roman"/>
          <w:b/>
          <w:bCs/>
          <w:color w:val="000000" w:themeColor="text1"/>
          <w:sz w:val="28"/>
          <w:szCs w:val="28"/>
        </w:rPr>
      </w:pPr>
    </w:p>
    <w:p w14:paraId="2C52F9CF" w14:textId="77777777" w:rsidR="00A7624A" w:rsidRPr="000A1344" w:rsidRDefault="00A7624A" w:rsidP="00A7624A">
      <w:pPr>
        <w:jc w:val="center"/>
        <w:rPr>
          <w:rFonts w:ascii="Times New Roman" w:hAnsi="Times New Roman" w:cs="Times New Roman"/>
          <w:b/>
          <w:bCs/>
          <w:color w:val="000000" w:themeColor="text1"/>
          <w:sz w:val="28"/>
          <w:szCs w:val="28"/>
        </w:rPr>
      </w:pPr>
    </w:p>
    <w:p w14:paraId="064642BC" w14:textId="77777777" w:rsidR="00A7624A" w:rsidRPr="000A1344" w:rsidRDefault="00A7624A" w:rsidP="00A7624A">
      <w:pPr>
        <w:jc w:val="center"/>
        <w:rPr>
          <w:rFonts w:ascii="Times New Roman" w:hAnsi="Times New Roman" w:cs="Times New Roman"/>
          <w:b/>
          <w:bCs/>
          <w:color w:val="000000" w:themeColor="text1"/>
          <w:sz w:val="28"/>
          <w:szCs w:val="28"/>
        </w:rPr>
      </w:pPr>
    </w:p>
    <w:p w14:paraId="299650F5" w14:textId="77777777" w:rsidR="00A7624A" w:rsidRPr="000A1344" w:rsidRDefault="00A7624A" w:rsidP="00A7624A">
      <w:pPr>
        <w:jc w:val="center"/>
        <w:rPr>
          <w:rFonts w:ascii="Times New Roman" w:hAnsi="Times New Roman" w:cs="Times New Roman"/>
          <w:b/>
          <w:bCs/>
          <w:color w:val="000000" w:themeColor="text1"/>
          <w:sz w:val="28"/>
          <w:szCs w:val="28"/>
        </w:rPr>
      </w:pPr>
    </w:p>
    <w:p w14:paraId="06AC9AA1" w14:textId="77777777" w:rsidR="00A7624A" w:rsidRPr="000A1344" w:rsidRDefault="00A7624A" w:rsidP="00A7624A">
      <w:pPr>
        <w:jc w:val="center"/>
        <w:rPr>
          <w:rFonts w:ascii="Times New Roman" w:hAnsi="Times New Roman" w:cs="Times New Roman"/>
          <w:b/>
          <w:bCs/>
          <w:color w:val="000000" w:themeColor="text1"/>
          <w:sz w:val="28"/>
          <w:szCs w:val="28"/>
        </w:rPr>
      </w:pPr>
    </w:p>
    <w:p w14:paraId="26B4BAE0" w14:textId="77777777" w:rsidR="00A7624A" w:rsidRPr="000A1344" w:rsidRDefault="00A7624A" w:rsidP="00A7624A">
      <w:pPr>
        <w:jc w:val="center"/>
        <w:rPr>
          <w:rFonts w:ascii="Times New Roman" w:hAnsi="Times New Roman" w:cs="Times New Roman"/>
          <w:b/>
          <w:bCs/>
          <w:color w:val="000000" w:themeColor="text1"/>
          <w:sz w:val="28"/>
          <w:szCs w:val="28"/>
        </w:rPr>
      </w:pPr>
    </w:p>
    <w:p w14:paraId="7E71F98A" w14:textId="77777777" w:rsidR="00A7624A" w:rsidRPr="000A1344" w:rsidRDefault="00A7624A" w:rsidP="00A7624A">
      <w:pPr>
        <w:jc w:val="center"/>
        <w:rPr>
          <w:rFonts w:ascii="Times New Roman" w:hAnsi="Times New Roman" w:cs="Times New Roman"/>
          <w:b/>
          <w:bCs/>
          <w:color w:val="000000" w:themeColor="text1"/>
          <w:sz w:val="28"/>
          <w:szCs w:val="28"/>
        </w:rPr>
      </w:pPr>
      <w:r w:rsidRPr="000A1344">
        <w:rPr>
          <w:rFonts w:ascii="Times New Roman" w:hAnsi="Times New Roman" w:cs="Times New Roman"/>
          <w:b/>
          <w:bCs/>
          <w:color w:val="000000" w:themeColor="text1"/>
          <w:sz w:val="28"/>
          <w:szCs w:val="28"/>
        </w:rPr>
        <w:t>RĪGĀ</w:t>
      </w:r>
    </w:p>
    <w:p w14:paraId="757F1EFD" w14:textId="175A03D9" w:rsidR="00A7624A" w:rsidRPr="00742701" w:rsidRDefault="00A7624A" w:rsidP="00A7624A">
      <w:pPr>
        <w:jc w:val="center"/>
        <w:rPr>
          <w:rStyle w:val="Hipersaite"/>
          <w:rFonts w:ascii="Times New Roman" w:hAnsi="Times New Roman" w:cs="Times New Roman"/>
          <w:b/>
          <w:color w:val="auto"/>
          <w:sz w:val="28"/>
          <w:szCs w:val="28"/>
          <w:u w:val="none"/>
        </w:rPr>
      </w:pPr>
      <w:r w:rsidRPr="00742701">
        <w:rPr>
          <w:rStyle w:val="Hipersaite"/>
          <w:rFonts w:ascii="Times New Roman" w:hAnsi="Times New Roman" w:cs="Times New Roman"/>
          <w:b/>
          <w:color w:val="auto"/>
          <w:sz w:val="28"/>
          <w:szCs w:val="28"/>
          <w:u w:val="none"/>
        </w:rPr>
        <w:t>202</w:t>
      </w:r>
      <w:r w:rsidR="002B54F6">
        <w:rPr>
          <w:rStyle w:val="Hipersaite"/>
          <w:rFonts w:ascii="Times New Roman" w:hAnsi="Times New Roman" w:cs="Times New Roman"/>
          <w:b/>
          <w:color w:val="auto"/>
          <w:sz w:val="28"/>
          <w:szCs w:val="28"/>
          <w:u w:val="none"/>
        </w:rPr>
        <w:t>4</w:t>
      </w:r>
    </w:p>
    <w:p w14:paraId="28D4B37E" w14:textId="77777777" w:rsidR="00A7624A" w:rsidRDefault="00A7624A" w:rsidP="00A7624A">
      <w:pPr>
        <w:jc w:val="center"/>
        <w:rPr>
          <w:rStyle w:val="Hipersaite"/>
          <w:rFonts w:ascii="Times New Roman" w:hAnsi="Times New Roman" w:cs="Times New Roman"/>
          <w:b/>
          <w:color w:val="000000" w:themeColor="text1"/>
          <w:sz w:val="28"/>
          <w:szCs w:val="28"/>
        </w:rPr>
      </w:pPr>
    </w:p>
    <w:p w14:paraId="4C253A48" w14:textId="77777777" w:rsidR="00A7624A" w:rsidRPr="000A1344" w:rsidRDefault="00A7624A" w:rsidP="00452DC5">
      <w:pPr>
        <w:rPr>
          <w:rStyle w:val="Hipersaite"/>
          <w:rFonts w:ascii="Times New Roman" w:hAnsi="Times New Roman" w:cs="Times New Roman"/>
          <w:b/>
          <w:color w:val="000000" w:themeColor="text1"/>
          <w:sz w:val="28"/>
          <w:szCs w:val="28"/>
        </w:rPr>
      </w:pPr>
    </w:p>
    <w:p w14:paraId="48F78C3E" w14:textId="6E4EA248" w:rsidR="007F12EB" w:rsidRDefault="007F12EB">
      <w:pPr>
        <w:spacing w:after="160" w:line="259" w:lineRule="auto"/>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5A46D0A" w14:textId="790790AF" w:rsidR="00F25E00" w:rsidRDefault="00F25E00" w:rsidP="007D5C8A">
      <w:pPr>
        <w:pStyle w:val="Virsraksts1"/>
        <w:rPr>
          <w:rStyle w:val="Virsraksts1Rakstz"/>
          <w:rFonts w:cs="Times New Roman"/>
          <w:b/>
          <w:bCs/>
          <w:sz w:val="28"/>
          <w:szCs w:val="28"/>
        </w:rPr>
      </w:pPr>
      <w:bookmarkStart w:id="0" w:name="_Toc173273794"/>
      <w:r w:rsidRPr="007D5C8A">
        <w:rPr>
          <w:rStyle w:val="Virsraksts1Rakstz"/>
          <w:b/>
        </w:rPr>
        <w:lastRenderedPageBreak/>
        <w:t>S</w:t>
      </w:r>
      <w:r w:rsidR="001973BE" w:rsidRPr="007D5C8A">
        <w:rPr>
          <w:rStyle w:val="Virsraksts1Rakstz"/>
          <w:b/>
        </w:rPr>
        <w:t>aturs</w:t>
      </w:r>
      <w:bookmarkEnd w:id="0"/>
    </w:p>
    <w:sdt>
      <w:sdtPr>
        <w:rPr>
          <w:rFonts w:asciiTheme="minorHAnsi" w:eastAsiaTheme="minorHAnsi" w:hAnsiTheme="minorHAnsi" w:cstheme="minorBidi"/>
          <w:b w:val="0"/>
          <w:sz w:val="22"/>
          <w:szCs w:val="22"/>
        </w:rPr>
        <w:id w:val="-1265846346"/>
        <w:docPartObj>
          <w:docPartGallery w:val="Table of Contents"/>
          <w:docPartUnique/>
        </w:docPartObj>
      </w:sdtPr>
      <w:sdtEndPr>
        <w:rPr>
          <w:rFonts w:ascii="Times New Roman" w:hAnsi="Times New Roman" w:cs="Times New Roman"/>
          <w:bCs/>
          <w:sz w:val="24"/>
          <w:szCs w:val="24"/>
        </w:rPr>
      </w:sdtEndPr>
      <w:sdtContent>
        <w:p w14:paraId="34EDBC02" w14:textId="514CC60A" w:rsidR="00F25E00" w:rsidRDefault="00F25E00" w:rsidP="003D2EC2">
          <w:pPr>
            <w:pStyle w:val="Saturardtjavirsraksts"/>
            <w:jc w:val="both"/>
          </w:pPr>
        </w:p>
        <w:p w14:paraId="29D27C3D" w14:textId="71647D77" w:rsidR="002068DE" w:rsidRPr="00EB3E42" w:rsidRDefault="00F25E00">
          <w:pPr>
            <w:pStyle w:val="Saturs1"/>
            <w:rPr>
              <w:rFonts w:eastAsiaTheme="minorEastAsia"/>
              <w:b w:val="0"/>
              <w:bCs w:val="0"/>
              <w:kern w:val="2"/>
              <w:szCs w:val="24"/>
              <w:lang w:eastAsia="lv-LV"/>
              <w14:ligatures w14:val="standardContextual"/>
            </w:rPr>
          </w:pPr>
          <w:r w:rsidRPr="00EB3E42">
            <w:rPr>
              <w:szCs w:val="24"/>
            </w:rPr>
            <w:fldChar w:fldCharType="begin"/>
          </w:r>
          <w:r w:rsidRPr="00EB3E42">
            <w:rPr>
              <w:szCs w:val="24"/>
            </w:rPr>
            <w:instrText xml:space="preserve"> TOC \o "1-3" \h \z \u </w:instrText>
          </w:r>
          <w:r w:rsidRPr="00EB3E42">
            <w:rPr>
              <w:szCs w:val="24"/>
            </w:rPr>
            <w:fldChar w:fldCharType="separate"/>
          </w:r>
          <w:hyperlink w:anchor="_Toc173273794" w:history="1">
            <w:r w:rsidR="002068DE" w:rsidRPr="00EB3E42">
              <w:rPr>
                <w:rStyle w:val="Hipersaite"/>
                <w:szCs w:val="24"/>
              </w:rPr>
              <w:t>Saturs</w:t>
            </w:r>
            <w:r w:rsidR="002068DE" w:rsidRPr="00EB3E42">
              <w:rPr>
                <w:webHidden/>
                <w:szCs w:val="24"/>
              </w:rPr>
              <w:tab/>
            </w:r>
            <w:r w:rsidR="002068DE" w:rsidRPr="00EB3E42">
              <w:rPr>
                <w:webHidden/>
                <w:szCs w:val="24"/>
              </w:rPr>
              <w:fldChar w:fldCharType="begin"/>
            </w:r>
            <w:r w:rsidR="002068DE" w:rsidRPr="00EB3E42">
              <w:rPr>
                <w:webHidden/>
                <w:szCs w:val="24"/>
              </w:rPr>
              <w:instrText xml:space="preserve"> PAGEREF _Toc173273794 \h </w:instrText>
            </w:r>
            <w:r w:rsidR="002068DE" w:rsidRPr="00EB3E42">
              <w:rPr>
                <w:webHidden/>
                <w:szCs w:val="24"/>
              </w:rPr>
            </w:r>
            <w:r w:rsidR="002068DE" w:rsidRPr="00EB3E42">
              <w:rPr>
                <w:webHidden/>
                <w:szCs w:val="24"/>
              </w:rPr>
              <w:fldChar w:fldCharType="separate"/>
            </w:r>
            <w:r w:rsidR="00EB3E42" w:rsidRPr="00EB3E42">
              <w:rPr>
                <w:webHidden/>
                <w:szCs w:val="24"/>
              </w:rPr>
              <w:t>2</w:t>
            </w:r>
            <w:r w:rsidR="002068DE" w:rsidRPr="00EB3E42">
              <w:rPr>
                <w:webHidden/>
                <w:szCs w:val="24"/>
              </w:rPr>
              <w:fldChar w:fldCharType="end"/>
            </w:r>
          </w:hyperlink>
        </w:p>
        <w:p w14:paraId="0AF4F65F" w14:textId="09D2F52F" w:rsidR="002068DE" w:rsidRPr="00EB3E42" w:rsidRDefault="00445E3D">
          <w:pPr>
            <w:pStyle w:val="Saturs1"/>
            <w:rPr>
              <w:rFonts w:eastAsiaTheme="minorEastAsia"/>
              <w:b w:val="0"/>
              <w:bCs w:val="0"/>
              <w:kern w:val="2"/>
              <w:szCs w:val="24"/>
              <w:lang w:eastAsia="lv-LV"/>
              <w14:ligatures w14:val="standardContextual"/>
            </w:rPr>
          </w:pPr>
          <w:hyperlink w:anchor="_Toc173273795" w:history="1">
            <w:r w:rsidR="002068DE" w:rsidRPr="00EB3E42">
              <w:rPr>
                <w:rStyle w:val="Hipersaite"/>
                <w:szCs w:val="24"/>
              </w:rPr>
              <w:t>Lietotie saīsinājumi</w:t>
            </w:r>
            <w:r w:rsidR="002068DE" w:rsidRPr="00EB3E42">
              <w:rPr>
                <w:webHidden/>
                <w:szCs w:val="24"/>
              </w:rPr>
              <w:tab/>
            </w:r>
            <w:r w:rsidR="002068DE" w:rsidRPr="00EB3E42">
              <w:rPr>
                <w:webHidden/>
                <w:szCs w:val="24"/>
              </w:rPr>
              <w:fldChar w:fldCharType="begin"/>
            </w:r>
            <w:r w:rsidR="002068DE" w:rsidRPr="00EB3E42">
              <w:rPr>
                <w:webHidden/>
                <w:szCs w:val="24"/>
              </w:rPr>
              <w:instrText xml:space="preserve"> PAGEREF _Toc173273795 \h </w:instrText>
            </w:r>
            <w:r w:rsidR="002068DE" w:rsidRPr="00EB3E42">
              <w:rPr>
                <w:webHidden/>
                <w:szCs w:val="24"/>
              </w:rPr>
            </w:r>
            <w:r w:rsidR="002068DE" w:rsidRPr="00EB3E42">
              <w:rPr>
                <w:webHidden/>
                <w:szCs w:val="24"/>
              </w:rPr>
              <w:fldChar w:fldCharType="separate"/>
            </w:r>
            <w:r w:rsidR="00EB3E42" w:rsidRPr="00EB3E42">
              <w:rPr>
                <w:webHidden/>
                <w:szCs w:val="24"/>
              </w:rPr>
              <w:t>3</w:t>
            </w:r>
            <w:r w:rsidR="002068DE" w:rsidRPr="00EB3E42">
              <w:rPr>
                <w:webHidden/>
                <w:szCs w:val="24"/>
              </w:rPr>
              <w:fldChar w:fldCharType="end"/>
            </w:r>
          </w:hyperlink>
        </w:p>
        <w:p w14:paraId="729C558D" w14:textId="1C61E70D" w:rsidR="002068DE" w:rsidRPr="00EB3E42" w:rsidRDefault="00445E3D">
          <w:pPr>
            <w:pStyle w:val="Saturs1"/>
            <w:rPr>
              <w:rFonts w:eastAsiaTheme="minorEastAsia"/>
              <w:b w:val="0"/>
              <w:bCs w:val="0"/>
              <w:kern w:val="2"/>
              <w:szCs w:val="24"/>
              <w:lang w:eastAsia="lv-LV"/>
              <w14:ligatures w14:val="standardContextual"/>
            </w:rPr>
          </w:pPr>
          <w:hyperlink w:anchor="_Toc173273796" w:history="1">
            <w:r w:rsidR="002068DE" w:rsidRPr="00EB3E42">
              <w:rPr>
                <w:rStyle w:val="Hipersaite"/>
                <w:szCs w:val="24"/>
              </w:rPr>
              <w:t>Ievads</w:t>
            </w:r>
            <w:r w:rsidR="002068DE" w:rsidRPr="00EB3E42">
              <w:rPr>
                <w:webHidden/>
                <w:szCs w:val="24"/>
              </w:rPr>
              <w:tab/>
            </w:r>
            <w:r w:rsidR="002068DE" w:rsidRPr="00EB3E42">
              <w:rPr>
                <w:webHidden/>
                <w:szCs w:val="24"/>
              </w:rPr>
              <w:fldChar w:fldCharType="begin"/>
            </w:r>
            <w:r w:rsidR="002068DE" w:rsidRPr="00EB3E42">
              <w:rPr>
                <w:webHidden/>
                <w:szCs w:val="24"/>
              </w:rPr>
              <w:instrText xml:space="preserve"> PAGEREF _Toc173273796 \h </w:instrText>
            </w:r>
            <w:r w:rsidR="002068DE" w:rsidRPr="00EB3E42">
              <w:rPr>
                <w:webHidden/>
                <w:szCs w:val="24"/>
              </w:rPr>
            </w:r>
            <w:r w:rsidR="002068DE" w:rsidRPr="00EB3E42">
              <w:rPr>
                <w:webHidden/>
                <w:szCs w:val="24"/>
              </w:rPr>
              <w:fldChar w:fldCharType="separate"/>
            </w:r>
            <w:r w:rsidR="00EB3E42" w:rsidRPr="00EB3E42">
              <w:rPr>
                <w:webHidden/>
                <w:szCs w:val="24"/>
              </w:rPr>
              <w:t>4</w:t>
            </w:r>
            <w:r w:rsidR="002068DE" w:rsidRPr="00EB3E42">
              <w:rPr>
                <w:webHidden/>
                <w:szCs w:val="24"/>
              </w:rPr>
              <w:fldChar w:fldCharType="end"/>
            </w:r>
          </w:hyperlink>
        </w:p>
        <w:p w14:paraId="728B0784" w14:textId="218B9091" w:rsidR="002068DE" w:rsidRPr="00EB3E42" w:rsidRDefault="00445E3D">
          <w:pPr>
            <w:pStyle w:val="Saturs1"/>
            <w:rPr>
              <w:rFonts w:eastAsiaTheme="minorEastAsia"/>
              <w:b w:val="0"/>
              <w:bCs w:val="0"/>
              <w:kern w:val="2"/>
              <w:szCs w:val="24"/>
              <w:lang w:eastAsia="lv-LV"/>
              <w14:ligatures w14:val="standardContextual"/>
            </w:rPr>
          </w:pPr>
          <w:hyperlink w:anchor="_Toc173273797" w:history="1">
            <w:r w:rsidR="002068DE" w:rsidRPr="00EB3E42">
              <w:rPr>
                <w:rStyle w:val="Hipersaite"/>
                <w:szCs w:val="24"/>
              </w:rPr>
              <w:t>1. Atklātības principa mērķis maksātnespējas procesā</w:t>
            </w:r>
            <w:r w:rsidR="002068DE" w:rsidRPr="00EB3E42">
              <w:rPr>
                <w:webHidden/>
                <w:szCs w:val="24"/>
              </w:rPr>
              <w:tab/>
            </w:r>
            <w:r w:rsidR="002068DE" w:rsidRPr="00EB3E42">
              <w:rPr>
                <w:webHidden/>
                <w:szCs w:val="24"/>
              </w:rPr>
              <w:fldChar w:fldCharType="begin"/>
            </w:r>
            <w:r w:rsidR="002068DE" w:rsidRPr="00EB3E42">
              <w:rPr>
                <w:webHidden/>
                <w:szCs w:val="24"/>
              </w:rPr>
              <w:instrText xml:space="preserve"> PAGEREF _Toc173273797 \h </w:instrText>
            </w:r>
            <w:r w:rsidR="002068DE" w:rsidRPr="00EB3E42">
              <w:rPr>
                <w:webHidden/>
                <w:szCs w:val="24"/>
              </w:rPr>
            </w:r>
            <w:r w:rsidR="002068DE" w:rsidRPr="00EB3E42">
              <w:rPr>
                <w:webHidden/>
                <w:szCs w:val="24"/>
              </w:rPr>
              <w:fldChar w:fldCharType="separate"/>
            </w:r>
            <w:r w:rsidR="00EB3E42" w:rsidRPr="00EB3E42">
              <w:rPr>
                <w:webHidden/>
                <w:szCs w:val="24"/>
              </w:rPr>
              <w:t>6</w:t>
            </w:r>
            <w:r w:rsidR="002068DE" w:rsidRPr="00EB3E42">
              <w:rPr>
                <w:webHidden/>
                <w:szCs w:val="24"/>
              </w:rPr>
              <w:fldChar w:fldCharType="end"/>
            </w:r>
          </w:hyperlink>
        </w:p>
        <w:p w14:paraId="5AAC588D" w14:textId="3ED655AE" w:rsidR="002068DE" w:rsidRPr="00EB3E42" w:rsidRDefault="00445E3D">
          <w:pPr>
            <w:pStyle w:val="Saturs1"/>
            <w:rPr>
              <w:rFonts w:eastAsiaTheme="minorEastAsia"/>
              <w:b w:val="0"/>
              <w:bCs w:val="0"/>
              <w:kern w:val="2"/>
              <w:szCs w:val="24"/>
              <w:lang w:eastAsia="lv-LV"/>
              <w14:ligatures w14:val="standardContextual"/>
            </w:rPr>
          </w:pPr>
          <w:hyperlink w:anchor="_Toc173273798" w:history="1">
            <w:r w:rsidR="002068DE" w:rsidRPr="00EB3E42">
              <w:rPr>
                <w:rStyle w:val="Hipersaite"/>
                <w:szCs w:val="24"/>
              </w:rPr>
              <w:t>2. Sniedzamās informācijas veidi un informācijas sniegšanas kārtība</w:t>
            </w:r>
            <w:r w:rsidR="002068DE" w:rsidRPr="00EB3E42">
              <w:rPr>
                <w:webHidden/>
                <w:szCs w:val="24"/>
              </w:rPr>
              <w:tab/>
            </w:r>
            <w:r w:rsidR="002068DE" w:rsidRPr="00EB3E42">
              <w:rPr>
                <w:webHidden/>
                <w:szCs w:val="24"/>
              </w:rPr>
              <w:fldChar w:fldCharType="begin"/>
            </w:r>
            <w:r w:rsidR="002068DE" w:rsidRPr="00EB3E42">
              <w:rPr>
                <w:webHidden/>
                <w:szCs w:val="24"/>
              </w:rPr>
              <w:instrText xml:space="preserve"> PAGEREF _Toc173273798 \h </w:instrText>
            </w:r>
            <w:r w:rsidR="002068DE" w:rsidRPr="00EB3E42">
              <w:rPr>
                <w:webHidden/>
                <w:szCs w:val="24"/>
              </w:rPr>
            </w:r>
            <w:r w:rsidR="002068DE" w:rsidRPr="00EB3E42">
              <w:rPr>
                <w:webHidden/>
                <w:szCs w:val="24"/>
              </w:rPr>
              <w:fldChar w:fldCharType="separate"/>
            </w:r>
            <w:r w:rsidR="00EB3E42" w:rsidRPr="00EB3E42">
              <w:rPr>
                <w:webHidden/>
                <w:szCs w:val="24"/>
              </w:rPr>
              <w:t>7</w:t>
            </w:r>
            <w:r w:rsidR="002068DE" w:rsidRPr="00EB3E42">
              <w:rPr>
                <w:webHidden/>
                <w:szCs w:val="24"/>
              </w:rPr>
              <w:fldChar w:fldCharType="end"/>
            </w:r>
          </w:hyperlink>
        </w:p>
        <w:p w14:paraId="20CDEDF8" w14:textId="09355C0D" w:rsidR="002068DE" w:rsidRPr="00EB3E42" w:rsidRDefault="00445E3D">
          <w:pPr>
            <w:pStyle w:val="Saturs2"/>
            <w:rPr>
              <w:rFonts w:ascii="Times New Roman" w:eastAsiaTheme="minorEastAsia" w:hAnsi="Times New Roman" w:cs="Times New Roman"/>
              <w:noProof/>
              <w:kern w:val="2"/>
              <w:sz w:val="24"/>
              <w:szCs w:val="24"/>
              <w:lang w:eastAsia="lv-LV"/>
              <w14:ligatures w14:val="standardContextual"/>
            </w:rPr>
          </w:pPr>
          <w:hyperlink w:anchor="_Toc173273799" w:history="1">
            <w:r w:rsidR="002068DE" w:rsidRPr="00EB3E42">
              <w:rPr>
                <w:rStyle w:val="Hipersaite"/>
                <w:rFonts w:ascii="Times New Roman" w:hAnsi="Times New Roman" w:cs="Times New Roman"/>
                <w:noProof/>
                <w:sz w:val="24"/>
                <w:szCs w:val="24"/>
              </w:rPr>
              <w:t>2.1. Informācijas sniegšana par nodomu atteikties no prasījumiem</w:t>
            </w:r>
            <w:r w:rsidR="002068DE" w:rsidRPr="00EB3E42">
              <w:rPr>
                <w:rFonts w:ascii="Times New Roman" w:hAnsi="Times New Roman" w:cs="Times New Roman"/>
                <w:noProof/>
                <w:webHidden/>
                <w:sz w:val="24"/>
                <w:szCs w:val="24"/>
              </w:rPr>
              <w:tab/>
            </w:r>
            <w:r w:rsidR="002068DE" w:rsidRPr="00EB3E42">
              <w:rPr>
                <w:rFonts w:ascii="Times New Roman" w:hAnsi="Times New Roman" w:cs="Times New Roman"/>
                <w:noProof/>
                <w:webHidden/>
                <w:sz w:val="24"/>
                <w:szCs w:val="24"/>
              </w:rPr>
              <w:fldChar w:fldCharType="begin"/>
            </w:r>
            <w:r w:rsidR="002068DE" w:rsidRPr="00EB3E42">
              <w:rPr>
                <w:rFonts w:ascii="Times New Roman" w:hAnsi="Times New Roman" w:cs="Times New Roman"/>
                <w:noProof/>
                <w:webHidden/>
                <w:sz w:val="24"/>
                <w:szCs w:val="24"/>
              </w:rPr>
              <w:instrText xml:space="preserve"> PAGEREF _Toc173273799 \h </w:instrText>
            </w:r>
            <w:r w:rsidR="002068DE" w:rsidRPr="00EB3E42">
              <w:rPr>
                <w:rFonts w:ascii="Times New Roman" w:hAnsi="Times New Roman" w:cs="Times New Roman"/>
                <w:noProof/>
                <w:webHidden/>
                <w:sz w:val="24"/>
                <w:szCs w:val="24"/>
              </w:rPr>
            </w:r>
            <w:r w:rsidR="002068DE" w:rsidRPr="00EB3E42">
              <w:rPr>
                <w:rFonts w:ascii="Times New Roman" w:hAnsi="Times New Roman" w:cs="Times New Roman"/>
                <w:noProof/>
                <w:webHidden/>
                <w:sz w:val="24"/>
                <w:szCs w:val="24"/>
              </w:rPr>
              <w:fldChar w:fldCharType="separate"/>
            </w:r>
            <w:r w:rsidR="00EB3E42" w:rsidRPr="00EB3E42">
              <w:rPr>
                <w:rFonts w:ascii="Times New Roman" w:hAnsi="Times New Roman" w:cs="Times New Roman"/>
                <w:noProof/>
                <w:webHidden/>
                <w:sz w:val="24"/>
                <w:szCs w:val="24"/>
              </w:rPr>
              <w:t>9</w:t>
            </w:r>
            <w:r w:rsidR="002068DE" w:rsidRPr="00EB3E42">
              <w:rPr>
                <w:rFonts w:ascii="Times New Roman" w:hAnsi="Times New Roman" w:cs="Times New Roman"/>
                <w:noProof/>
                <w:webHidden/>
                <w:sz w:val="24"/>
                <w:szCs w:val="24"/>
              </w:rPr>
              <w:fldChar w:fldCharType="end"/>
            </w:r>
          </w:hyperlink>
        </w:p>
        <w:p w14:paraId="172F0748" w14:textId="05981BFC" w:rsidR="002068DE" w:rsidRPr="00EB3E42" w:rsidRDefault="00445E3D">
          <w:pPr>
            <w:pStyle w:val="Saturs2"/>
            <w:rPr>
              <w:rFonts w:ascii="Times New Roman" w:eastAsiaTheme="minorEastAsia" w:hAnsi="Times New Roman" w:cs="Times New Roman"/>
              <w:noProof/>
              <w:kern w:val="2"/>
              <w:sz w:val="24"/>
              <w:szCs w:val="24"/>
              <w:lang w:eastAsia="lv-LV"/>
              <w14:ligatures w14:val="standardContextual"/>
            </w:rPr>
          </w:pPr>
          <w:hyperlink w:anchor="_Toc173273800" w:history="1">
            <w:r w:rsidR="002068DE" w:rsidRPr="00EB3E42">
              <w:rPr>
                <w:rStyle w:val="Hipersaite"/>
                <w:rFonts w:ascii="Times New Roman" w:eastAsia="Calibri" w:hAnsi="Times New Roman" w:cs="Times New Roman"/>
                <w:noProof/>
                <w:sz w:val="24"/>
                <w:szCs w:val="24"/>
              </w:rPr>
              <w:t xml:space="preserve">2.2. Informācijas sniegšana </w:t>
            </w:r>
            <w:r w:rsidR="002068DE" w:rsidRPr="00EB3E42">
              <w:rPr>
                <w:rStyle w:val="Hipersaite"/>
                <w:rFonts w:ascii="Times New Roman" w:hAnsi="Times New Roman" w:cs="Times New Roman"/>
                <w:noProof/>
                <w:sz w:val="24"/>
                <w:szCs w:val="24"/>
              </w:rPr>
              <w:t>par nodomu noslēgt izlīgumu un izlīguma forma</w:t>
            </w:r>
            <w:r w:rsidR="002068DE" w:rsidRPr="00EB3E42">
              <w:rPr>
                <w:rFonts w:ascii="Times New Roman" w:hAnsi="Times New Roman" w:cs="Times New Roman"/>
                <w:noProof/>
                <w:webHidden/>
                <w:sz w:val="24"/>
                <w:szCs w:val="24"/>
              </w:rPr>
              <w:tab/>
            </w:r>
            <w:r w:rsidR="002068DE" w:rsidRPr="00EB3E42">
              <w:rPr>
                <w:rFonts w:ascii="Times New Roman" w:hAnsi="Times New Roman" w:cs="Times New Roman"/>
                <w:noProof/>
                <w:webHidden/>
                <w:sz w:val="24"/>
                <w:szCs w:val="24"/>
              </w:rPr>
              <w:fldChar w:fldCharType="begin"/>
            </w:r>
            <w:r w:rsidR="002068DE" w:rsidRPr="00EB3E42">
              <w:rPr>
                <w:rFonts w:ascii="Times New Roman" w:hAnsi="Times New Roman" w:cs="Times New Roman"/>
                <w:noProof/>
                <w:webHidden/>
                <w:sz w:val="24"/>
                <w:szCs w:val="24"/>
              </w:rPr>
              <w:instrText xml:space="preserve"> PAGEREF _Toc173273800 \h </w:instrText>
            </w:r>
            <w:r w:rsidR="002068DE" w:rsidRPr="00EB3E42">
              <w:rPr>
                <w:rFonts w:ascii="Times New Roman" w:hAnsi="Times New Roman" w:cs="Times New Roman"/>
                <w:noProof/>
                <w:webHidden/>
                <w:sz w:val="24"/>
                <w:szCs w:val="24"/>
              </w:rPr>
            </w:r>
            <w:r w:rsidR="002068DE" w:rsidRPr="00EB3E42">
              <w:rPr>
                <w:rFonts w:ascii="Times New Roman" w:hAnsi="Times New Roman" w:cs="Times New Roman"/>
                <w:noProof/>
                <w:webHidden/>
                <w:sz w:val="24"/>
                <w:szCs w:val="24"/>
              </w:rPr>
              <w:fldChar w:fldCharType="separate"/>
            </w:r>
            <w:r w:rsidR="00EB3E42" w:rsidRPr="00EB3E42">
              <w:rPr>
                <w:rFonts w:ascii="Times New Roman" w:hAnsi="Times New Roman" w:cs="Times New Roman"/>
                <w:noProof/>
                <w:webHidden/>
                <w:sz w:val="24"/>
                <w:szCs w:val="24"/>
              </w:rPr>
              <w:t>11</w:t>
            </w:r>
            <w:r w:rsidR="002068DE" w:rsidRPr="00EB3E42">
              <w:rPr>
                <w:rFonts w:ascii="Times New Roman" w:hAnsi="Times New Roman" w:cs="Times New Roman"/>
                <w:noProof/>
                <w:webHidden/>
                <w:sz w:val="24"/>
                <w:szCs w:val="24"/>
              </w:rPr>
              <w:fldChar w:fldCharType="end"/>
            </w:r>
          </w:hyperlink>
        </w:p>
        <w:p w14:paraId="023713E0" w14:textId="0226FD85" w:rsidR="002068DE" w:rsidRPr="00EB3E42" w:rsidRDefault="00445E3D">
          <w:pPr>
            <w:pStyle w:val="Saturs2"/>
            <w:rPr>
              <w:rFonts w:ascii="Times New Roman" w:eastAsiaTheme="minorEastAsia" w:hAnsi="Times New Roman" w:cs="Times New Roman"/>
              <w:noProof/>
              <w:kern w:val="2"/>
              <w:sz w:val="24"/>
              <w:szCs w:val="24"/>
              <w:lang w:eastAsia="lv-LV"/>
              <w14:ligatures w14:val="standardContextual"/>
            </w:rPr>
          </w:pPr>
          <w:hyperlink w:anchor="_Toc173273801" w:history="1">
            <w:r w:rsidR="002068DE" w:rsidRPr="00EB3E42">
              <w:rPr>
                <w:rStyle w:val="Hipersaite"/>
                <w:rFonts w:ascii="Times New Roman" w:eastAsia="Aptos" w:hAnsi="Times New Roman" w:cs="Times New Roman"/>
                <w:noProof/>
                <w:sz w:val="24"/>
                <w:szCs w:val="24"/>
              </w:rPr>
              <w:t>2.3.</w:t>
            </w:r>
            <w:r w:rsidR="002068DE" w:rsidRPr="00EB3E42">
              <w:rPr>
                <w:rStyle w:val="Hipersaite"/>
                <w:rFonts w:ascii="Times New Roman" w:eastAsia="Times New Roman" w:hAnsi="Times New Roman" w:cs="Times New Roman"/>
                <w:noProof/>
                <w:sz w:val="24"/>
                <w:szCs w:val="24"/>
              </w:rPr>
              <w:t xml:space="preserve"> Informācijas sniegšana </w:t>
            </w:r>
            <w:r w:rsidR="002068DE" w:rsidRPr="00EB3E42">
              <w:rPr>
                <w:rStyle w:val="Hipersaite"/>
                <w:rFonts w:ascii="Times New Roman" w:hAnsi="Times New Roman" w:cs="Times New Roman"/>
                <w:noProof/>
                <w:sz w:val="24"/>
                <w:szCs w:val="24"/>
              </w:rPr>
              <w:t>par</w:t>
            </w:r>
            <w:r w:rsidR="002068DE" w:rsidRPr="00EB3E42">
              <w:rPr>
                <w:rStyle w:val="Hipersaite"/>
                <w:rFonts w:ascii="Times New Roman" w:eastAsia="Times New Roman" w:hAnsi="Times New Roman" w:cs="Times New Roman"/>
                <w:noProof/>
                <w:sz w:val="24"/>
                <w:szCs w:val="24"/>
              </w:rPr>
              <w:t xml:space="preserve"> nodomu veikt prasījuma tiesību cesiju</w:t>
            </w:r>
            <w:r w:rsidR="002068DE" w:rsidRPr="00EB3E42">
              <w:rPr>
                <w:rFonts w:ascii="Times New Roman" w:hAnsi="Times New Roman" w:cs="Times New Roman"/>
                <w:noProof/>
                <w:webHidden/>
                <w:sz w:val="24"/>
                <w:szCs w:val="24"/>
              </w:rPr>
              <w:tab/>
            </w:r>
            <w:r w:rsidR="002068DE" w:rsidRPr="00EB3E42">
              <w:rPr>
                <w:rFonts w:ascii="Times New Roman" w:hAnsi="Times New Roman" w:cs="Times New Roman"/>
                <w:noProof/>
                <w:webHidden/>
                <w:sz w:val="24"/>
                <w:szCs w:val="24"/>
              </w:rPr>
              <w:fldChar w:fldCharType="begin"/>
            </w:r>
            <w:r w:rsidR="002068DE" w:rsidRPr="00EB3E42">
              <w:rPr>
                <w:rFonts w:ascii="Times New Roman" w:hAnsi="Times New Roman" w:cs="Times New Roman"/>
                <w:noProof/>
                <w:webHidden/>
                <w:sz w:val="24"/>
                <w:szCs w:val="24"/>
              </w:rPr>
              <w:instrText xml:space="preserve"> PAGEREF _Toc173273801 \h </w:instrText>
            </w:r>
            <w:r w:rsidR="002068DE" w:rsidRPr="00EB3E42">
              <w:rPr>
                <w:rFonts w:ascii="Times New Roman" w:hAnsi="Times New Roman" w:cs="Times New Roman"/>
                <w:noProof/>
                <w:webHidden/>
                <w:sz w:val="24"/>
                <w:szCs w:val="24"/>
              </w:rPr>
            </w:r>
            <w:r w:rsidR="002068DE" w:rsidRPr="00EB3E42">
              <w:rPr>
                <w:rFonts w:ascii="Times New Roman" w:hAnsi="Times New Roman" w:cs="Times New Roman"/>
                <w:noProof/>
                <w:webHidden/>
                <w:sz w:val="24"/>
                <w:szCs w:val="24"/>
              </w:rPr>
              <w:fldChar w:fldCharType="separate"/>
            </w:r>
            <w:r w:rsidR="00EB3E42" w:rsidRPr="00EB3E42">
              <w:rPr>
                <w:rFonts w:ascii="Times New Roman" w:hAnsi="Times New Roman" w:cs="Times New Roman"/>
                <w:noProof/>
                <w:webHidden/>
                <w:sz w:val="24"/>
                <w:szCs w:val="24"/>
              </w:rPr>
              <w:t>13</w:t>
            </w:r>
            <w:r w:rsidR="002068DE" w:rsidRPr="00EB3E42">
              <w:rPr>
                <w:rFonts w:ascii="Times New Roman" w:hAnsi="Times New Roman" w:cs="Times New Roman"/>
                <w:noProof/>
                <w:webHidden/>
                <w:sz w:val="24"/>
                <w:szCs w:val="24"/>
              </w:rPr>
              <w:fldChar w:fldCharType="end"/>
            </w:r>
          </w:hyperlink>
        </w:p>
        <w:p w14:paraId="16022D21" w14:textId="7758FCF5" w:rsidR="002068DE" w:rsidRPr="00EB3E42" w:rsidRDefault="00445E3D">
          <w:pPr>
            <w:pStyle w:val="Saturs2"/>
            <w:rPr>
              <w:rFonts w:ascii="Times New Roman" w:eastAsiaTheme="minorEastAsia" w:hAnsi="Times New Roman" w:cs="Times New Roman"/>
              <w:noProof/>
              <w:kern w:val="2"/>
              <w:sz w:val="24"/>
              <w:szCs w:val="24"/>
              <w:lang w:eastAsia="lv-LV"/>
              <w14:ligatures w14:val="standardContextual"/>
            </w:rPr>
          </w:pPr>
          <w:hyperlink w:anchor="_Toc173273802" w:history="1">
            <w:r w:rsidR="002068DE" w:rsidRPr="00EB3E42">
              <w:rPr>
                <w:rStyle w:val="Hipersaite"/>
                <w:rFonts w:ascii="Times New Roman" w:eastAsia="Calibri" w:hAnsi="Times New Roman" w:cs="Times New Roman"/>
                <w:noProof/>
                <w:sz w:val="24"/>
                <w:szCs w:val="24"/>
              </w:rPr>
              <w:t>2.4. Informācijas sniegšana par mantas sastāvu</w:t>
            </w:r>
            <w:r w:rsidR="002068DE" w:rsidRPr="00EB3E42">
              <w:rPr>
                <w:rStyle w:val="Hipersaite"/>
                <w:rFonts w:ascii="Times New Roman" w:eastAsia="Calibri" w:hAnsi="Times New Roman" w:cs="Times New Roman"/>
                <w:noProof/>
                <w:sz w:val="24"/>
                <w:szCs w:val="24"/>
                <w:lang w:eastAsia="lv-LV"/>
              </w:rPr>
              <w:t xml:space="preserve"> un mantas pārdošanas termiņa pagarināšanu</w:t>
            </w:r>
            <w:r w:rsidR="002068DE" w:rsidRPr="00EB3E42">
              <w:rPr>
                <w:rFonts w:ascii="Times New Roman" w:hAnsi="Times New Roman" w:cs="Times New Roman"/>
                <w:noProof/>
                <w:webHidden/>
                <w:sz w:val="24"/>
                <w:szCs w:val="24"/>
              </w:rPr>
              <w:tab/>
            </w:r>
            <w:r w:rsidR="002068DE" w:rsidRPr="00EB3E42">
              <w:rPr>
                <w:rFonts w:ascii="Times New Roman" w:hAnsi="Times New Roman" w:cs="Times New Roman"/>
                <w:noProof/>
                <w:webHidden/>
                <w:sz w:val="24"/>
                <w:szCs w:val="24"/>
              </w:rPr>
              <w:fldChar w:fldCharType="begin"/>
            </w:r>
            <w:r w:rsidR="002068DE" w:rsidRPr="00EB3E42">
              <w:rPr>
                <w:rFonts w:ascii="Times New Roman" w:hAnsi="Times New Roman" w:cs="Times New Roman"/>
                <w:noProof/>
                <w:webHidden/>
                <w:sz w:val="24"/>
                <w:szCs w:val="24"/>
              </w:rPr>
              <w:instrText xml:space="preserve"> PAGEREF _Toc173273802 \h </w:instrText>
            </w:r>
            <w:r w:rsidR="002068DE" w:rsidRPr="00EB3E42">
              <w:rPr>
                <w:rFonts w:ascii="Times New Roman" w:hAnsi="Times New Roman" w:cs="Times New Roman"/>
                <w:noProof/>
                <w:webHidden/>
                <w:sz w:val="24"/>
                <w:szCs w:val="24"/>
              </w:rPr>
            </w:r>
            <w:r w:rsidR="002068DE" w:rsidRPr="00EB3E42">
              <w:rPr>
                <w:rFonts w:ascii="Times New Roman" w:hAnsi="Times New Roman" w:cs="Times New Roman"/>
                <w:noProof/>
                <w:webHidden/>
                <w:sz w:val="24"/>
                <w:szCs w:val="24"/>
              </w:rPr>
              <w:fldChar w:fldCharType="separate"/>
            </w:r>
            <w:r w:rsidR="00EB3E42" w:rsidRPr="00EB3E42">
              <w:rPr>
                <w:rFonts w:ascii="Times New Roman" w:hAnsi="Times New Roman" w:cs="Times New Roman"/>
                <w:noProof/>
                <w:webHidden/>
                <w:sz w:val="24"/>
                <w:szCs w:val="24"/>
              </w:rPr>
              <w:t>15</w:t>
            </w:r>
            <w:r w:rsidR="002068DE" w:rsidRPr="00EB3E42">
              <w:rPr>
                <w:rFonts w:ascii="Times New Roman" w:hAnsi="Times New Roman" w:cs="Times New Roman"/>
                <w:noProof/>
                <w:webHidden/>
                <w:sz w:val="24"/>
                <w:szCs w:val="24"/>
              </w:rPr>
              <w:fldChar w:fldCharType="end"/>
            </w:r>
          </w:hyperlink>
        </w:p>
        <w:p w14:paraId="6C89F9AB" w14:textId="38858155" w:rsidR="002068DE" w:rsidRPr="00EB3E42" w:rsidRDefault="00445E3D">
          <w:pPr>
            <w:pStyle w:val="Saturs2"/>
            <w:rPr>
              <w:rFonts w:ascii="Times New Roman" w:eastAsiaTheme="minorEastAsia" w:hAnsi="Times New Roman" w:cs="Times New Roman"/>
              <w:noProof/>
              <w:kern w:val="2"/>
              <w:sz w:val="24"/>
              <w:szCs w:val="24"/>
              <w:lang w:eastAsia="lv-LV"/>
              <w14:ligatures w14:val="standardContextual"/>
            </w:rPr>
          </w:pPr>
          <w:hyperlink w:anchor="_Toc173273803" w:history="1">
            <w:r w:rsidR="002068DE" w:rsidRPr="00EB3E42">
              <w:rPr>
                <w:rStyle w:val="Hipersaite"/>
                <w:rFonts w:ascii="Times New Roman" w:eastAsia="Calibri" w:hAnsi="Times New Roman" w:cs="Times New Roman"/>
                <w:noProof/>
                <w:sz w:val="24"/>
                <w:szCs w:val="24"/>
                <w:lang w:eastAsia="lv-LV"/>
              </w:rPr>
              <w:t>2.5. Administratora darbības pārskati</w:t>
            </w:r>
            <w:r w:rsidR="002068DE" w:rsidRPr="00EB3E42">
              <w:rPr>
                <w:rFonts w:ascii="Times New Roman" w:hAnsi="Times New Roman" w:cs="Times New Roman"/>
                <w:noProof/>
                <w:webHidden/>
                <w:sz w:val="24"/>
                <w:szCs w:val="24"/>
              </w:rPr>
              <w:tab/>
            </w:r>
            <w:r w:rsidR="002068DE" w:rsidRPr="00EB3E42">
              <w:rPr>
                <w:rFonts w:ascii="Times New Roman" w:hAnsi="Times New Roman" w:cs="Times New Roman"/>
                <w:noProof/>
                <w:webHidden/>
                <w:sz w:val="24"/>
                <w:szCs w:val="24"/>
              </w:rPr>
              <w:fldChar w:fldCharType="begin"/>
            </w:r>
            <w:r w:rsidR="002068DE" w:rsidRPr="00EB3E42">
              <w:rPr>
                <w:rFonts w:ascii="Times New Roman" w:hAnsi="Times New Roman" w:cs="Times New Roman"/>
                <w:noProof/>
                <w:webHidden/>
                <w:sz w:val="24"/>
                <w:szCs w:val="24"/>
              </w:rPr>
              <w:instrText xml:space="preserve"> PAGEREF _Toc173273803 \h </w:instrText>
            </w:r>
            <w:r w:rsidR="002068DE" w:rsidRPr="00EB3E42">
              <w:rPr>
                <w:rFonts w:ascii="Times New Roman" w:hAnsi="Times New Roman" w:cs="Times New Roman"/>
                <w:noProof/>
                <w:webHidden/>
                <w:sz w:val="24"/>
                <w:szCs w:val="24"/>
              </w:rPr>
            </w:r>
            <w:r w:rsidR="002068DE" w:rsidRPr="00EB3E42">
              <w:rPr>
                <w:rFonts w:ascii="Times New Roman" w:hAnsi="Times New Roman" w:cs="Times New Roman"/>
                <w:noProof/>
                <w:webHidden/>
                <w:sz w:val="24"/>
                <w:szCs w:val="24"/>
              </w:rPr>
              <w:fldChar w:fldCharType="separate"/>
            </w:r>
            <w:r w:rsidR="00EB3E42" w:rsidRPr="00EB3E42">
              <w:rPr>
                <w:rFonts w:ascii="Times New Roman" w:hAnsi="Times New Roman" w:cs="Times New Roman"/>
                <w:noProof/>
                <w:webHidden/>
                <w:sz w:val="24"/>
                <w:szCs w:val="24"/>
              </w:rPr>
              <w:t>18</w:t>
            </w:r>
            <w:r w:rsidR="002068DE" w:rsidRPr="00EB3E42">
              <w:rPr>
                <w:rFonts w:ascii="Times New Roman" w:hAnsi="Times New Roman" w:cs="Times New Roman"/>
                <w:noProof/>
                <w:webHidden/>
                <w:sz w:val="24"/>
                <w:szCs w:val="24"/>
              </w:rPr>
              <w:fldChar w:fldCharType="end"/>
            </w:r>
          </w:hyperlink>
        </w:p>
        <w:p w14:paraId="043C0C30" w14:textId="62A109D8" w:rsidR="002068DE" w:rsidRPr="00EB3E42" w:rsidRDefault="00445E3D">
          <w:pPr>
            <w:pStyle w:val="Saturs2"/>
            <w:rPr>
              <w:rFonts w:ascii="Times New Roman" w:eastAsiaTheme="minorEastAsia" w:hAnsi="Times New Roman" w:cs="Times New Roman"/>
              <w:noProof/>
              <w:kern w:val="2"/>
              <w:sz w:val="24"/>
              <w:szCs w:val="24"/>
              <w:lang w:eastAsia="lv-LV"/>
              <w14:ligatures w14:val="standardContextual"/>
            </w:rPr>
          </w:pPr>
          <w:hyperlink w:anchor="_Toc173273804" w:history="1">
            <w:r w:rsidR="002068DE" w:rsidRPr="00EB3E42">
              <w:rPr>
                <w:rStyle w:val="Hipersaite"/>
                <w:rFonts w:ascii="Times New Roman" w:eastAsia="Calibri" w:hAnsi="Times New Roman" w:cs="Times New Roman"/>
                <w:noProof/>
                <w:sz w:val="24"/>
                <w:szCs w:val="24"/>
                <w:shd w:val="clear" w:color="auto" w:fill="FFFFFF"/>
              </w:rPr>
              <w:t>2.6. Informācijas sniegšana kreditoru sapulcēs</w:t>
            </w:r>
            <w:r w:rsidR="002068DE" w:rsidRPr="00EB3E42">
              <w:rPr>
                <w:rFonts w:ascii="Times New Roman" w:hAnsi="Times New Roman" w:cs="Times New Roman"/>
                <w:noProof/>
                <w:webHidden/>
                <w:sz w:val="24"/>
                <w:szCs w:val="24"/>
              </w:rPr>
              <w:tab/>
            </w:r>
            <w:r w:rsidR="002068DE" w:rsidRPr="00EB3E42">
              <w:rPr>
                <w:rFonts w:ascii="Times New Roman" w:hAnsi="Times New Roman" w:cs="Times New Roman"/>
                <w:noProof/>
                <w:webHidden/>
                <w:sz w:val="24"/>
                <w:szCs w:val="24"/>
              </w:rPr>
              <w:fldChar w:fldCharType="begin"/>
            </w:r>
            <w:r w:rsidR="002068DE" w:rsidRPr="00EB3E42">
              <w:rPr>
                <w:rFonts w:ascii="Times New Roman" w:hAnsi="Times New Roman" w:cs="Times New Roman"/>
                <w:noProof/>
                <w:webHidden/>
                <w:sz w:val="24"/>
                <w:szCs w:val="24"/>
              </w:rPr>
              <w:instrText xml:space="preserve"> PAGEREF _Toc173273804 \h </w:instrText>
            </w:r>
            <w:r w:rsidR="002068DE" w:rsidRPr="00EB3E42">
              <w:rPr>
                <w:rFonts w:ascii="Times New Roman" w:hAnsi="Times New Roman" w:cs="Times New Roman"/>
                <w:noProof/>
                <w:webHidden/>
                <w:sz w:val="24"/>
                <w:szCs w:val="24"/>
              </w:rPr>
            </w:r>
            <w:r w:rsidR="002068DE" w:rsidRPr="00EB3E42">
              <w:rPr>
                <w:rFonts w:ascii="Times New Roman" w:hAnsi="Times New Roman" w:cs="Times New Roman"/>
                <w:noProof/>
                <w:webHidden/>
                <w:sz w:val="24"/>
                <w:szCs w:val="24"/>
              </w:rPr>
              <w:fldChar w:fldCharType="separate"/>
            </w:r>
            <w:r w:rsidR="00EB3E42" w:rsidRPr="00EB3E42">
              <w:rPr>
                <w:rFonts w:ascii="Times New Roman" w:hAnsi="Times New Roman" w:cs="Times New Roman"/>
                <w:noProof/>
                <w:webHidden/>
                <w:sz w:val="24"/>
                <w:szCs w:val="24"/>
              </w:rPr>
              <w:t>20</w:t>
            </w:r>
            <w:r w:rsidR="002068DE" w:rsidRPr="00EB3E42">
              <w:rPr>
                <w:rFonts w:ascii="Times New Roman" w:hAnsi="Times New Roman" w:cs="Times New Roman"/>
                <w:noProof/>
                <w:webHidden/>
                <w:sz w:val="24"/>
                <w:szCs w:val="24"/>
              </w:rPr>
              <w:fldChar w:fldCharType="end"/>
            </w:r>
          </w:hyperlink>
        </w:p>
        <w:p w14:paraId="0EAC32AE" w14:textId="296BA48B" w:rsidR="002068DE" w:rsidRPr="00EB3E42" w:rsidRDefault="00445E3D">
          <w:pPr>
            <w:pStyle w:val="Saturs2"/>
            <w:rPr>
              <w:rFonts w:ascii="Times New Roman" w:eastAsiaTheme="minorEastAsia" w:hAnsi="Times New Roman" w:cs="Times New Roman"/>
              <w:noProof/>
              <w:kern w:val="2"/>
              <w:sz w:val="24"/>
              <w:szCs w:val="24"/>
              <w:lang w:eastAsia="lv-LV"/>
              <w14:ligatures w14:val="standardContextual"/>
            </w:rPr>
          </w:pPr>
          <w:hyperlink w:anchor="_Toc173273805" w:history="1">
            <w:r w:rsidR="002068DE" w:rsidRPr="00EB3E42">
              <w:rPr>
                <w:rStyle w:val="Hipersaite"/>
                <w:rFonts w:ascii="Times New Roman" w:eastAsia="Times New Roman" w:hAnsi="Times New Roman" w:cs="Times New Roman"/>
                <w:noProof/>
                <w:sz w:val="24"/>
                <w:szCs w:val="24"/>
              </w:rPr>
              <w:t>2.7. Iepazīšanās ar maksātnespējas procesa lietu</w:t>
            </w:r>
            <w:r w:rsidR="002068DE" w:rsidRPr="00EB3E42">
              <w:rPr>
                <w:rFonts w:ascii="Times New Roman" w:hAnsi="Times New Roman" w:cs="Times New Roman"/>
                <w:noProof/>
                <w:webHidden/>
                <w:sz w:val="24"/>
                <w:szCs w:val="24"/>
              </w:rPr>
              <w:tab/>
            </w:r>
            <w:r w:rsidR="002068DE" w:rsidRPr="00EB3E42">
              <w:rPr>
                <w:rFonts w:ascii="Times New Roman" w:hAnsi="Times New Roman" w:cs="Times New Roman"/>
                <w:noProof/>
                <w:webHidden/>
                <w:sz w:val="24"/>
                <w:szCs w:val="24"/>
              </w:rPr>
              <w:fldChar w:fldCharType="begin"/>
            </w:r>
            <w:r w:rsidR="002068DE" w:rsidRPr="00EB3E42">
              <w:rPr>
                <w:rFonts w:ascii="Times New Roman" w:hAnsi="Times New Roman" w:cs="Times New Roman"/>
                <w:noProof/>
                <w:webHidden/>
                <w:sz w:val="24"/>
                <w:szCs w:val="24"/>
              </w:rPr>
              <w:instrText xml:space="preserve"> PAGEREF _Toc173273805 \h </w:instrText>
            </w:r>
            <w:r w:rsidR="002068DE" w:rsidRPr="00EB3E42">
              <w:rPr>
                <w:rFonts w:ascii="Times New Roman" w:hAnsi="Times New Roman" w:cs="Times New Roman"/>
                <w:noProof/>
                <w:webHidden/>
                <w:sz w:val="24"/>
                <w:szCs w:val="24"/>
              </w:rPr>
            </w:r>
            <w:r w:rsidR="002068DE" w:rsidRPr="00EB3E42">
              <w:rPr>
                <w:rFonts w:ascii="Times New Roman" w:hAnsi="Times New Roman" w:cs="Times New Roman"/>
                <w:noProof/>
                <w:webHidden/>
                <w:sz w:val="24"/>
                <w:szCs w:val="24"/>
              </w:rPr>
              <w:fldChar w:fldCharType="separate"/>
            </w:r>
            <w:r w:rsidR="00EB3E42" w:rsidRPr="00EB3E42">
              <w:rPr>
                <w:rFonts w:ascii="Times New Roman" w:hAnsi="Times New Roman" w:cs="Times New Roman"/>
                <w:noProof/>
                <w:webHidden/>
                <w:sz w:val="24"/>
                <w:szCs w:val="24"/>
              </w:rPr>
              <w:t>22</w:t>
            </w:r>
            <w:r w:rsidR="002068DE" w:rsidRPr="00EB3E42">
              <w:rPr>
                <w:rFonts w:ascii="Times New Roman" w:hAnsi="Times New Roman" w:cs="Times New Roman"/>
                <w:noProof/>
                <w:webHidden/>
                <w:sz w:val="24"/>
                <w:szCs w:val="24"/>
              </w:rPr>
              <w:fldChar w:fldCharType="end"/>
            </w:r>
          </w:hyperlink>
        </w:p>
        <w:p w14:paraId="7F20FB3F" w14:textId="30BDCB6E" w:rsidR="002068DE" w:rsidRPr="00EB3E42" w:rsidRDefault="00445E3D">
          <w:pPr>
            <w:pStyle w:val="Saturs2"/>
            <w:rPr>
              <w:rFonts w:ascii="Times New Roman" w:eastAsiaTheme="minorEastAsia" w:hAnsi="Times New Roman" w:cs="Times New Roman"/>
              <w:noProof/>
              <w:kern w:val="2"/>
              <w:sz w:val="24"/>
              <w:szCs w:val="24"/>
              <w:lang w:eastAsia="lv-LV"/>
              <w14:ligatures w14:val="standardContextual"/>
            </w:rPr>
          </w:pPr>
          <w:hyperlink w:anchor="_Toc173273806" w:history="1">
            <w:r w:rsidR="002068DE" w:rsidRPr="00EB3E42">
              <w:rPr>
                <w:rStyle w:val="Hipersaite"/>
                <w:rFonts w:ascii="Times New Roman" w:eastAsia="Aptos" w:hAnsi="Times New Roman" w:cs="Times New Roman"/>
                <w:noProof/>
                <w:sz w:val="24"/>
                <w:szCs w:val="24"/>
              </w:rPr>
              <w:t>2.8. Informācijas sniegšana par izvērtējumu, vērtējot parādnieka pārvaldes institūciju locekļu atbildību</w:t>
            </w:r>
            <w:r w:rsidR="002068DE" w:rsidRPr="00EB3E42">
              <w:rPr>
                <w:rFonts w:ascii="Times New Roman" w:hAnsi="Times New Roman" w:cs="Times New Roman"/>
                <w:noProof/>
                <w:webHidden/>
                <w:sz w:val="24"/>
                <w:szCs w:val="24"/>
              </w:rPr>
              <w:tab/>
            </w:r>
            <w:r w:rsidR="002068DE" w:rsidRPr="00EB3E42">
              <w:rPr>
                <w:rFonts w:ascii="Times New Roman" w:hAnsi="Times New Roman" w:cs="Times New Roman"/>
                <w:noProof/>
                <w:webHidden/>
                <w:sz w:val="24"/>
                <w:szCs w:val="24"/>
              </w:rPr>
              <w:fldChar w:fldCharType="begin"/>
            </w:r>
            <w:r w:rsidR="002068DE" w:rsidRPr="00EB3E42">
              <w:rPr>
                <w:rFonts w:ascii="Times New Roman" w:hAnsi="Times New Roman" w:cs="Times New Roman"/>
                <w:noProof/>
                <w:webHidden/>
                <w:sz w:val="24"/>
                <w:szCs w:val="24"/>
              </w:rPr>
              <w:instrText xml:space="preserve"> PAGEREF _Toc173273806 \h </w:instrText>
            </w:r>
            <w:r w:rsidR="002068DE" w:rsidRPr="00EB3E42">
              <w:rPr>
                <w:rFonts w:ascii="Times New Roman" w:hAnsi="Times New Roman" w:cs="Times New Roman"/>
                <w:noProof/>
                <w:webHidden/>
                <w:sz w:val="24"/>
                <w:szCs w:val="24"/>
              </w:rPr>
            </w:r>
            <w:r w:rsidR="002068DE" w:rsidRPr="00EB3E42">
              <w:rPr>
                <w:rFonts w:ascii="Times New Roman" w:hAnsi="Times New Roman" w:cs="Times New Roman"/>
                <w:noProof/>
                <w:webHidden/>
                <w:sz w:val="24"/>
                <w:szCs w:val="24"/>
              </w:rPr>
              <w:fldChar w:fldCharType="separate"/>
            </w:r>
            <w:r w:rsidR="00EB3E42" w:rsidRPr="00EB3E42">
              <w:rPr>
                <w:rFonts w:ascii="Times New Roman" w:hAnsi="Times New Roman" w:cs="Times New Roman"/>
                <w:noProof/>
                <w:webHidden/>
                <w:sz w:val="24"/>
                <w:szCs w:val="24"/>
              </w:rPr>
              <w:t>25</w:t>
            </w:r>
            <w:r w:rsidR="002068DE" w:rsidRPr="00EB3E42">
              <w:rPr>
                <w:rFonts w:ascii="Times New Roman" w:hAnsi="Times New Roman" w:cs="Times New Roman"/>
                <w:noProof/>
                <w:webHidden/>
                <w:sz w:val="24"/>
                <w:szCs w:val="24"/>
              </w:rPr>
              <w:fldChar w:fldCharType="end"/>
            </w:r>
          </w:hyperlink>
        </w:p>
        <w:p w14:paraId="2F53AF60" w14:textId="79D80A2A" w:rsidR="002068DE" w:rsidRPr="00EB3E42" w:rsidRDefault="00445E3D">
          <w:pPr>
            <w:pStyle w:val="Saturs2"/>
            <w:rPr>
              <w:rFonts w:ascii="Times New Roman" w:eastAsiaTheme="minorEastAsia" w:hAnsi="Times New Roman" w:cs="Times New Roman"/>
              <w:noProof/>
              <w:kern w:val="2"/>
              <w:sz w:val="24"/>
              <w:szCs w:val="24"/>
              <w:lang w:eastAsia="lv-LV"/>
              <w14:ligatures w14:val="standardContextual"/>
            </w:rPr>
          </w:pPr>
          <w:hyperlink w:anchor="_Toc173273807" w:history="1">
            <w:r w:rsidR="002068DE" w:rsidRPr="00EB3E42">
              <w:rPr>
                <w:rStyle w:val="Hipersaite"/>
                <w:rFonts w:ascii="Times New Roman" w:eastAsia="Calibri" w:hAnsi="Times New Roman" w:cs="Times New Roman"/>
                <w:noProof/>
                <w:sz w:val="24"/>
                <w:szCs w:val="24"/>
              </w:rPr>
              <w:t>2</w:t>
            </w:r>
            <w:r w:rsidR="002068DE" w:rsidRPr="00EB3E42">
              <w:rPr>
                <w:rStyle w:val="Hipersaite"/>
                <w:rFonts w:ascii="Times New Roman" w:hAnsi="Times New Roman" w:cs="Times New Roman"/>
                <w:noProof/>
                <w:sz w:val="24"/>
                <w:szCs w:val="24"/>
              </w:rPr>
              <w:t>.9. Informācijas sniegšana par speciālista pieaicināšanu</w:t>
            </w:r>
            <w:r w:rsidR="002068DE" w:rsidRPr="00EB3E42">
              <w:rPr>
                <w:rFonts w:ascii="Times New Roman" w:hAnsi="Times New Roman" w:cs="Times New Roman"/>
                <w:noProof/>
                <w:webHidden/>
                <w:sz w:val="24"/>
                <w:szCs w:val="24"/>
              </w:rPr>
              <w:tab/>
            </w:r>
            <w:r w:rsidR="002068DE" w:rsidRPr="00EB3E42">
              <w:rPr>
                <w:rFonts w:ascii="Times New Roman" w:hAnsi="Times New Roman" w:cs="Times New Roman"/>
                <w:noProof/>
                <w:webHidden/>
                <w:sz w:val="24"/>
                <w:szCs w:val="24"/>
              </w:rPr>
              <w:fldChar w:fldCharType="begin"/>
            </w:r>
            <w:r w:rsidR="002068DE" w:rsidRPr="00EB3E42">
              <w:rPr>
                <w:rFonts w:ascii="Times New Roman" w:hAnsi="Times New Roman" w:cs="Times New Roman"/>
                <w:noProof/>
                <w:webHidden/>
                <w:sz w:val="24"/>
                <w:szCs w:val="24"/>
              </w:rPr>
              <w:instrText xml:space="preserve"> PAGEREF _Toc173273807 \h </w:instrText>
            </w:r>
            <w:r w:rsidR="002068DE" w:rsidRPr="00EB3E42">
              <w:rPr>
                <w:rFonts w:ascii="Times New Roman" w:hAnsi="Times New Roman" w:cs="Times New Roman"/>
                <w:noProof/>
                <w:webHidden/>
                <w:sz w:val="24"/>
                <w:szCs w:val="24"/>
              </w:rPr>
            </w:r>
            <w:r w:rsidR="002068DE" w:rsidRPr="00EB3E42">
              <w:rPr>
                <w:rFonts w:ascii="Times New Roman" w:hAnsi="Times New Roman" w:cs="Times New Roman"/>
                <w:noProof/>
                <w:webHidden/>
                <w:sz w:val="24"/>
                <w:szCs w:val="24"/>
              </w:rPr>
              <w:fldChar w:fldCharType="separate"/>
            </w:r>
            <w:r w:rsidR="00EB3E42" w:rsidRPr="00EB3E42">
              <w:rPr>
                <w:rFonts w:ascii="Times New Roman" w:hAnsi="Times New Roman" w:cs="Times New Roman"/>
                <w:noProof/>
                <w:webHidden/>
                <w:sz w:val="24"/>
                <w:szCs w:val="24"/>
              </w:rPr>
              <w:t>27</w:t>
            </w:r>
            <w:r w:rsidR="002068DE" w:rsidRPr="00EB3E42">
              <w:rPr>
                <w:rFonts w:ascii="Times New Roman" w:hAnsi="Times New Roman" w:cs="Times New Roman"/>
                <w:noProof/>
                <w:webHidden/>
                <w:sz w:val="24"/>
                <w:szCs w:val="24"/>
              </w:rPr>
              <w:fldChar w:fldCharType="end"/>
            </w:r>
          </w:hyperlink>
        </w:p>
        <w:p w14:paraId="387BC9B8" w14:textId="5D18D3B9" w:rsidR="002068DE" w:rsidRPr="00EB3E42" w:rsidRDefault="00445E3D">
          <w:pPr>
            <w:pStyle w:val="Saturs1"/>
            <w:rPr>
              <w:rFonts w:eastAsiaTheme="minorEastAsia"/>
              <w:b w:val="0"/>
              <w:bCs w:val="0"/>
              <w:kern w:val="2"/>
              <w:szCs w:val="24"/>
              <w:lang w:eastAsia="lv-LV"/>
              <w14:ligatures w14:val="standardContextual"/>
            </w:rPr>
          </w:pPr>
          <w:hyperlink w:anchor="_Toc173273808" w:history="1">
            <w:r w:rsidR="002068DE" w:rsidRPr="00EB3E42">
              <w:rPr>
                <w:rStyle w:val="Hipersaite"/>
                <w:rFonts w:eastAsia="Aptos"/>
                <w:szCs w:val="24"/>
              </w:rPr>
              <w:t>3. Gadījumi, kad ir pamats nesniegt informāciju</w:t>
            </w:r>
            <w:r w:rsidR="002068DE" w:rsidRPr="00EB3E42">
              <w:rPr>
                <w:webHidden/>
                <w:szCs w:val="24"/>
              </w:rPr>
              <w:tab/>
            </w:r>
            <w:r w:rsidR="002068DE" w:rsidRPr="00EB3E42">
              <w:rPr>
                <w:webHidden/>
                <w:szCs w:val="24"/>
              </w:rPr>
              <w:fldChar w:fldCharType="begin"/>
            </w:r>
            <w:r w:rsidR="002068DE" w:rsidRPr="00EB3E42">
              <w:rPr>
                <w:webHidden/>
                <w:szCs w:val="24"/>
              </w:rPr>
              <w:instrText xml:space="preserve"> PAGEREF _Toc173273808 \h </w:instrText>
            </w:r>
            <w:r w:rsidR="002068DE" w:rsidRPr="00EB3E42">
              <w:rPr>
                <w:webHidden/>
                <w:szCs w:val="24"/>
              </w:rPr>
            </w:r>
            <w:r w:rsidR="002068DE" w:rsidRPr="00EB3E42">
              <w:rPr>
                <w:webHidden/>
                <w:szCs w:val="24"/>
              </w:rPr>
              <w:fldChar w:fldCharType="separate"/>
            </w:r>
            <w:r w:rsidR="00EB3E42" w:rsidRPr="00EB3E42">
              <w:rPr>
                <w:webHidden/>
                <w:szCs w:val="24"/>
              </w:rPr>
              <w:t>29</w:t>
            </w:r>
            <w:r w:rsidR="002068DE" w:rsidRPr="00EB3E42">
              <w:rPr>
                <w:webHidden/>
                <w:szCs w:val="24"/>
              </w:rPr>
              <w:fldChar w:fldCharType="end"/>
            </w:r>
          </w:hyperlink>
        </w:p>
        <w:p w14:paraId="7FF67B7F" w14:textId="1DC66B4B" w:rsidR="002068DE" w:rsidRPr="00EB3E42" w:rsidRDefault="00445E3D" w:rsidP="002068DE">
          <w:pPr>
            <w:pStyle w:val="Saturs1"/>
            <w:jc w:val="both"/>
            <w:rPr>
              <w:rFonts w:eastAsiaTheme="minorEastAsia"/>
              <w:b w:val="0"/>
              <w:bCs w:val="0"/>
              <w:kern w:val="2"/>
              <w:szCs w:val="24"/>
              <w:lang w:eastAsia="lv-LV"/>
              <w14:ligatures w14:val="standardContextual"/>
            </w:rPr>
          </w:pPr>
          <w:hyperlink w:anchor="_Toc173273809" w:history="1">
            <w:r w:rsidR="002068DE" w:rsidRPr="00EB3E42">
              <w:rPr>
                <w:rStyle w:val="Hipersaite"/>
                <w:rFonts w:eastAsia="Times New Roman"/>
                <w:szCs w:val="24"/>
                <w:lang w:eastAsia="lv-LV"/>
              </w:rPr>
              <w:t>4. Ārvalstu (ES valstis) kreditoru informēšana par maksātnespējas procesa pasludināšanu</w:t>
            </w:r>
            <w:r w:rsidR="002068DE" w:rsidRPr="00EB3E42">
              <w:rPr>
                <w:webHidden/>
                <w:szCs w:val="24"/>
              </w:rPr>
              <w:tab/>
            </w:r>
            <w:r w:rsidR="002068DE" w:rsidRPr="00EB3E42">
              <w:rPr>
                <w:webHidden/>
                <w:szCs w:val="24"/>
              </w:rPr>
              <w:fldChar w:fldCharType="begin"/>
            </w:r>
            <w:r w:rsidR="002068DE" w:rsidRPr="00EB3E42">
              <w:rPr>
                <w:webHidden/>
                <w:szCs w:val="24"/>
              </w:rPr>
              <w:instrText xml:space="preserve"> PAGEREF _Toc173273809 \h </w:instrText>
            </w:r>
            <w:r w:rsidR="002068DE" w:rsidRPr="00EB3E42">
              <w:rPr>
                <w:webHidden/>
                <w:szCs w:val="24"/>
              </w:rPr>
            </w:r>
            <w:r w:rsidR="002068DE" w:rsidRPr="00EB3E42">
              <w:rPr>
                <w:webHidden/>
                <w:szCs w:val="24"/>
              </w:rPr>
              <w:fldChar w:fldCharType="separate"/>
            </w:r>
            <w:r w:rsidR="00EB3E42" w:rsidRPr="00EB3E42">
              <w:rPr>
                <w:webHidden/>
                <w:szCs w:val="24"/>
              </w:rPr>
              <w:t>32</w:t>
            </w:r>
            <w:r w:rsidR="002068DE" w:rsidRPr="00EB3E42">
              <w:rPr>
                <w:webHidden/>
                <w:szCs w:val="24"/>
              </w:rPr>
              <w:fldChar w:fldCharType="end"/>
            </w:r>
          </w:hyperlink>
        </w:p>
        <w:p w14:paraId="6024C500" w14:textId="470BE296" w:rsidR="00F25E00" w:rsidRPr="00EB3E42" w:rsidRDefault="00F25E00" w:rsidP="00F25E00">
          <w:pPr>
            <w:rPr>
              <w:rFonts w:ascii="Times New Roman" w:hAnsi="Times New Roman" w:cs="Times New Roman"/>
              <w:b/>
              <w:bCs/>
              <w:sz w:val="24"/>
              <w:szCs w:val="24"/>
            </w:rPr>
          </w:pPr>
          <w:r w:rsidRPr="00EB3E42">
            <w:rPr>
              <w:rFonts w:ascii="Times New Roman" w:hAnsi="Times New Roman" w:cs="Times New Roman"/>
              <w:b/>
              <w:bCs/>
              <w:sz w:val="24"/>
              <w:szCs w:val="24"/>
            </w:rPr>
            <w:fldChar w:fldCharType="end"/>
          </w:r>
        </w:p>
      </w:sdtContent>
    </w:sdt>
    <w:p w14:paraId="5D7D747D" w14:textId="1698A90E" w:rsidR="007359B3" w:rsidRPr="00EB3E42" w:rsidRDefault="007359B3" w:rsidP="007359B3">
      <w:pPr>
        <w:spacing w:after="160" w:line="259" w:lineRule="auto"/>
        <w:jc w:val="left"/>
        <w:rPr>
          <w:rFonts w:ascii="Times New Roman" w:hAnsi="Times New Roman" w:cs="Times New Roman"/>
          <w:sz w:val="24"/>
          <w:szCs w:val="24"/>
        </w:rPr>
      </w:pPr>
      <w:r w:rsidRPr="00EB3E42">
        <w:rPr>
          <w:rFonts w:ascii="Times New Roman" w:hAnsi="Times New Roman" w:cs="Times New Roman"/>
          <w:sz w:val="24"/>
          <w:szCs w:val="24"/>
        </w:rPr>
        <w:br w:type="page"/>
      </w:r>
    </w:p>
    <w:p w14:paraId="5BCBF858" w14:textId="30D0AA0F" w:rsidR="00A7624A" w:rsidRPr="00FC434D" w:rsidRDefault="007F12EB" w:rsidP="007D5C8A">
      <w:pPr>
        <w:pStyle w:val="Virsraksts1"/>
        <w:rPr>
          <w:rFonts w:eastAsia="Times New Roman"/>
          <w:color w:val="000000" w:themeColor="text1"/>
          <w:sz w:val="24"/>
          <w:szCs w:val="24"/>
        </w:rPr>
      </w:pPr>
      <w:bookmarkStart w:id="1" w:name="_Toc173273795"/>
      <w:r w:rsidRPr="00300B8F">
        <w:rPr>
          <w:rStyle w:val="Virsraksts1Rakstz"/>
          <w:rFonts w:cs="Times New Roman"/>
          <w:b/>
          <w:bCs/>
          <w:sz w:val="28"/>
          <w:szCs w:val="28"/>
        </w:rPr>
        <w:lastRenderedPageBreak/>
        <w:t>L</w:t>
      </w:r>
      <w:r w:rsidR="001973BE">
        <w:rPr>
          <w:rStyle w:val="Virsraksts1Rakstz"/>
          <w:rFonts w:cs="Times New Roman"/>
          <w:b/>
          <w:bCs/>
          <w:sz w:val="28"/>
          <w:szCs w:val="28"/>
        </w:rPr>
        <w:t xml:space="preserve">ietotie </w:t>
      </w:r>
      <w:r w:rsidR="001973BE" w:rsidRPr="007D5C8A">
        <w:rPr>
          <w:rStyle w:val="Virsraksts1Rakstz"/>
          <w:b/>
        </w:rPr>
        <w:t>saīsinājumi</w:t>
      </w:r>
      <w:bookmarkEnd w:id="1"/>
    </w:p>
    <w:p w14:paraId="73D5567A" w14:textId="77777777" w:rsidR="00661BBF" w:rsidRDefault="00661BBF" w:rsidP="00A7624A">
      <w:pPr>
        <w:rPr>
          <w:rFonts w:ascii="Times New Roman" w:eastAsia="Times New Roman" w:hAnsi="Times New Roman" w:cs="Times New Roman"/>
          <w:i/>
          <w:iCs/>
          <w:color w:val="000000" w:themeColor="text1"/>
          <w:sz w:val="24"/>
          <w:szCs w:val="24"/>
        </w:rPr>
      </w:pPr>
    </w:p>
    <w:p w14:paraId="3B032F4C" w14:textId="169BE01D" w:rsidR="00A7624A" w:rsidRPr="00FC434D" w:rsidRDefault="00A7624A" w:rsidP="00A7624A">
      <w:pPr>
        <w:rPr>
          <w:rFonts w:ascii="Times New Roman" w:eastAsia="Times New Roman" w:hAnsi="Times New Roman" w:cs="Times New Roman"/>
          <w:color w:val="000000" w:themeColor="text1"/>
          <w:sz w:val="24"/>
          <w:szCs w:val="24"/>
        </w:rPr>
      </w:pPr>
      <w:r w:rsidRPr="0074714F">
        <w:rPr>
          <w:rFonts w:ascii="Times New Roman" w:eastAsia="Times New Roman" w:hAnsi="Times New Roman" w:cs="Times New Roman"/>
          <w:i/>
          <w:iCs/>
          <w:color w:val="000000" w:themeColor="text1"/>
          <w:sz w:val="24"/>
          <w:szCs w:val="24"/>
        </w:rPr>
        <w:t>Administrators</w:t>
      </w:r>
      <w:r w:rsidR="004231F6">
        <w:rPr>
          <w:rFonts w:ascii="Times New Roman" w:eastAsia="Times New Roman" w:hAnsi="Times New Roman" w:cs="Times New Roman"/>
          <w:color w:val="000000" w:themeColor="text1"/>
          <w:sz w:val="24"/>
          <w:szCs w:val="24"/>
        </w:rPr>
        <w:t> </w:t>
      </w:r>
      <w:r w:rsidRPr="00FC434D">
        <w:rPr>
          <w:rFonts w:ascii="Times New Roman" w:eastAsia="Times New Roman" w:hAnsi="Times New Roman" w:cs="Times New Roman"/>
          <w:color w:val="000000" w:themeColor="text1"/>
          <w:sz w:val="24"/>
          <w:szCs w:val="24"/>
        </w:rPr>
        <w:t>–</w:t>
      </w:r>
      <w:r w:rsidR="004231F6">
        <w:rPr>
          <w:rFonts w:ascii="Times New Roman" w:eastAsia="Times New Roman" w:hAnsi="Times New Roman" w:cs="Times New Roman"/>
          <w:color w:val="000000" w:themeColor="text1"/>
          <w:sz w:val="24"/>
          <w:szCs w:val="24"/>
        </w:rPr>
        <w:t> </w:t>
      </w:r>
      <w:r w:rsidRPr="00FC434D">
        <w:rPr>
          <w:rFonts w:ascii="Times New Roman" w:eastAsia="Times New Roman" w:hAnsi="Times New Roman" w:cs="Times New Roman"/>
          <w:color w:val="000000" w:themeColor="text1"/>
          <w:sz w:val="24"/>
          <w:szCs w:val="24"/>
        </w:rPr>
        <w:t>maksātnespējas procesa administrators</w:t>
      </w:r>
    </w:p>
    <w:p w14:paraId="5B144D2E" w14:textId="03AB55FE" w:rsidR="00305171" w:rsidRPr="00305171" w:rsidRDefault="00305171" w:rsidP="00305171">
      <w:pPr>
        <w:rPr>
          <w:rFonts w:ascii="Times New Roman" w:eastAsia="Times New Roman" w:hAnsi="Times New Roman" w:cs="Times New Roman"/>
          <w:color w:val="000000" w:themeColor="text1"/>
          <w:sz w:val="24"/>
          <w:szCs w:val="24"/>
        </w:rPr>
      </w:pPr>
      <w:r w:rsidRPr="00305171">
        <w:rPr>
          <w:rFonts w:ascii="Times New Roman" w:eastAsia="Times New Roman" w:hAnsi="Times New Roman" w:cs="Times New Roman"/>
          <w:i/>
          <w:iCs/>
          <w:color w:val="000000" w:themeColor="text1"/>
          <w:sz w:val="24"/>
          <w:szCs w:val="24"/>
        </w:rPr>
        <w:t>CSDD</w:t>
      </w:r>
      <w:r w:rsidR="00560084">
        <w:rPr>
          <w:rFonts w:ascii="Times New Roman" w:eastAsia="Times New Roman" w:hAnsi="Times New Roman" w:cs="Times New Roman"/>
          <w:color w:val="000000" w:themeColor="text1"/>
          <w:sz w:val="24"/>
          <w:szCs w:val="24"/>
        </w:rPr>
        <w:t> – </w:t>
      </w:r>
      <w:r w:rsidRPr="00305171">
        <w:rPr>
          <w:rFonts w:ascii="Times New Roman" w:eastAsia="Times New Roman" w:hAnsi="Times New Roman" w:cs="Times New Roman"/>
          <w:color w:val="000000" w:themeColor="text1"/>
          <w:sz w:val="24"/>
          <w:szCs w:val="24"/>
        </w:rPr>
        <w:t>VAS "Ceļu satiksmes drošības direkcija"</w:t>
      </w:r>
    </w:p>
    <w:p w14:paraId="49335FB8" w14:textId="7092352D" w:rsidR="00A7624A" w:rsidRPr="00FC434D" w:rsidRDefault="00A7624A" w:rsidP="00A7624A">
      <w:pPr>
        <w:rPr>
          <w:rFonts w:ascii="Times New Roman" w:eastAsia="Times New Roman" w:hAnsi="Times New Roman" w:cs="Times New Roman"/>
          <w:color w:val="000000" w:themeColor="text1"/>
          <w:sz w:val="24"/>
          <w:szCs w:val="24"/>
        </w:rPr>
      </w:pPr>
      <w:r w:rsidRPr="0074714F">
        <w:rPr>
          <w:rFonts w:ascii="Times New Roman" w:eastAsia="Times New Roman" w:hAnsi="Times New Roman" w:cs="Times New Roman"/>
          <w:i/>
          <w:iCs/>
          <w:color w:val="000000" w:themeColor="text1"/>
          <w:sz w:val="24"/>
          <w:szCs w:val="24"/>
        </w:rPr>
        <w:t>EMUS</w:t>
      </w:r>
      <w:r w:rsidR="004231F6">
        <w:rPr>
          <w:rFonts w:ascii="Times New Roman" w:eastAsia="Times New Roman" w:hAnsi="Times New Roman" w:cs="Times New Roman"/>
          <w:color w:val="000000" w:themeColor="text1"/>
          <w:sz w:val="24"/>
          <w:szCs w:val="24"/>
        </w:rPr>
        <w:t> </w:t>
      </w:r>
      <w:r w:rsidRPr="00FC434D">
        <w:rPr>
          <w:rFonts w:ascii="Times New Roman" w:eastAsia="Times New Roman" w:hAnsi="Times New Roman" w:cs="Times New Roman"/>
          <w:color w:val="000000" w:themeColor="text1"/>
          <w:sz w:val="24"/>
          <w:szCs w:val="24"/>
        </w:rPr>
        <w:t>–</w:t>
      </w:r>
      <w:r w:rsidR="004231F6">
        <w:rPr>
          <w:rFonts w:ascii="Times New Roman" w:eastAsia="Times New Roman" w:hAnsi="Times New Roman" w:cs="Times New Roman"/>
          <w:color w:val="000000" w:themeColor="text1"/>
          <w:sz w:val="24"/>
          <w:szCs w:val="24"/>
        </w:rPr>
        <w:t> </w:t>
      </w:r>
      <w:r w:rsidRPr="00FC434D">
        <w:rPr>
          <w:rFonts w:ascii="Times New Roman" w:eastAsia="Times New Roman" w:hAnsi="Times New Roman" w:cs="Times New Roman"/>
          <w:color w:val="000000" w:themeColor="text1"/>
          <w:sz w:val="24"/>
          <w:szCs w:val="24"/>
        </w:rPr>
        <w:t>Elektroniskā maksātnespējas uzskaites sistēma</w:t>
      </w:r>
    </w:p>
    <w:p w14:paraId="2C20BE71" w14:textId="340EF775" w:rsidR="007221B1" w:rsidRDefault="007221B1" w:rsidP="007221B1">
      <w:pPr>
        <w:rPr>
          <w:rFonts w:ascii="Times New Roman" w:eastAsia="Times New Roman" w:hAnsi="Times New Roman" w:cs="Times New Roman"/>
          <w:color w:val="000000" w:themeColor="text1"/>
          <w:sz w:val="24"/>
          <w:szCs w:val="24"/>
        </w:rPr>
      </w:pPr>
      <w:r w:rsidRPr="006D49FA">
        <w:rPr>
          <w:rFonts w:ascii="Times New Roman" w:eastAsia="Times New Roman" w:hAnsi="Times New Roman" w:cs="Times New Roman"/>
          <w:i/>
          <w:iCs/>
          <w:sz w:val="24"/>
          <w:szCs w:val="24"/>
          <w:lang w:eastAsia="lv-LV"/>
        </w:rPr>
        <w:t>FID</w:t>
      </w:r>
      <w:bookmarkStart w:id="2" w:name="_Hlk173758739"/>
      <w:r>
        <w:rPr>
          <w:rFonts w:ascii="Times New Roman" w:eastAsia="Times New Roman" w:hAnsi="Times New Roman" w:cs="Times New Roman"/>
          <w:color w:val="000000" w:themeColor="text1"/>
          <w:sz w:val="24"/>
          <w:szCs w:val="24"/>
        </w:rPr>
        <w:t> </w:t>
      </w:r>
      <w:r w:rsidR="00C2582D">
        <w:rPr>
          <w:rFonts w:ascii="Times New Roman" w:eastAsia="Times New Roman" w:hAnsi="Times New Roman" w:cs="Times New Roman"/>
          <w:color w:val="000000" w:themeColor="text1"/>
          <w:sz w:val="24"/>
          <w:szCs w:val="24"/>
        </w:rPr>
        <w:t>– </w:t>
      </w:r>
      <w:bookmarkEnd w:id="2"/>
      <w:r>
        <w:rPr>
          <w:rFonts w:ascii="Times New Roman" w:eastAsia="Times New Roman" w:hAnsi="Times New Roman" w:cs="Times New Roman"/>
          <w:sz w:val="24"/>
          <w:szCs w:val="24"/>
          <w:lang w:eastAsia="lv-LV"/>
        </w:rPr>
        <w:t>Finanšu izlūkošanas dienests</w:t>
      </w:r>
    </w:p>
    <w:p w14:paraId="11B82E1C" w14:textId="3D3823F0" w:rsidR="00305171" w:rsidRDefault="00305171" w:rsidP="00305171">
      <w:pPr>
        <w:rPr>
          <w:rFonts w:ascii="Times New Roman" w:eastAsia="Times New Roman" w:hAnsi="Times New Roman" w:cs="Times New Roman"/>
          <w:color w:val="000000" w:themeColor="text1"/>
          <w:sz w:val="24"/>
          <w:szCs w:val="24"/>
        </w:rPr>
      </w:pPr>
      <w:r w:rsidRPr="007221B1">
        <w:rPr>
          <w:rFonts w:ascii="Times New Roman" w:eastAsia="Times New Roman" w:hAnsi="Times New Roman" w:cs="Times New Roman"/>
          <w:i/>
          <w:iCs/>
          <w:color w:val="000000" w:themeColor="text1"/>
          <w:sz w:val="24"/>
          <w:szCs w:val="24"/>
        </w:rPr>
        <w:t>Regula par maksātnespējas procedūrām</w:t>
      </w:r>
      <w:r>
        <w:rPr>
          <w:rFonts w:ascii="Times New Roman" w:eastAsia="Times New Roman" w:hAnsi="Times New Roman" w:cs="Times New Roman"/>
          <w:i/>
          <w:iCs/>
          <w:color w:val="000000" w:themeColor="text1"/>
          <w:sz w:val="24"/>
          <w:szCs w:val="24"/>
        </w:rPr>
        <w:t> </w:t>
      </w:r>
      <w:r>
        <w:rPr>
          <w:rFonts w:ascii="Times New Roman" w:eastAsia="Times New Roman" w:hAnsi="Times New Roman" w:cs="Times New Roman"/>
          <w:color w:val="000000" w:themeColor="text1"/>
          <w:sz w:val="24"/>
          <w:szCs w:val="24"/>
        </w:rPr>
        <w:t>–</w:t>
      </w:r>
      <w:r w:rsidRPr="007221B1">
        <w:rPr>
          <w:rFonts w:ascii="Times New Roman" w:eastAsia="Times New Roman" w:hAnsi="Times New Roman" w:cs="Times New Roman"/>
          <w:color w:val="000000" w:themeColor="text1"/>
          <w:sz w:val="24"/>
          <w:szCs w:val="24"/>
        </w:rPr>
        <w:t xml:space="preserve"> Eiropas Parlamenta un Padomes 2015. gada 20. maija </w:t>
      </w:r>
      <w:r>
        <w:rPr>
          <w:rFonts w:ascii="Times New Roman" w:eastAsia="Times New Roman" w:hAnsi="Times New Roman" w:cs="Times New Roman"/>
          <w:color w:val="000000" w:themeColor="text1"/>
          <w:sz w:val="24"/>
          <w:szCs w:val="24"/>
        </w:rPr>
        <w:t>r</w:t>
      </w:r>
      <w:r w:rsidRPr="007221B1">
        <w:rPr>
          <w:rFonts w:ascii="Times New Roman" w:eastAsia="Times New Roman" w:hAnsi="Times New Roman" w:cs="Times New Roman"/>
          <w:color w:val="000000" w:themeColor="text1"/>
          <w:sz w:val="24"/>
          <w:szCs w:val="24"/>
        </w:rPr>
        <w:t>egula (ES) 2015/848 par maksātnespējas procedūrām</w:t>
      </w:r>
    </w:p>
    <w:p w14:paraId="42F4A01D" w14:textId="2DC77F43" w:rsidR="00A7624A" w:rsidRDefault="006E2867" w:rsidP="00A7624A">
      <w:pPr>
        <w:rPr>
          <w:rFonts w:ascii="Times New Roman" w:eastAsia="Times New Roman" w:hAnsi="Times New Roman" w:cs="Times New Roman"/>
          <w:color w:val="000000" w:themeColor="text1"/>
          <w:sz w:val="24"/>
          <w:szCs w:val="24"/>
        </w:rPr>
      </w:pPr>
      <w:r w:rsidRPr="0074714F">
        <w:rPr>
          <w:rFonts w:ascii="Times New Roman" w:eastAsia="Times New Roman" w:hAnsi="Times New Roman" w:cs="Times New Roman"/>
          <w:i/>
          <w:iCs/>
          <w:color w:val="000000" w:themeColor="text1"/>
          <w:sz w:val="24"/>
          <w:szCs w:val="24"/>
        </w:rPr>
        <w:t>Vispārīgā datu aizsardzības regula</w:t>
      </w:r>
      <w:r>
        <w:rPr>
          <w:rFonts w:ascii="Times New Roman" w:eastAsia="Times New Roman" w:hAnsi="Times New Roman" w:cs="Times New Roman"/>
          <w:i/>
          <w:iCs/>
          <w:color w:val="000000" w:themeColor="text1"/>
          <w:sz w:val="24"/>
          <w:szCs w:val="24"/>
        </w:rPr>
        <w:t> - </w:t>
      </w:r>
      <w:r w:rsidR="00A7624A" w:rsidRPr="00FC434D">
        <w:rPr>
          <w:rFonts w:ascii="Times New Roman" w:eastAsia="Times New Roman" w:hAnsi="Times New Roman" w:cs="Times New Roman"/>
          <w:color w:val="000000" w:themeColor="text1"/>
          <w:sz w:val="24"/>
          <w:szCs w:val="24"/>
        </w:rPr>
        <w:t>Eiropas Parlamenta un Padomes 2016. gada 27. aprīļa Regula (ES) Nr. 2016/679 par fizisku personu aizsardzību attiecībā uz personas datu apstrādi un šādu datu brīvu apriti un ar ko atceļ Direktīvu 95/46/EK</w:t>
      </w:r>
    </w:p>
    <w:p w14:paraId="4C7E04F6" w14:textId="26F1787D" w:rsidR="00A7624A" w:rsidRDefault="007F12EB" w:rsidP="00300B8F">
      <w:pPr>
        <w:spacing w:after="160" w:line="259" w:lineRule="auto"/>
        <w:jc w:val="lef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7E266A8B" w14:textId="410BE6F0" w:rsidR="00A7624A" w:rsidRPr="007D5C8A" w:rsidRDefault="00A7624A" w:rsidP="007D5C8A">
      <w:pPr>
        <w:pStyle w:val="Virsraksts1"/>
      </w:pPr>
      <w:bookmarkStart w:id="3" w:name="_Toc173273796"/>
      <w:r w:rsidRPr="007D5C8A">
        <w:lastRenderedPageBreak/>
        <w:t>I</w:t>
      </w:r>
      <w:r w:rsidR="001973BE" w:rsidRPr="007D5C8A">
        <w:t>evads</w:t>
      </w:r>
      <w:bookmarkEnd w:id="3"/>
    </w:p>
    <w:p w14:paraId="22D24338" w14:textId="77777777" w:rsidR="00A7624A" w:rsidRPr="00305171" w:rsidRDefault="00A7624A" w:rsidP="00A7624A">
      <w:pPr>
        <w:rPr>
          <w:rFonts w:ascii="Times New Roman" w:hAnsi="Times New Roman" w:cs="Times New Roman"/>
          <w:sz w:val="24"/>
          <w:szCs w:val="24"/>
        </w:rPr>
      </w:pPr>
    </w:p>
    <w:p w14:paraId="26BB5675" w14:textId="6AD61AF8" w:rsidR="00DA23E3" w:rsidRDefault="00982925" w:rsidP="004A1FB9">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Veicot Maksātnespējas likuma 174.</w:t>
      </w:r>
      <w:r>
        <w:rPr>
          <w:rFonts w:ascii="Times New Roman" w:eastAsia="Times New Roman" w:hAnsi="Times New Roman" w:cs="Times New Roman"/>
          <w:color w:val="000000" w:themeColor="text1"/>
          <w:sz w:val="24"/>
          <w:szCs w:val="24"/>
          <w:vertAlign w:val="superscript"/>
        </w:rPr>
        <w:t>1</w:t>
      </w:r>
      <w:r>
        <w:rPr>
          <w:rFonts w:ascii="Times New Roman" w:eastAsia="Times New Roman" w:hAnsi="Times New Roman" w:cs="Times New Roman"/>
          <w:color w:val="000000" w:themeColor="text1"/>
          <w:sz w:val="24"/>
          <w:szCs w:val="24"/>
        </w:rPr>
        <w:t> panta 1. punktā noteikto uzraudzību, kā arī izskatot sūdzības par administratoru rīcību</w:t>
      </w:r>
      <w:r w:rsidR="00F53D22" w:rsidRPr="001C6D1F">
        <w:rPr>
          <w:rFonts w:ascii="Times New Roman" w:eastAsia="Times New Roman" w:hAnsi="Times New Roman" w:cs="Times New Roman"/>
          <w:color w:val="000000" w:themeColor="text1"/>
          <w:sz w:val="24"/>
          <w:szCs w:val="24"/>
        </w:rPr>
        <w:t>, konstatēts, ka par vairākiem atklātības nodrošināšanas aspektiem</w:t>
      </w:r>
      <w:r>
        <w:rPr>
          <w:rFonts w:ascii="Times New Roman" w:eastAsia="Times New Roman" w:hAnsi="Times New Roman" w:cs="Times New Roman"/>
          <w:color w:val="000000" w:themeColor="text1"/>
          <w:sz w:val="24"/>
          <w:szCs w:val="24"/>
        </w:rPr>
        <w:t xml:space="preserve"> maksātnespējas procesā</w:t>
      </w:r>
      <w:r w:rsidR="00F53D22" w:rsidRPr="001C6D1F">
        <w:rPr>
          <w:rFonts w:ascii="Times New Roman" w:eastAsia="Times New Roman" w:hAnsi="Times New Roman" w:cs="Times New Roman"/>
          <w:color w:val="000000" w:themeColor="text1"/>
          <w:sz w:val="24"/>
          <w:szCs w:val="24"/>
        </w:rPr>
        <w:t xml:space="preserve"> nav izveidojusies vienveidīga prakse. Proti, pastāv </w:t>
      </w:r>
      <w:r w:rsidR="00F53D22">
        <w:rPr>
          <w:rFonts w:ascii="Times New Roman" w:eastAsia="Times New Roman" w:hAnsi="Times New Roman" w:cs="Times New Roman"/>
          <w:color w:val="000000" w:themeColor="text1"/>
          <w:sz w:val="24"/>
          <w:szCs w:val="24"/>
        </w:rPr>
        <w:t>atšķirīgi viedokļi</w:t>
      </w:r>
      <w:r w:rsidR="00F53D22" w:rsidRPr="001C6D1F">
        <w:rPr>
          <w:rFonts w:ascii="Times New Roman" w:eastAsia="Times New Roman" w:hAnsi="Times New Roman" w:cs="Times New Roman"/>
          <w:color w:val="000000" w:themeColor="text1"/>
          <w:sz w:val="24"/>
          <w:szCs w:val="24"/>
        </w:rPr>
        <w:t xml:space="preserve"> par to, kādā apjomā</w:t>
      </w:r>
      <w:r w:rsidR="00F53D22">
        <w:rPr>
          <w:rFonts w:ascii="Times New Roman" w:eastAsia="Times New Roman" w:hAnsi="Times New Roman" w:cs="Times New Roman"/>
          <w:color w:val="000000" w:themeColor="text1"/>
          <w:sz w:val="24"/>
          <w:szCs w:val="24"/>
        </w:rPr>
        <w:t xml:space="preserve"> un </w:t>
      </w:r>
      <w:r w:rsidR="00F53D22" w:rsidRPr="001C6D1F">
        <w:rPr>
          <w:rFonts w:ascii="Times New Roman" w:eastAsia="Times New Roman" w:hAnsi="Times New Roman" w:cs="Times New Roman"/>
          <w:color w:val="000000" w:themeColor="text1"/>
          <w:sz w:val="24"/>
          <w:szCs w:val="24"/>
        </w:rPr>
        <w:t xml:space="preserve">kad tieši </w:t>
      </w:r>
      <w:r w:rsidR="00975344">
        <w:rPr>
          <w:rFonts w:ascii="Times New Roman" w:eastAsia="Times New Roman" w:hAnsi="Times New Roman" w:cs="Times New Roman"/>
          <w:color w:val="000000" w:themeColor="text1"/>
          <w:sz w:val="24"/>
          <w:szCs w:val="24"/>
        </w:rPr>
        <w:t xml:space="preserve">maksātnespējas procesā iesaistītajām personām </w:t>
      </w:r>
      <w:r w:rsidR="00EC7C84">
        <w:rPr>
          <w:rFonts w:ascii="Times New Roman" w:eastAsia="Times New Roman" w:hAnsi="Times New Roman" w:cs="Times New Roman"/>
          <w:color w:val="000000" w:themeColor="text1"/>
          <w:sz w:val="24"/>
          <w:szCs w:val="24"/>
        </w:rPr>
        <w:t>jāsniedz</w:t>
      </w:r>
      <w:r w:rsidR="00EC7C84" w:rsidRPr="001C6D1F">
        <w:rPr>
          <w:rFonts w:ascii="Times New Roman" w:eastAsia="Times New Roman" w:hAnsi="Times New Roman" w:cs="Times New Roman"/>
          <w:color w:val="000000" w:themeColor="text1"/>
          <w:sz w:val="24"/>
          <w:szCs w:val="24"/>
        </w:rPr>
        <w:t xml:space="preserve"> </w:t>
      </w:r>
      <w:r w:rsidR="00F53D22" w:rsidRPr="001C6D1F">
        <w:rPr>
          <w:rFonts w:ascii="Times New Roman" w:eastAsia="Times New Roman" w:hAnsi="Times New Roman" w:cs="Times New Roman"/>
          <w:color w:val="000000" w:themeColor="text1"/>
          <w:sz w:val="24"/>
          <w:szCs w:val="24"/>
        </w:rPr>
        <w:t>informācij</w:t>
      </w:r>
      <w:r w:rsidR="003A6017">
        <w:rPr>
          <w:rFonts w:ascii="Times New Roman" w:eastAsia="Times New Roman" w:hAnsi="Times New Roman" w:cs="Times New Roman"/>
          <w:color w:val="000000" w:themeColor="text1"/>
          <w:sz w:val="24"/>
          <w:szCs w:val="24"/>
        </w:rPr>
        <w:t>a</w:t>
      </w:r>
      <w:r w:rsidR="00F53D22" w:rsidRPr="001C6D1F">
        <w:rPr>
          <w:rFonts w:ascii="Times New Roman" w:eastAsia="Times New Roman" w:hAnsi="Times New Roman" w:cs="Times New Roman"/>
          <w:color w:val="000000" w:themeColor="text1"/>
          <w:sz w:val="24"/>
          <w:szCs w:val="24"/>
        </w:rPr>
        <w:t xml:space="preserve"> par maksātnespējas procesa norisi</w:t>
      </w:r>
      <w:r w:rsidR="00975344">
        <w:rPr>
          <w:rFonts w:ascii="Times New Roman" w:eastAsia="Times New Roman" w:hAnsi="Times New Roman" w:cs="Times New Roman"/>
          <w:color w:val="000000" w:themeColor="text1"/>
          <w:sz w:val="24"/>
          <w:szCs w:val="24"/>
        </w:rPr>
        <w:t xml:space="preserve">, tostarp </w:t>
      </w:r>
      <w:r w:rsidR="00F53D22" w:rsidRPr="001C6D1F">
        <w:rPr>
          <w:rFonts w:ascii="Times New Roman" w:eastAsia="Times New Roman" w:hAnsi="Times New Roman" w:cs="Times New Roman"/>
          <w:color w:val="000000" w:themeColor="text1"/>
          <w:sz w:val="24"/>
          <w:szCs w:val="24"/>
        </w:rPr>
        <w:t>administratora veiktajām</w:t>
      </w:r>
      <w:r w:rsidR="003C69DB">
        <w:rPr>
          <w:rFonts w:ascii="Times New Roman" w:eastAsia="Times New Roman" w:hAnsi="Times New Roman" w:cs="Times New Roman"/>
          <w:color w:val="000000" w:themeColor="text1"/>
          <w:sz w:val="24"/>
          <w:szCs w:val="24"/>
        </w:rPr>
        <w:t xml:space="preserve"> un</w:t>
      </w:r>
      <w:r w:rsidR="00F25E00">
        <w:rPr>
          <w:rFonts w:ascii="Times New Roman" w:eastAsia="Times New Roman" w:hAnsi="Times New Roman" w:cs="Times New Roman"/>
          <w:color w:val="000000" w:themeColor="text1"/>
          <w:sz w:val="24"/>
          <w:szCs w:val="24"/>
        </w:rPr>
        <w:t xml:space="preserve"> </w:t>
      </w:r>
      <w:r w:rsidR="00F53D22">
        <w:rPr>
          <w:rFonts w:ascii="Times New Roman" w:eastAsia="Times New Roman" w:hAnsi="Times New Roman" w:cs="Times New Roman"/>
          <w:color w:val="000000" w:themeColor="text1"/>
          <w:sz w:val="24"/>
          <w:szCs w:val="24"/>
        </w:rPr>
        <w:t>plānotajām</w:t>
      </w:r>
      <w:r w:rsidR="00F53D22" w:rsidRPr="001C6D1F">
        <w:rPr>
          <w:rFonts w:ascii="Times New Roman" w:eastAsia="Times New Roman" w:hAnsi="Times New Roman" w:cs="Times New Roman"/>
          <w:color w:val="000000" w:themeColor="text1"/>
          <w:sz w:val="24"/>
          <w:szCs w:val="24"/>
        </w:rPr>
        <w:t xml:space="preserve"> darbībām.</w:t>
      </w:r>
      <w:r w:rsidR="00975344">
        <w:rPr>
          <w:rFonts w:ascii="Times New Roman" w:eastAsia="Times New Roman" w:hAnsi="Times New Roman" w:cs="Times New Roman"/>
          <w:color w:val="000000" w:themeColor="text1"/>
          <w:sz w:val="24"/>
          <w:szCs w:val="24"/>
        </w:rPr>
        <w:t xml:space="preserve"> </w:t>
      </w:r>
      <w:r w:rsidR="00F53D22">
        <w:rPr>
          <w:rFonts w:ascii="Times New Roman" w:eastAsia="Times New Roman" w:hAnsi="Times New Roman" w:cs="Times New Roman"/>
          <w:color w:val="000000" w:themeColor="text1"/>
          <w:sz w:val="24"/>
          <w:szCs w:val="24"/>
        </w:rPr>
        <w:t xml:space="preserve">Ievērojot minēto, </w:t>
      </w:r>
      <w:r w:rsidR="00392587">
        <w:rPr>
          <w:rFonts w:ascii="Times New Roman" w:eastAsia="Times New Roman" w:hAnsi="Times New Roman" w:cs="Times New Roman"/>
          <w:color w:val="000000" w:themeColor="text1"/>
          <w:sz w:val="24"/>
          <w:szCs w:val="24"/>
        </w:rPr>
        <w:t xml:space="preserve">Maksātnespējas kontroles dienests ir </w:t>
      </w:r>
      <w:r w:rsidR="00F53D22">
        <w:rPr>
          <w:rFonts w:ascii="Times New Roman" w:eastAsia="Times New Roman" w:hAnsi="Times New Roman" w:cs="Times New Roman"/>
          <w:color w:val="000000" w:themeColor="text1"/>
          <w:sz w:val="24"/>
          <w:szCs w:val="24"/>
        </w:rPr>
        <w:t>izstrād</w:t>
      </w:r>
      <w:r w:rsidR="00392587">
        <w:rPr>
          <w:rFonts w:ascii="Times New Roman" w:eastAsia="Times New Roman" w:hAnsi="Times New Roman" w:cs="Times New Roman"/>
          <w:color w:val="000000" w:themeColor="text1"/>
          <w:sz w:val="24"/>
          <w:szCs w:val="24"/>
        </w:rPr>
        <w:t>ājis</w:t>
      </w:r>
      <w:r w:rsidR="00F53D22">
        <w:rPr>
          <w:rFonts w:ascii="Times New Roman" w:eastAsia="Times New Roman" w:hAnsi="Times New Roman" w:cs="Times New Roman"/>
          <w:color w:val="000000" w:themeColor="text1"/>
          <w:sz w:val="24"/>
          <w:szCs w:val="24"/>
        </w:rPr>
        <w:t xml:space="preserve"> informatīv</w:t>
      </w:r>
      <w:r w:rsidR="00392587">
        <w:rPr>
          <w:rFonts w:ascii="Times New Roman" w:eastAsia="Times New Roman" w:hAnsi="Times New Roman" w:cs="Times New Roman"/>
          <w:color w:val="000000" w:themeColor="text1"/>
          <w:sz w:val="24"/>
          <w:szCs w:val="24"/>
        </w:rPr>
        <w:t>o</w:t>
      </w:r>
      <w:r w:rsidR="00F53D22">
        <w:rPr>
          <w:rFonts w:ascii="Times New Roman" w:eastAsia="Times New Roman" w:hAnsi="Times New Roman" w:cs="Times New Roman"/>
          <w:color w:val="000000" w:themeColor="text1"/>
          <w:sz w:val="24"/>
          <w:szCs w:val="24"/>
        </w:rPr>
        <w:t xml:space="preserve"> materiāl</w:t>
      </w:r>
      <w:r w:rsidR="00392587">
        <w:rPr>
          <w:rFonts w:ascii="Times New Roman" w:eastAsia="Times New Roman" w:hAnsi="Times New Roman" w:cs="Times New Roman"/>
          <w:color w:val="000000" w:themeColor="text1"/>
          <w:sz w:val="24"/>
          <w:szCs w:val="24"/>
        </w:rPr>
        <w:t>u</w:t>
      </w:r>
      <w:r w:rsidR="00F53D22">
        <w:rPr>
          <w:rFonts w:ascii="Times New Roman" w:eastAsia="Times New Roman" w:hAnsi="Times New Roman" w:cs="Times New Roman"/>
          <w:color w:val="000000" w:themeColor="text1"/>
          <w:sz w:val="24"/>
          <w:szCs w:val="24"/>
        </w:rPr>
        <w:t xml:space="preserve">, kas sniedz </w:t>
      </w:r>
      <w:r w:rsidR="005969C5">
        <w:rPr>
          <w:rFonts w:ascii="Times New Roman" w:eastAsia="Times New Roman" w:hAnsi="Times New Roman" w:cs="Times New Roman"/>
          <w:color w:val="000000" w:themeColor="text1"/>
          <w:sz w:val="24"/>
          <w:szCs w:val="24"/>
        </w:rPr>
        <w:t>ieskatu</w:t>
      </w:r>
      <w:r w:rsidR="00F53D2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būtiskākajos </w:t>
      </w:r>
      <w:r w:rsidR="00975344">
        <w:rPr>
          <w:rFonts w:ascii="Times New Roman" w:eastAsia="Times New Roman" w:hAnsi="Times New Roman" w:cs="Times New Roman"/>
          <w:color w:val="000000" w:themeColor="text1"/>
          <w:sz w:val="24"/>
          <w:szCs w:val="24"/>
        </w:rPr>
        <w:t>a</w:t>
      </w:r>
      <w:r w:rsidR="00DA23E3">
        <w:rPr>
          <w:rFonts w:ascii="Times New Roman" w:eastAsia="Times New Roman" w:hAnsi="Times New Roman" w:cs="Times New Roman"/>
          <w:color w:val="000000" w:themeColor="text1"/>
          <w:sz w:val="24"/>
          <w:szCs w:val="24"/>
        </w:rPr>
        <w:t xml:space="preserve">tklātības nodrošināšanas </w:t>
      </w:r>
      <w:r>
        <w:rPr>
          <w:rFonts w:ascii="Times New Roman" w:eastAsia="Times New Roman" w:hAnsi="Times New Roman" w:cs="Times New Roman"/>
          <w:color w:val="000000" w:themeColor="text1"/>
          <w:sz w:val="24"/>
          <w:szCs w:val="24"/>
        </w:rPr>
        <w:t>aspektos</w:t>
      </w:r>
      <w:r w:rsidR="00975344">
        <w:rPr>
          <w:rFonts w:ascii="Times New Roman" w:eastAsia="Times New Roman" w:hAnsi="Times New Roman" w:cs="Times New Roman"/>
          <w:color w:val="000000" w:themeColor="text1"/>
          <w:sz w:val="24"/>
          <w:szCs w:val="24"/>
        </w:rPr>
        <w:t xml:space="preserve">, par kuriem visbiežāk praksē </w:t>
      </w:r>
      <w:r w:rsidR="00894C38">
        <w:rPr>
          <w:rFonts w:ascii="Times New Roman" w:eastAsia="Times New Roman" w:hAnsi="Times New Roman" w:cs="Times New Roman"/>
          <w:color w:val="000000" w:themeColor="text1"/>
          <w:sz w:val="24"/>
          <w:szCs w:val="24"/>
        </w:rPr>
        <w:t>nav vienprātības.</w:t>
      </w:r>
    </w:p>
    <w:p w14:paraId="4948CD41" w14:textId="7044320A" w:rsidR="00037E11" w:rsidRDefault="005641C5" w:rsidP="004A1FB9">
      <w:pPr>
        <w:ind w:firstLine="720"/>
        <w:rPr>
          <w:rFonts w:ascii="Times New Roman" w:eastAsia="Times New Roman" w:hAnsi="Times New Roman" w:cs="Times New Roman"/>
          <w:color w:val="000000" w:themeColor="text1"/>
          <w:sz w:val="24"/>
          <w:szCs w:val="24"/>
        </w:rPr>
      </w:pPr>
      <w:r w:rsidRPr="005C3D89">
        <w:rPr>
          <w:rFonts w:ascii="Times New Roman" w:eastAsia="Times New Roman" w:hAnsi="Times New Roman" w:cs="Times New Roman"/>
          <w:color w:val="000000" w:themeColor="text1"/>
          <w:sz w:val="24"/>
          <w:szCs w:val="24"/>
        </w:rPr>
        <w:t>Informatīvā materiāla mērķis ir veicināt vien</w:t>
      </w:r>
      <w:r>
        <w:rPr>
          <w:rFonts w:ascii="Times New Roman" w:eastAsia="Times New Roman" w:hAnsi="Times New Roman" w:cs="Times New Roman"/>
          <w:color w:val="000000" w:themeColor="text1"/>
          <w:sz w:val="24"/>
          <w:szCs w:val="24"/>
        </w:rPr>
        <w:t>otu</w:t>
      </w:r>
      <w:r w:rsidRPr="005C3D89">
        <w:rPr>
          <w:rFonts w:ascii="Times New Roman" w:eastAsia="Times New Roman" w:hAnsi="Times New Roman" w:cs="Times New Roman"/>
          <w:color w:val="000000" w:themeColor="text1"/>
          <w:sz w:val="24"/>
          <w:szCs w:val="24"/>
        </w:rPr>
        <w:t xml:space="preserve"> izpratni par </w:t>
      </w:r>
      <w:r>
        <w:rPr>
          <w:rFonts w:ascii="Times New Roman" w:eastAsia="Times New Roman" w:hAnsi="Times New Roman" w:cs="Times New Roman"/>
          <w:color w:val="000000" w:themeColor="text1"/>
          <w:sz w:val="24"/>
          <w:szCs w:val="24"/>
        </w:rPr>
        <w:t xml:space="preserve">atklātības nodrošināšanu maksātnespējas procesā, </w:t>
      </w:r>
      <w:r w:rsidR="006304B8">
        <w:rPr>
          <w:rFonts w:ascii="Times New Roman" w:eastAsia="Times New Roman" w:hAnsi="Times New Roman" w:cs="Times New Roman"/>
          <w:color w:val="000000" w:themeColor="text1"/>
          <w:sz w:val="24"/>
          <w:szCs w:val="24"/>
        </w:rPr>
        <w:t>tādējādi</w:t>
      </w:r>
      <w:r w:rsidR="00894C38">
        <w:rPr>
          <w:rFonts w:ascii="Times New Roman" w:eastAsia="Times New Roman" w:hAnsi="Times New Roman" w:cs="Times New Roman"/>
          <w:color w:val="000000" w:themeColor="text1"/>
          <w:sz w:val="24"/>
          <w:szCs w:val="24"/>
        </w:rPr>
        <w:t xml:space="preserve"> </w:t>
      </w:r>
      <w:r w:rsidR="006304B8">
        <w:rPr>
          <w:rFonts w:ascii="Times New Roman" w:eastAsia="Times New Roman" w:hAnsi="Times New Roman" w:cs="Times New Roman"/>
          <w:color w:val="000000" w:themeColor="text1"/>
          <w:sz w:val="24"/>
          <w:szCs w:val="24"/>
        </w:rPr>
        <w:t>sekmējot</w:t>
      </w:r>
      <w:r w:rsidR="00894C38">
        <w:rPr>
          <w:rFonts w:ascii="Times New Roman" w:eastAsia="Times New Roman" w:hAnsi="Times New Roman" w:cs="Times New Roman"/>
          <w:color w:val="000000" w:themeColor="text1"/>
          <w:sz w:val="24"/>
          <w:szCs w:val="24"/>
        </w:rPr>
        <w:t xml:space="preserve"> </w:t>
      </w:r>
      <w:r w:rsidR="006304B8">
        <w:rPr>
          <w:rFonts w:ascii="Times New Roman" w:eastAsia="Times New Roman" w:hAnsi="Times New Roman" w:cs="Times New Roman"/>
          <w:color w:val="000000" w:themeColor="text1"/>
          <w:sz w:val="24"/>
          <w:szCs w:val="24"/>
        </w:rPr>
        <w:t xml:space="preserve">maksātnespējas </w:t>
      </w:r>
      <w:r w:rsidR="00982925">
        <w:rPr>
          <w:rFonts w:ascii="Times New Roman" w:eastAsia="Times New Roman" w:hAnsi="Times New Roman" w:cs="Times New Roman"/>
          <w:color w:val="000000" w:themeColor="text1"/>
          <w:sz w:val="24"/>
          <w:szCs w:val="24"/>
        </w:rPr>
        <w:t xml:space="preserve">procesa atklātību </w:t>
      </w:r>
      <w:r w:rsidR="006304B8">
        <w:rPr>
          <w:rFonts w:ascii="Times New Roman" w:eastAsia="Times New Roman" w:hAnsi="Times New Roman" w:cs="Times New Roman"/>
          <w:color w:val="000000" w:themeColor="text1"/>
          <w:sz w:val="24"/>
          <w:szCs w:val="24"/>
        </w:rPr>
        <w:t xml:space="preserve">un </w:t>
      </w:r>
      <w:r w:rsidR="00894C38">
        <w:rPr>
          <w:rFonts w:ascii="Times New Roman" w:eastAsia="Times New Roman" w:hAnsi="Times New Roman" w:cs="Times New Roman"/>
          <w:color w:val="000000" w:themeColor="text1"/>
          <w:sz w:val="24"/>
          <w:szCs w:val="24"/>
        </w:rPr>
        <w:t xml:space="preserve">uzticamību administratora veiktajām un </w:t>
      </w:r>
      <w:r w:rsidR="006304B8">
        <w:rPr>
          <w:rFonts w:ascii="Times New Roman" w:eastAsia="Times New Roman" w:hAnsi="Times New Roman" w:cs="Times New Roman"/>
          <w:color w:val="000000" w:themeColor="text1"/>
          <w:sz w:val="24"/>
          <w:szCs w:val="24"/>
        </w:rPr>
        <w:t xml:space="preserve">plānotajām </w:t>
      </w:r>
      <w:r w:rsidR="00894C38">
        <w:rPr>
          <w:rFonts w:ascii="Times New Roman" w:eastAsia="Times New Roman" w:hAnsi="Times New Roman" w:cs="Times New Roman"/>
          <w:color w:val="000000" w:themeColor="text1"/>
          <w:sz w:val="24"/>
          <w:szCs w:val="24"/>
        </w:rPr>
        <w:t>darbībām</w:t>
      </w:r>
      <w:r w:rsidR="006304B8">
        <w:rPr>
          <w:rFonts w:ascii="Times New Roman" w:eastAsia="Times New Roman" w:hAnsi="Times New Roman" w:cs="Times New Roman"/>
          <w:color w:val="000000" w:themeColor="text1"/>
          <w:sz w:val="24"/>
          <w:szCs w:val="24"/>
        </w:rPr>
        <w:t xml:space="preserve"> maksātnespējas procesa ietvaros.</w:t>
      </w:r>
    </w:p>
    <w:p w14:paraId="5D4A4C1B" w14:textId="174D941A" w:rsidR="00914880" w:rsidRPr="00390852" w:rsidRDefault="00524216" w:rsidP="00E70F62">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I</w:t>
      </w:r>
      <w:r w:rsidR="00C752D5" w:rsidRPr="00390852">
        <w:rPr>
          <w:rFonts w:ascii="Times New Roman" w:eastAsia="Times New Roman" w:hAnsi="Times New Roman" w:cs="Times New Roman"/>
          <w:color w:val="000000" w:themeColor="text1"/>
          <w:sz w:val="24"/>
          <w:szCs w:val="24"/>
        </w:rPr>
        <w:t xml:space="preserve">nformatīvajā materiālā tiks </w:t>
      </w:r>
      <w:r w:rsidR="00FC4764" w:rsidRPr="00390852">
        <w:rPr>
          <w:rFonts w:ascii="Times New Roman" w:eastAsia="Times New Roman" w:hAnsi="Times New Roman" w:cs="Times New Roman"/>
          <w:color w:val="000000" w:themeColor="text1"/>
          <w:sz w:val="24"/>
          <w:szCs w:val="24"/>
        </w:rPr>
        <w:t>aplūkoti šādi</w:t>
      </w:r>
      <w:r w:rsidR="005314C9" w:rsidRPr="00390852">
        <w:rPr>
          <w:rFonts w:ascii="Times New Roman" w:eastAsia="Times New Roman" w:hAnsi="Times New Roman" w:cs="Times New Roman"/>
          <w:color w:val="000000" w:themeColor="text1"/>
          <w:sz w:val="24"/>
          <w:szCs w:val="24"/>
        </w:rPr>
        <w:t xml:space="preserve"> ar atklātības nodrošināšanu maksātnespējas procesā saistīti</w:t>
      </w:r>
      <w:r w:rsidR="00FC4764" w:rsidRPr="00390852">
        <w:rPr>
          <w:rFonts w:ascii="Times New Roman" w:eastAsia="Times New Roman" w:hAnsi="Times New Roman" w:cs="Times New Roman"/>
          <w:color w:val="000000" w:themeColor="text1"/>
          <w:sz w:val="24"/>
          <w:szCs w:val="24"/>
        </w:rPr>
        <w:t xml:space="preserve"> jautājumi</w:t>
      </w:r>
      <w:r w:rsidR="00914880" w:rsidRPr="00390852">
        <w:rPr>
          <w:rFonts w:ascii="Times New Roman" w:eastAsia="Times New Roman" w:hAnsi="Times New Roman" w:cs="Times New Roman"/>
          <w:color w:val="000000" w:themeColor="text1"/>
          <w:sz w:val="24"/>
          <w:szCs w:val="24"/>
        </w:rPr>
        <w:t xml:space="preserve">: </w:t>
      </w:r>
    </w:p>
    <w:p w14:paraId="02ABC131" w14:textId="42E8D1C5" w:rsidR="004C5FE5" w:rsidRPr="00390852" w:rsidRDefault="00C752D5" w:rsidP="003B01E3">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1) </w:t>
      </w:r>
      <w:r w:rsidR="00DF02FB" w:rsidRPr="00390852">
        <w:rPr>
          <w:rFonts w:ascii="Times New Roman" w:eastAsia="Times New Roman" w:hAnsi="Times New Roman" w:cs="Times New Roman"/>
          <w:color w:val="000000" w:themeColor="text1"/>
          <w:sz w:val="24"/>
          <w:szCs w:val="24"/>
        </w:rPr>
        <w:t>atklātības principa mērķi</w:t>
      </w:r>
      <w:r w:rsidR="003072FB" w:rsidRPr="00390852">
        <w:rPr>
          <w:rFonts w:ascii="Times New Roman" w:eastAsia="Times New Roman" w:hAnsi="Times New Roman" w:cs="Times New Roman"/>
          <w:color w:val="000000" w:themeColor="text1"/>
          <w:sz w:val="24"/>
          <w:szCs w:val="24"/>
        </w:rPr>
        <w:t>s</w:t>
      </w:r>
      <w:r w:rsidR="00DF02FB" w:rsidRPr="00390852">
        <w:rPr>
          <w:rFonts w:ascii="Times New Roman" w:eastAsia="Times New Roman" w:hAnsi="Times New Roman" w:cs="Times New Roman"/>
          <w:color w:val="000000" w:themeColor="text1"/>
          <w:sz w:val="24"/>
          <w:szCs w:val="24"/>
        </w:rPr>
        <w:t xml:space="preserve"> un izpratn</w:t>
      </w:r>
      <w:r w:rsidR="003072FB" w:rsidRPr="00390852">
        <w:rPr>
          <w:rFonts w:ascii="Times New Roman" w:eastAsia="Times New Roman" w:hAnsi="Times New Roman" w:cs="Times New Roman"/>
          <w:color w:val="000000" w:themeColor="text1"/>
          <w:sz w:val="24"/>
          <w:szCs w:val="24"/>
        </w:rPr>
        <w:t xml:space="preserve">e </w:t>
      </w:r>
      <w:r w:rsidR="00DF02FB" w:rsidRPr="00390852">
        <w:rPr>
          <w:rFonts w:ascii="Times New Roman" w:eastAsia="Times New Roman" w:hAnsi="Times New Roman" w:cs="Times New Roman"/>
          <w:color w:val="000000" w:themeColor="text1"/>
          <w:sz w:val="24"/>
          <w:szCs w:val="24"/>
        </w:rPr>
        <w:t>maksātnespējas procesā;</w:t>
      </w:r>
    </w:p>
    <w:p w14:paraId="29E2509E" w14:textId="625CA67F" w:rsidR="003B01E3" w:rsidRPr="00390852" w:rsidRDefault="00DF02FB" w:rsidP="003B01E3">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2) </w:t>
      </w:r>
      <w:r w:rsidR="00330674" w:rsidRPr="00390852">
        <w:rPr>
          <w:rFonts w:ascii="Times New Roman" w:eastAsia="Times New Roman" w:hAnsi="Times New Roman" w:cs="Times New Roman"/>
          <w:color w:val="000000" w:themeColor="text1"/>
          <w:sz w:val="24"/>
          <w:szCs w:val="24"/>
        </w:rPr>
        <w:t xml:space="preserve">kad </w:t>
      </w:r>
      <w:r w:rsidR="00797E94" w:rsidRPr="00390852">
        <w:rPr>
          <w:rFonts w:ascii="Times New Roman" w:eastAsia="Times New Roman" w:hAnsi="Times New Roman" w:cs="Times New Roman"/>
          <w:color w:val="000000" w:themeColor="text1"/>
          <w:sz w:val="24"/>
          <w:szCs w:val="24"/>
        </w:rPr>
        <w:t>ir jāinformē</w:t>
      </w:r>
      <w:r w:rsidR="00CD5598" w:rsidRPr="00390852">
        <w:rPr>
          <w:rFonts w:ascii="Times New Roman" w:eastAsia="Times New Roman" w:hAnsi="Times New Roman" w:cs="Times New Roman"/>
          <w:color w:val="000000" w:themeColor="text1"/>
          <w:sz w:val="24"/>
          <w:szCs w:val="24"/>
        </w:rPr>
        <w:t xml:space="preserve"> kreditori</w:t>
      </w:r>
      <w:r w:rsidR="00797E94" w:rsidRPr="00390852">
        <w:rPr>
          <w:rFonts w:ascii="Times New Roman" w:eastAsia="Times New Roman" w:hAnsi="Times New Roman" w:cs="Times New Roman"/>
          <w:color w:val="000000" w:themeColor="text1"/>
          <w:sz w:val="24"/>
          <w:szCs w:val="24"/>
        </w:rPr>
        <w:t xml:space="preserve"> par nodomu atteikties no prasījumiem</w:t>
      </w:r>
      <w:r w:rsidR="00797E94" w:rsidRPr="00390852">
        <w:rPr>
          <w:rFonts w:ascii="Times New Roman" w:eastAsia="Times New Roman" w:hAnsi="Times New Roman" w:cs="Times New Roman"/>
          <w:color w:val="000000" w:themeColor="text1"/>
          <w:sz w:val="24"/>
          <w:szCs w:val="24"/>
          <w:vertAlign w:val="superscript"/>
        </w:rPr>
        <w:footnoteReference w:id="1"/>
      </w:r>
      <w:r w:rsidR="00797E94" w:rsidRPr="00390852">
        <w:rPr>
          <w:rFonts w:ascii="Times New Roman" w:eastAsia="Times New Roman" w:hAnsi="Times New Roman" w:cs="Times New Roman"/>
          <w:color w:val="000000" w:themeColor="text1"/>
          <w:sz w:val="24"/>
          <w:szCs w:val="24"/>
        </w:rPr>
        <w:t xml:space="preserve"> </w:t>
      </w:r>
      <w:r w:rsidR="00330674" w:rsidRPr="00390852">
        <w:rPr>
          <w:rFonts w:ascii="Times New Roman" w:eastAsia="Times New Roman" w:hAnsi="Times New Roman" w:cs="Times New Roman"/>
          <w:color w:val="000000" w:themeColor="text1"/>
          <w:sz w:val="24"/>
          <w:szCs w:val="24"/>
        </w:rPr>
        <w:t xml:space="preserve">un kāda </w:t>
      </w:r>
      <w:r w:rsidR="000C161C" w:rsidRPr="00390852">
        <w:rPr>
          <w:rFonts w:ascii="Times New Roman" w:eastAsia="Times New Roman" w:hAnsi="Times New Roman" w:cs="Times New Roman"/>
          <w:color w:val="000000" w:themeColor="text1"/>
          <w:sz w:val="24"/>
          <w:szCs w:val="24"/>
        </w:rPr>
        <w:t xml:space="preserve">informācija </w:t>
      </w:r>
      <w:r w:rsidR="00BB2093" w:rsidRPr="00390852">
        <w:rPr>
          <w:rFonts w:ascii="Times New Roman" w:eastAsia="Times New Roman" w:hAnsi="Times New Roman" w:cs="Times New Roman"/>
          <w:color w:val="000000" w:themeColor="text1"/>
          <w:sz w:val="24"/>
          <w:szCs w:val="24"/>
        </w:rPr>
        <w:t xml:space="preserve">ir </w:t>
      </w:r>
      <w:r w:rsidR="000C161C" w:rsidRPr="00390852">
        <w:rPr>
          <w:rFonts w:ascii="Times New Roman" w:eastAsia="Times New Roman" w:hAnsi="Times New Roman" w:cs="Times New Roman"/>
          <w:color w:val="000000" w:themeColor="text1"/>
          <w:sz w:val="24"/>
          <w:szCs w:val="24"/>
        </w:rPr>
        <w:t xml:space="preserve">jāietver paziņojumā; </w:t>
      </w:r>
    </w:p>
    <w:p w14:paraId="097AF90D" w14:textId="59A6425A" w:rsidR="00C752D5" w:rsidRPr="00390852" w:rsidRDefault="00DF02FB" w:rsidP="00C752D5">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3</w:t>
      </w:r>
      <w:r w:rsidR="00C752D5" w:rsidRPr="00390852">
        <w:rPr>
          <w:rFonts w:ascii="Times New Roman" w:eastAsia="Times New Roman" w:hAnsi="Times New Roman" w:cs="Times New Roman"/>
          <w:color w:val="000000" w:themeColor="text1"/>
          <w:sz w:val="24"/>
          <w:szCs w:val="24"/>
        </w:rPr>
        <w:t>) </w:t>
      </w:r>
      <w:r w:rsidR="005A1FE5" w:rsidRPr="00390852">
        <w:rPr>
          <w:rFonts w:ascii="Times New Roman" w:eastAsia="Times New Roman" w:hAnsi="Times New Roman" w:cs="Times New Roman"/>
          <w:color w:val="000000" w:themeColor="text1"/>
          <w:sz w:val="24"/>
          <w:szCs w:val="24"/>
        </w:rPr>
        <w:t>kad ir jāinformē</w:t>
      </w:r>
      <w:r w:rsidR="00CD5598" w:rsidRPr="00390852">
        <w:rPr>
          <w:rFonts w:ascii="Times New Roman" w:eastAsia="Times New Roman" w:hAnsi="Times New Roman" w:cs="Times New Roman"/>
          <w:color w:val="000000" w:themeColor="text1"/>
          <w:sz w:val="24"/>
          <w:szCs w:val="24"/>
        </w:rPr>
        <w:t xml:space="preserve"> kreditori</w:t>
      </w:r>
      <w:r w:rsidR="005A1FE5" w:rsidRPr="00390852">
        <w:rPr>
          <w:rFonts w:ascii="Times New Roman" w:eastAsia="Times New Roman" w:hAnsi="Times New Roman" w:cs="Times New Roman"/>
          <w:color w:val="000000" w:themeColor="text1"/>
          <w:sz w:val="24"/>
          <w:szCs w:val="24"/>
        </w:rPr>
        <w:t xml:space="preserve"> par </w:t>
      </w:r>
      <w:r w:rsidR="00C752D5" w:rsidRPr="00390852">
        <w:rPr>
          <w:rFonts w:ascii="Times New Roman" w:eastAsia="Times New Roman" w:hAnsi="Times New Roman" w:cs="Times New Roman"/>
          <w:color w:val="000000" w:themeColor="text1"/>
          <w:sz w:val="24"/>
          <w:szCs w:val="24"/>
        </w:rPr>
        <w:t>nodom</w:t>
      </w:r>
      <w:r w:rsidR="005A1FE5" w:rsidRPr="00390852">
        <w:rPr>
          <w:rFonts w:ascii="Times New Roman" w:eastAsia="Times New Roman" w:hAnsi="Times New Roman" w:cs="Times New Roman"/>
          <w:color w:val="000000" w:themeColor="text1"/>
          <w:sz w:val="24"/>
          <w:szCs w:val="24"/>
        </w:rPr>
        <w:t>u</w:t>
      </w:r>
      <w:r w:rsidR="00C752D5" w:rsidRPr="00390852">
        <w:rPr>
          <w:rFonts w:ascii="Times New Roman" w:eastAsia="Times New Roman" w:hAnsi="Times New Roman" w:cs="Times New Roman"/>
          <w:color w:val="000000" w:themeColor="text1"/>
          <w:sz w:val="24"/>
          <w:szCs w:val="24"/>
        </w:rPr>
        <w:t xml:space="preserve"> noslēgt izlīgumu</w:t>
      </w:r>
      <w:r w:rsidR="00742082" w:rsidRPr="00390852">
        <w:rPr>
          <w:rFonts w:ascii="Times New Roman" w:eastAsia="Times New Roman" w:hAnsi="Times New Roman" w:cs="Times New Roman"/>
          <w:color w:val="000000" w:themeColor="text1"/>
          <w:sz w:val="24"/>
          <w:szCs w:val="24"/>
          <w:vertAlign w:val="superscript"/>
        </w:rPr>
        <w:footnoteReference w:id="2"/>
      </w:r>
      <w:r w:rsidR="00157243" w:rsidRPr="00390852">
        <w:rPr>
          <w:rFonts w:ascii="Times New Roman" w:eastAsia="Times New Roman" w:hAnsi="Times New Roman" w:cs="Times New Roman"/>
          <w:color w:val="000000" w:themeColor="text1"/>
          <w:sz w:val="24"/>
          <w:szCs w:val="24"/>
        </w:rPr>
        <w:t xml:space="preserve"> un</w:t>
      </w:r>
      <w:r w:rsidR="00877EF4" w:rsidRPr="00390852">
        <w:rPr>
          <w:rFonts w:ascii="Times New Roman" w:eastAsia="Times New Roman" w:hAnsi="Times New Roman" w:cs="Times New Roman"/>
          <w:color w:val="000000" w:themeColor="text1"/>
          <w:sz w:val="24"/>
          <w:szCs w:val="24"/>
        </w:rPr>
        <w:t xml:space="preserve"> </w:t>
      </w:r>
      <w:r w:rsidR="002F2201" w:rsidRPr="00390852">
        <w:rPr>
          <w:rFonts w:ascii="Times New Roman" w:eastAsia="Times New Roman" w:hAnsi="Times New Roman" w:cs="Times New Roman"/>
          <w:color w:val="000000" w:themeColor="text1"/>
          <w:sz w:val="24"/>
          <w:szCs w:val="24"/>
        </w:rPr>
        <w:t xml:space="preserve">kāda informācija </w:t>
      </w:r>
      <w:r w:rsidR="00BB2093" w:rsidRPr="00390852">
        <w:rPr>
          <w:rFonts w:ascii="Times New Roman" w:eastAsia="Times New Roman" w:hAnsi="Times New Roman" w:cs="Times New Roman"/>
          <w:color w:val="000000" w:themeColor="text1"/>
          <w:sz w:val="24"/>
          <w:szCs w:val="24"/>
        </w:rPr>
        <w:t xml:space="preserve">ir </w:t>
      </w:r>
      <w:r w:rsidR="002F2201" w:rsidRPr="00390852">
        <w:rPr>
          <w:rFonts w:ascii="Times New Roman" w:eastAsia="Times New Roman" w:hAnsi="Times New Roman" w:cs="Times New Roman"/>
          <w:color w:val="000000" w:themeColor="text1"/>
          <w:sz w:val="24"/>
          <w:szCs w:val="24"/>
        </w:rPr>
        <w:t>jāietver paziņojumā</w:t>
      </w:r>
      <w:r w:rsidR="00C752D5" w:rsidRPr="00390852">
        <w:rPr>
          <w:rFonts w:ascii="Times New Roman" w:eastAsia="Times New Roman" w:hAnsi="Times New Roman" w:cs="Times New Roman"/>
          <w:color w:val="000000" w:themeColor="text1"/>
          <w:sz w:val="24"/>
          <w:szCs w:val="24"/>
        </w:rPr>
        <w:t>;</w:t>
      </w:r>
    </w:p>
    <w:p w14:paraId="4DB12277" w14:textId="1C470B6E" w:rsidR="00C752D5" w:rsidRPr="00390852" w:rsidRDefault="00DF02FB" w:rsidP="00C752D5">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4</w:t>
      </w:r>
      <w:r w:rsidR="00C752D5" w:rsidRPr="00390852">
        <w:rPr>
          <w:rFonts w:ascii="Times New Roman" w:eastAsia="Times New Roman" w:hAnsi="Times New Roman" w:cs="Times New Roman"/>
          <w:color w:val="000000" w:themeColor="text1"/>
          <w:sz w:val="24"/>
          <w:szCs w:val="24"/>
        </w:rPr>
        <w:t>) </w:t>
      </w:r>
      <w:r w:rsidR="00157243" w:rsidRPr="00390852">
        <w:rPr>
          <w:rFonts w:ascii="Times New Roman" w:eastAsia="Times New Roman" w:hAnsi="Times New Roman" w:cs="Times New Roman"/>
          <w:color w:val="000000" w:themeColor="text1"/>
          <w:sz w:val="24"/>
          <w:szCs w:val="24"/>
        </w:rPr>
        <w:t>kad ir jāinformē</w:t>
      </w:r>
      <w:r w:rsidR="00CD5598" w:rsidRPr="00390852">
        <w:rPr>
          <w:rFonts w:ascii="Times New Roman" w:eastAsia="Times New Roman" w:hAnsi="Times New Roman" w:cs="Times New Roman"/>
          <w:color w:val="000000" w:themeColor="text1"/>
          <w:sz w:val="24"/>
          <w:szCs w:val="24"/>
        </w:rPr>
        <w:t xml:space="preserve"> kreditori</w:t>
      </w:r>
      <w:r w:rsidR="00157243" w:rsidRPr="00390852">
        <w:rPr>
          <w:rFonts w:ascii="Times New Roman" w:eastAsia="Times New Roman" w:hAnsi="Times New Roman" w:cs="Times New Roman"/>
          <w:color w:val="000000" w:themeColor="text1"/>
          <w:sz w:val="24"/>
          <w:szCs w:val="24"/>
        </w:rPr>
        <w:t xml:space="preserve"> par </w:t>
      </w:r>
      <w:r w:rsidR="00C752D5" w:rsidRPr="00390852">
        <w:rPr>
          <w:rFonts w:ascii="Times New Roman" w:eastAsia="Times New Roman" w:hAnsi="Times New Roman" w:cs="Times New Roman"/>
          <w:color w:val="000000" w:themeColor="text1"/>
          <w:sz w:val="24"/>
          <w:szCs w:val="24"/>
        </w:rPr>
        <w:t>nodom</w:t>
      </w:r>
      <w:r w:rsidR="00157243" w:rsidRPr="00390852">
        <w:rPr>
          <w:rFonts w:ascii="Times New Roman" w:eastAsia="Times New Roman" w:hAnsi="Times New Roman" w:cs="Times New Roman"/>
          <w:color w:val="000000" w:themeColor="text1"/>
          <w:sz w:val="24"/>
          <w:szCs w:val="24"/>
        </w:rPr>
        <w:t>u</w:t>
      </w:r>
      <w:r w:rsidR="00C752D5" w:rsidRPr="00390852">
        <w:rPr>
          <w:rFonts w:ascii="Times New Roman" w:eastAsia="Times New Roman" w:hAnsi="Times New Roman" w:cs="Times New Roman"/>
          <w:color w:val="000000" w:themeColor="text1"/>
          <w:sz w:val="24"/>
          <w:szCs w:val="24"/>
        </w:rPr>
        <w:t xml:space="preserve"> veikt prasījuma tiesību cesiju</w:t>
      </w:r>
      <w:r w:rsidR="008B2A3C" w:rsidRPr="00390852">
        <w:rPr>
          <w:rFonts w:ascii="Times New Roman" w:eastAsia="Times New Roman" w:hAnsi="Times New Roman" w:cs="Times New Roman"/>
          <w:color w:val="000000" w:themeColor="text1"/>
          <w:sz w:val="24"/>
          <w:szCs w:val="24"/>
          <w:vertAlign w:val="superscript"/>
        </w:rPr>
        <w:footnoteReference w:id="3"/>
      </w:r>
      <w:r w:rsidR="00433021" w:rsidRPr="00390852">
        <w:rPr>
          <w:rFonts w:ascii="Times New Roman" w:eastAsia="Times New Roman" w:hAnsi="Times New Roman" w:cs="Times New Roman"/>
          <w:color w:val="000000" w:themeColor="text1"/>
          <w:sz w:val="24"/>
          <w:szCs w:val="24"/>
        </w:rPr>
        <w:t xml:space="preserve"> </w:t>
      </w:r>
      <w:bookmarkStart w:id="4" w:name="_Hlk173341053"/>
      <w:r w:rsidR="00433021" w:rsidRPr="00390852">
        <w:rPr>
          <w:rFonts w:ascii="Times New Roman" w:eastAsia="Times New Roman" w:hAnsi="Times New Roman" w:cs="Times New Roman"/>
          <w:color w:val="000000" w:themeColor="text1"/>
          <w:sz w:val="24"/>
          <w:szCs w:val="24"/>
        </w:rPr>
        <w:t xml:space="preserve">un </w:t>
      </w:r>
      <w:r w:rsidR="00157243" w:rsidRPr="00390852">
        <w:rPr>
          <w:rFonts w:ascii="Times New Roman" w:eastAsia="Times New Roman" w:hAnsi="Times New Roman" w:cs="Times New Roman"/>
          <w:color w:val="000000" w:themeColor="text1"/>
          <w:sz w:val="24"/>
          <w:szCs w:val="24"/>
        </w:rPr>
        <w:t xml:space="preserve">kāda </w:t>
      </w:r>
      <w:r w:rsidR="00BB2093" w:rsidRPr="00390852">
        <w:rPr>
          <w:rFonts w:ascii="Times New Roman" w:eastAsia="Times New Roman" w:hAnsi="Times New Roman" w:cs="Times New Roman"/>
          <w:color w:val="000000" w:themeColor="text1"/>
          <w:sz w:val="24"/>
          <w:szCs w:val="24"/>
        </w:rPr>
        <w:t xml:space="preserve">informācija ir jāietver </w:t>
      </w:r>
      <w:r w:rsidR="008B2A3C" w:rsidRPr="00390852">
        <w:rPr>
          <w:rFonts w:ascii="Times New Roman" w:eastAsia="Times New Roman" w:hAnsi="Times New Roman" w:cs="Times New Roman"/>
          <w:color w:val="000000" w:themeColor="text1"/>
          <w:sz w:val="24"/>
          <w:szCs w:val="24"/>
        </w:rPr>
        <w:t>paziņojumā</w:t>
      </w:r>
      <w:r w:rsidR="00C752D5" w:rsidRPr="00390852">
        <w:rPr>
          <w:rFonts w:ascii="Times New Roman" w:eastAsia="Times New Roman" w:hAnsi="Times New Roman" w:cs="Times New Roman"/>
          <w:color w:val="000000" w:themeColor="text1"/>
          <w:sz w:val="24"/>
          <w:szCs w:val="24"/>
        </w:rPr>
        <w:t>;</w:t>
      </w:r>
    </w:p>
    <w:bookmarkEnd w:id="4"/>
    <w:p w14:paraId="1C7C94E1" w14:textId="77777777" w:rsidR="0075012D" w:rsidRPr="00390852" w:rsidRDefault="00DF02FB" w:rsidP="0061716E">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5</w:t>
      </w:r>
      <w:r w:rsidR="00C752D5" w:rsidRPr="00390852">
        <w:rPr>
          <w:rFonts w:ascii="Times New Roman" w:eastAsia="Times New Roman" w:hAnsi="Times New Roman" w:cs="Times New Roman"/>
          <w:color w:val="000000" w:themeColor="text1"/>
          <w:sz w:val="24"/>
          <w:szCs w:val="24"/>
        </w:rPr>
        <w:t>) </w:t>
      </w:r>
      <w:r w:rsidR="00B518AF" w:rsidRPr="00390852">
        <w:rPr>
          <w:rFonts w:ascii="Times New Roman" w:eastAsia="Times New Roman" w:hAnsi="Times New Roman" w:cs="Times New Roman"/>
          <w:color w:val="000000" w:themeColor="text1"/>
          <w:sz w:val="24"/>
          <w:szCs w:val="24"/>
        </w:rPr>
        <w:t xml:space="preserve">kāda informācija par </w:t>
      </w:r>
      <w:r w:rsidR="00AE7325" w:rsidRPr="00390852">
        <w:rPr>
          <w:rFonts w:ascii="Times New Roman" w:eastAsia="Times New Roman" w:hAnsi="Times New Roman" w:cs="Times New Roman"/>
          <w:color w:val="000000" w:themeColor="text1"/>
          <w:sz w:val="24"/>
          <w:szCs w:val="24"/>
        </w:rPr>
        <w:t>mantas sastāvu</w:t>
      </w:r>
      <w:r w:rsidR="008C3A69" w:rsidRPr="00390852">
        <w:rPr>
          <w:rFonts w:ascii="Times New Roman" w:eastAsia="Times New Roman" w:hAnsi="Times New Roman" w:cs="Times New Roman"/>
          <w:color w:val="000000" w:themeColor="text1"/>
          <w:sz w:val="24"/>
          <w:szCs w:val="24"/>
          <w:vertAlign w:val="superscript"/>
        </w:rPr>
        <w:footnoteReference w:id="4"/>
      </w:r>
      <w:r w:rsidR="008C3A69" w:rsidRPr="00390852">
        <w:rPr>
          <w:rFonts w:ascii="Times New Roman" w:eastAsia="Times New Roman" w:hAnsi="Times New Roman" w:cs="Times New Roman"/>
          <w:color w:val="000000" w:themeColor="text1"/>
          <w:sz w:val="24"/>
          <w:szCs w:val="24"/>
        </w:rPr>
        <w:t xml:space="preserve"> </w:t>
      </w:r>
      <w:r w:rsidR="00AE7325" w:rsidRPr="00390852">
        <w:rPr>
          <w:rFonts w:ascii="Times New Roman" w:eastAsia="Times New Roman" w:hAnsi="Times New Roman" w:cs="Times New Roman"/>
          <w:color w:val="000000" w:themeColor="text1"/>
          <w:sz w:val="24"/>
          <w:szCs w:val="24"/>
        </w:rPr>
        <w:t>ir norādāma mantas pārdošanas plānā</w:t>
      </w:r>
      <w:r w:rsidR="0075012D" w:rsidRPr="00390852">
        <w:rPr>
          <w:rFonts w:ascii="Times New Roman" w:eastAsia="Times New Roman" w:hAnsi="Times New Roman" w:cs="Times New Roman"/>
          <w:color w:val="000000" w:themeColor="text1"/>
          <w:sz w:val="24"/>
          <w:szCs w:val="24"/>
        </w:rPr>
        <w:t>;</w:t>
      </w:r>
    </w:p>
    <w:p w14:paraId="4EFC4EE2" w14:textId="49160392" w:rsidR="0061716E" w:rsidRPr="00390852" w:rsidRDefault="0075012D" w:rsidP="0061716E">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6) </w:t>
      </w:r>
      <w:r w:rsidR="00446392" w:rsidRPr="00390852">
        <w:rPr>
          <w:rFonts w:ascii="Times New Roman" w:eastAsia="Times New Roman" w:hAnsi="Times New Roman" w:cs="Times New Roman"/>
          <w:color w:val="000000" w:themeColor="text1"/>
          <w:sz w:val="24"/>
          <w:szCs w:val="24"/>
        </w:rPr>
        <w:t>kāda informācija ir jāsniedz</w:t>
      </w:r>
      <w:r w:rsidR="008E6DC6" w:rsidRPr="00390852">
        <w:rPr>
          <w:rFonts w:ascii="Times New Roman" w:eastAsia="Times New Roman" w:hAnsi="Times New Roman" w:cs="Times New Roman"/>
          <w:color w:val="000000" w:themeColor="text1"/>
          <w:sz w:val="24"/>
          <w:szCs w:val="24"/>
        </w:rPr>
        <w:t xml:space="preserve">, ja </w:t>
      </w:r>
      <w:r w:rsidR="001308FD" w:rsidRPr="00390852">
        <w:rPr>
          <w:rFonts w:ascii="Times New Roman" w:eastAsia="Times New Roman" w:hAnsi="Times New Roman" w:cs="Times New Roman"/>
          <w:color w:val="000000" w:themeColor="text1"/>
          <w:sz w:val="24"/>
          <w:szCs w:val="24"/>
        </w:rPr>
        <w:t>parādnieka manta nav atsavināta Maksātnespējas likumā noteiktajā termiņā</w:t>
      </w:r>
      <w:r w:rsidR="00303AFB" w:rsidRPr="00390852">
        <w:rPr>
          <w:rStyle w:val="Vresatsauce"/>
          <w:rFonts w:ascii="Times New Roman" w:eastAsia="Times New Roman" w:hAnsi="Times New Roman" w:cs="Times New Roman"/>
          <w:color w:val="000000" w:themeColor="text1"/>
          <w:sz w:val="24"/>
          <w:szCs w:val="24"/>
        </w:rPr>
        <w:footnoteReference w:id="5"/>
      </w:r>
      <w:r w:rsidR="00DC6D12" w:rsidRPr="00390852">
        <w:rPr>
          <w:rFonts w:ascii="Times New Roman" w:eastAsia="Times New Roman" w:hAnsi="Times New Roman" w:cs="Times New Roman"/>
          <w:color w:val="000000" w:themeColor="text1"/>
          <w:sz w:val="24"/>
          <w:szCs w:val="24"/>
        </w:rPr>
        <w:t>;</w:t>
      </w:r>
    </w:p>
    <w:p w14:paraId="29B2AE50" w14:textId="55F75BBC" w:rsidR="00C752D5" w:rsidRPr="00390852" w:rsidRDefault="0083378B" w:rsidP="0061716E">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7</w:t>
      </w:r>
      <w:r w:rsidR="00C752D5" w:rsidRPr="00390852">
        <w:rPr>
          <w:rFonts w:ascii="Times New Roman" w:eastAsia="Times New Roman" w:hAnsi="Times New Roman" w:cs="Times New Roman"/>
          <w:color w:val="000000" w:themeColor="text1"/>
          <w:sz w:val="24"/>
          <w:szCs w:val="24"/>
        </w:rPr>
        <w:t>) </w:t>
      </w:r>
      <w:r w:rsidR="00D45F3A" w:rsidRPr="00390852">
        <w:rPr>
          <w:rFonts w:ascii="Times New Roman" w:eastAsia="Times New Roman" w:hAnsi="Times New Roman" w:cs="Times New Roman"/>
          <w:color w:val="000000" w:themeColor="text1"/>
          <w:sz w:val="24"/>
          <w:szCs w:val="24"/>
        </w:rPr>
        <w:t>administratora darbības pārskat</w:t>
      </w:r>
      <w:r w:rsidR="00C60727" w:rsidRPr="00390852">
        <w:rPr>
          <w:rFonts w:ascii="Times New Roman" w:eastAsia="Times New Roman" w:hAnsi="Times New Roman" w:cs="Times New Roman"/>
          <w:color w:val="000000" w:themeColor="text1"/>
          <w:sz w:val="24"/>
          <w:szCs w:val="24"/>
        </w:rPr>
        <w:t>os</w:t>
      </w:r>
      <w:r w:rsidR="00E66F68" w:rsidRPr="00390852">
        <w:rPr>
          <w:rFonts w:ascii="Times New Roman" w:eastAsia="Times New Roman" w:hAnsi="Times New Roman" w:cs="Times New Roman"/>
          <w:color w:val="000000" w:themeColor="text1"/>
          <w:sz w:val="24"/>
          <w:szCs w:val="24"/>
          <w:vertAlign w:val="superscript"/>
        </w:rPr>
        <w:footnoteReference w:id="6"/>
      </w:r>
      <w:r w:rsidR="00982925" w:rsidRPr="00390852">
        <w:rPr>
          <w:rFonts w:ascii="Times New Roman" w:eastAsia="Times New Roman" w:hAnsi="Times New Roman" w:cs="Times New Roman"/>
          <w:color w:val="000000" w:themeColor="text1"/>
          <w:sz w:val="24"/>
          <w:szCs w:val="24"/>
          <w:vertAlign w:val="superscript"/>
        </w:rPr>
        <w:t xml:space="preserve"> </w:t>
      </w:r>
      <w:r w:rsidR="00C60727" w:rsidRPr="00390852">
        <w:rPr>
          <w:rFonts w:ascii="Times New Roman" w:eastAsia="Times New Roman" w:hAnsi="Times New Roman" w:cs="Times New Roman"/>
          <w:color w:val="000000" w:themeColor="text1"/>
          <w:sz w:val="24"/>
          <w:szCs w:val="24"/>
        </w:rPr>
        <w:t>norādāmās informācijas</w:t>
      </w:r>
      <w:r w:rsidR="00D45F3A" w:rsidRPr="00390852">
        <w:rPr>
          <w:rFonts w:ascii="Times New Roman" w:eastAsia="Times New Roman" w:hAnsi="Times New Roman" w:cs="Times New Roman"/>
          <w:color w:val="000000" w:themeColor="text1"/>
          <w:sz w:val="24"/>
          <w:szCs w:val="24"/>
        </w:rPr>
        <w:t xml:space="preserve"> nozīme</w:t>
      </w:r>
      <w:r w:rsidR="00C93E32" w:rsidRPr="00390852">
        <w:rPr>
          <w:rFonts w:ascii="Times New Roman" w:eastAsia="Times New Roman" w:hAnsi="Times New Roman" w:cs="Times New Roman"/>
          <w:color w:val="000000" w:themeColor="text1"/>
          <w:sz w:val="24"/>
          <w:szCs w:val="24"/>
        </w:rPr>
        <w:t>;</w:t>
      </w:r>
    </w:p>
    <w:p w14:paraId="46D5FF44" w14:textId="2417A0EE" w:rsidR="00C752D5" w:rsidRPr="00390852" w:rsidRDefault="0083378B" w:rsidP="00C752D5">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8</w:t>
      </w:r>
      <w:r w:rsidR="00C752D5" w:rsidRPr="00390852">
        <w:rPr>
          <w:rFonts w:ascii="Times New Roman" w:eastAsia="Times New Roman" w:hAnsi="Times New Roman" w:cs="Times New Roman"/>
          <w:color w:val="000000" w:themeColor="text1"/>
          <w:sz w:val="24"/>
          <w:szCs w:val="24"/>
        </w:rPr>
        <w:t>) </w:t>
      </w:r>
      <w:r w:rsidR="00E66F68" w:rsidRPr="00390852">
        <w:rPr>
          <w:rFonts w:ascii="Times New Roman" w:eastAsia="Times New Roman" w:hAnsi="Times New Roman" w:cs="Times New Roman"/>
          <w:color w:val="000000" w:themeColor="text1"/>
          <w:sz w:val="24"/>
          <w:szCs w:val="24"/>
        </w:rPr>
        <w:t>k</w:t>
      </w:r>
      <w:r w:rsidR="0093027D" w:rsidRPr="00390852">
        <w:rPr>
          <w:rFonts w:ascii="Times New Roman" w:eastAsia="Times New Roman" w:hAnsi="Times New Roman" w:cs="Times New Roman"/>
          <w:color w:val="000000" w:themeColor="text1"/>
          <w:sz w:val="24"/>
          <w:szCs w:val="24"/>
        </w:rPr>
        <w:t>reditoru sapulces sasaukšanas mērķis un kompetence</w:t>
      </w:r>
      <w:r w:rsidR="0093027D" w:rsidRPr="00390852">
        <w:rPr>
          <w:rStyle w:val="Vresatsauce"/>
          <w:rFonts w:ascii="Times New Roman" w:eastAsia="Times New Roman" w:hAnsi="Times New Roman" w:cs="Times New Roman"/>
          <w:color w:val="000000" w:themeColor="text1"/>
          <w:sz w:val="24"/>
          <w:szCs w:val="24"/>
        </w:rPr>
        <w:footnoteReference w:id="7"/>
      </w:r>
      <w:r w:rsidR="0093027D" w:rsidRPr="00390852">
        <w:rPr>
          <w:rFonts w:ascii="Times New Roman" w:eastAsia="Times New Roman" w:hAnsi="Times New Roman" w:cs="Times New Roman"/>
          <w:color w:val="000000" w:themeColor="text1"/>
          <w:sz w:val="24"/>
          <w:szCs w:val="24"/>
        </w:rPr>
        <w:t xml:space="preserve">; </w:t>
      </w:r>
    </w:p>
    <w:p w14:paraId="1AAEA321" w14:textId="068C8107" w:rsidR="00C752D5" w:rsidRPr="00390852" w:rsidRDefault="0083378B" w:rsidP="00C752D5">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9</w:t>
      </w:r>
      <w:r w:rsidR="00C752D5" w:rsidRPr="00390852">
        <w:rPr>
          <w:rFonts w:ascii="Times New Roman" w:eastAsia="Times New Roman" w:hAnsi="Times New Roman" w:cs="Times New Roman"/>
          <w:color w:val="000000" w:themeColor="text1"/>
          <w:sz w:val="24"/>
          <w:szCs w:val="24"/>
        </w:rPr>
        <w:t>) </w:t>
      </w:r>
      <w:r w:rsidR="006F6613" w:rsidRPr="00390852">
        <w:rPr>
          <w:rFonts w:ascii="Times New Roman" w:eastAsia="Times New Roman" w:hAnsi="Times New Roman" w:cs="Times New Roman"/>
          <w:color w:val="000000" w:themeColor="text1"/>
          <w:sz w:val="24"/>
          <w:szCs w:val="24"/>
        </w:rPr>
        <w:t xml:space="preserve">kādas personas un </w:t>
      </w:r>
      <w:r w:rsidR="006C116E" w:rsidRPr="00390852">
        <w:rPr>
          <w:rFonts w:ascii="Times New Roman" w:eastAsia="Times New Roman" w:hAnsi="Times New Roman" w:cs="Times New Roman"/>
          <w:color w:val="000000" w:themeColor="text1"/>
          <w:sz w:val="24"/>
          <w:szCs w:val="24"/>
        </w:rPr>
        <w:t xml:space="preserve">kādā veidā </w:t>
      </w:r>
      <w:r w:rsidR="00284CC5" w:rsidRPr="00390852">
        <w:rPr>
          <w:rFonts w:ascii="Times New Roman" w:eastAsia="Times New Roman" w:hAnsi="Times New Roman" w:cs="Times New Roman"/>
          <w:color w:val="000000" w:themeColor="text1"/>
          <w:sz w:val="24"/>
          <w:szCs w:val="24"/>
        </w:rPr>
        <w:t>var iepazīties ar maksātnespējas procesa lietu</w:t>
      </w:r>
      <w:r w:rsidR="00EB3E42">
        <w:rPr>
          <w:rStyle w:val="Vresatsauce"/>
          <w:rFonts w:ascii="Times New Roman" w:eastAsia="Times New Roman" w:hAnsi="Times New Roman" w:cs="Times New Roman"/>
          <w:color w:val="000000" w:themeColor="text1"/>
          <w:sz w:val="24"/>
          <w:szCs w:val="24"/>
        </w:rPr>
        <w:footnoteReference w:id="8"/>
      </w:r>
      <w:r w:rsidR="00D46424" w:rsidRPr="00390852">
        <w:rPr>
          <w:rFonts w:ascii="Times New Roman" w:eastAsia="Times New Roman" w:hAnsi="Times New Roman" w:cs="Times New Roman"/>
          <w:color w:val="000000" w:themeColor="text1"/>
          <w:sz w:val="24"/>
          <w:szCs w:val="24"/>
        </w:rPr>
        <w:t>;</w:t>
      </w:r>
    </w:p>
    <w:p w14:paraId="38B4F125" w14:textId="407C9820" w:rsidR="00C752D5" w:rsidRPr="00390852" w:rsidRDefault="0083378B" w:rsidP="00396220">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lastRenderedPageBreak/>
        <w:t>10</w:t>
      </w:r>
      <w:r w:rsidR="00C752D5" w:rsidRPr="00390852">
        <w:rPr>
          <w:rFonts w:ascii="Times New Roman" w:eastAsia="Times New Roman" w:hAnsi="Times New Roman" w:cs="Times New Roman"/>
          <w:color w:val="000000" w:themeColor="text1"/>
          <w:sz w:val="24"/>
          <w:szCs w:val="24"/>
        </w:rPr>
        <w:t>) </w:t>
      </w:r>
      <w:r w:rsidR="00F90FBB" w:rsidRPr="00390852">
        <w:rPr>
          <w:rFonts w:ascii="Times New Roman" w:eastAsia="Times New Roman" w:hAnsi="Times New Roman" w:cs="Times New Roman"/>
          <w:color w:val="000000" w:themeColor="text1"/>
          <w:sz w:val="24"/>
          <w:szCs w:val="24"/>
        </w:rPr>
        <w:t>kad</w:t>
      </w:r>
      <w:r w:rsidR="004922D8" w:rsidRPr="00390852">
        <w:rPr>
          <w:rFonts w:ascii="Times New Roman" w:eastAsia="Times New Roman" w:hAnsi="Times New Roman" w:cs="Times New Roman"/>
          <w:color w:val="000000" w:themeColor="text1"/>
          <w:sz w:val="24"/>
          <w:szCs w:val="24"/>
        </w:rPr>
        <w:t xml:space="preserve"> un kāda informācija ir jāsniedz</w:t>
      </w:r>
      <w:r w:rsidR="00CD5598" w:rsidRPr="00390852">
        <w:rPr>
          <w:rFonts w:ascii="Times New Roman" w:eastAsia="Times New Roman" w:hAnsi="Times New Roman" w:cs="Times New Roman"/>
          <w:color w:val="000000" w:themeColor="text1"/>
          <w:sz w:val="24"/>
          <w:szCs w:val="24"/>
        </w:rPr>
        <w:t xml:space="preserve"> k</w:t>
      </w:r>
      <w:r w:rsidR="0021337F" w:rsidRPr="00390852">
        <w:rPr>
          <w:rFonts w:ascii="Times New Roman" w:eastAsia="Times New Roman" w:hAnsi="Times New Roman" w:cs="Times New Roman"/>
          <w:color w:val="000000" w:themeColor="text1"/>
          <w:sz w:val="24"/>
          <w:szCs w:val="24"/>
        </w:rPr>
        <w:t>r</w:t>
      </w:r>
      <w:r w:rsidR="00CD5598" w:rsidRPr="00390852">
        <w:rPr>
          <w:rFonts w:ascii="Times New Roman" w:eastAsia="Times New Roman" w:hAnsi="Times New Roman" w:cs="Times New Roman"/>
          <w:color w:val="000000" w:themeColor="text1"/>
          <w:sz w:val="24"/>
          <w:szCs w:val="24"/>
        </w:rPr>
        <w:t>editoriem</w:t>
      </w:r>
      <w:r w:rsidR="00F90FBB" w:rsidRPr="00390852">
        <w:rPr>
          <w:rFonts w:ascii="Times New Roman" w:eastAsia="Times New Roman" w:hAnsi="Times New Roman" w:cs="Times New Roman"/>
          <w:color w:val="000000" w:themeColor="text1"/>
          <w:sz w:val="24"/>
          <w:szCs w:val="24"/>
        </w:rPr>
        <w:t xml:space="preserve"> </w:t>
      </w:r>
      <w:r w:rsidR="00C752D5" w:rsidRPr="00390852">
        <w:rPr>
          <w:rFonts w:ascii="Times New Roman" w:eastAsia="Times New Roman" w:hAnsi="Times New Roman" w:cs="Times New Roman"/>
          <w:color w:val="000000" w:themeColor="text1"/>
          <w:sz w:val="24"/>
          <w:szCs w:val="24"/>
        </w:rPr>
        <w:t xml:space="preserve">par </w:t>
      </w:r>
      <w:r w:rsidR="006D535A" w:rsidRPr="00390852">
        <w:rPr>
          <w:rFonts w:ascii="Times New Roman" w:eastAsia="Times New Roman" w:hAnsi="Times New Roman" w:cs="Times New Roman"/>
          <w:color w:val="000000" w:themeColor="text1"/>
          <w:sz w:val="24"/>
          <w:szCs w:val="24"/>
        </w:rPr>
        <w:t xml:space="preserve">administratora veikto </w:t>
      </w:r>
      <w:r w:rsidR="00C2452B" w:rsidRPr="00390852">
        <w:rPr>
          <w:rFonts w:ascii="Times New Roman" w:eastAsia="Times New Roman" w:hAnsi="Times New Roman" w:cs="Times New Roman"/>
          <w:color w:val="000000" w:themeColor="text1"/>
          <w:sz w:val="24"/>
          <w:szCs w:val="24"/>
        </w:rPr>
        <w:t>parādnieka pārvaldes institūciju locekļu atbildīb</w:t>
      </w:r>
      <w:r w:rsidR="0046557B" w:rsidRPr="00390852">
        <w:rPr>
          <w:rFonts w:ascii="Times New Roman" w:eastAsia="Times New Roman" w:hAnsi="Times New Roman" w:cs="Times New Roman"/>
          <w:color w:val="000000" w:themeColor="text1"/>
          <w:sz w:val="24"/>
          <w:szCs w:val="24"/>
        </w:rPr>
        <w:t>as</w:t>
      </w:r>
      <w:r w:rsidR="00396220" w:rsidRPr="00390852">
        <w:rPr>
          <w:rFonts w:ascii="Times New Roman" w:eastAsia="Times New Roman" w:hAnsi="Times New Roman" w:cs="Times New Roman"/>
          <w:color w:val="000000" w:themeColor="text1"/>
          <w:sz w:val="24"/>
          <w:szCs w:val="24"/>
          <w:vertAlign w:val="superscript"/>
        </w:rPr>
        <w:footnoteReference w:id="9"/>
      </w:r>
      <w:r w:rsidR="0046557B" w:rsidRPr="00390852">
        <w:rPr>
          <w:rFonts w:ascii="Times New Roman" w:eastAsia="Times New Roman" w:hAnsi="Times New Roman" w:cs="Times New Roman"/>
          <w:color w:val="000000" w:themeColor="text1"/>
          <w:sz w:val="24"/>
          <w:szCs w:val="24"/>
        </w:rPr>
        <w:t xml:space="preserve"> </w:t>
      </w:r>
      <w:r w:rsidR="00CD5598" w:rsidRPr="00390852">
        <w:rPr>
          <w:rFonts w:ascii="Times New Roman" w:eastAsia="Times New Roman" w:hAnsi="Times New Roman" w:cs="Times New Roman"/>
          <w:color w:val="000000" w:themeColor="text1"/>
          <w:sz w:val="24"/>
          <w:szCs w:val="24"/>
        </w:rPr>
        <w:t>izvērtējumu</w:t>
      </w:r>
      <w:r w:rsidR="00191C1D" w:rsidRPr="00390852">
        <w:rPr>
          <w:rFonts w:ascii="Times New Roman" w:eastAsia="Times New Roman" w:hAnsi="Times New Roman" w:cs="Times New Roman"/>
          <w:color w:val="000000" w:themeColor="text1"/>
          <w:sz w:val="24"/>
          <w:szCs w:val="24"/>
        </w:rPr>
        <w:t xml:space="preserve">; </w:t>
      </w:r>
    </w:p>
    <w:p w14:paraId="1093EF36" w14:textId="7C72C4EE" w:rsidR="00C752D5" w:rsidRPr="00390852" w:rsidRDefault="00DF02FB" w:rsidP="00C752D5">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1</w:t>
      </w:r>
      <w:r w:rsidR="0083378B" w:rsidRPr="00390852">
        <w:rPr>
          <w:rFonts w:ascii="Times New Roman" w:eastAsia="Times New Roman" w:hAnsi="Times New Roman" w:cs="Times New Roman"/>
          <w:color w:val="000000" w:themeColor="text1"/>
          <w:sz w:val="24"/>
          <w:szCs w:val="24"/>
        </w:rPr>
        <w:t>1</w:t>
      </w:r>
      <w:r w:rsidR="00C752D5" w:rsidRPr="00390852">
        <w:rPr>
          <w:rFonts w:ascii="Times New Roman" w:eastAsia="Times New Roman" w:hAnsi="Times New Roman" w:cs="Times New Roman"/>
          <w:color w:val="000000" w:themeColor="text1"/>
          <w:sz w:val="24"/>
          <w:szCs w:val="24"/>
        </w:rPr>
        <w:t>) </w:t>
      </w:r>
      <w:r w:rsidR="007C106C" w:rsidRPr="00390852">
        <w:rPr>
          <w:rFonts w:ascii="Times New Roman" w:eastAsia="Times New Roman" w:hAnsi="Times New Roman" w:cs="Times New Roman"/>
          <w:color w:val="000000" w:themeColor="text1"/>
          <w:sz w:val="24"/>
          <w:szCs w:val="24"/>
        </w:rPr>
        <w:t>kas ir speciālists</w:t>
      </w:r>
      <w:r w:rsidR="007E4C50" w:rsidRPr="00390852">
        <w:rPr>
          <w:rFonts w:ascii="Times New Roman" w:eastAsia="Times New Roman" w:hAnsi="Times New Roman" w:cs="Times New Roman"/>
          <w:color w:val="000000" w:themeColor="text1"/>
          <w:sz w:val="24"/>
          <w:szCs w:val="24"/>
          <w:vertAlign w:val="superscript"/>
        </w:rPr>
        <w:footnoteReference w:id="10"/>
      </w:r>
      <w:r w:rsidR="007C106C" w:rsidRPr="00390852">
        <w:rPr>
          <w:rFonts w:ascii="Times New Roman" w:eastAsia="Times New Roman" w:hAnsi="Times New Roman" w:cs="Times New Roman"/>
          <w:color w:val="000000" w:themeColor="text1"/>
          <w:sz w:val="24"/>
          <w:szCs w:val="24"/>
        </w:rPr>
        <w:t xml:space="preserve"> maksātnespējas procesā un </w:t>
      </w:r>
      <w:r w:rsidR="00866A41" w:rsidRPr="00390852">
        <w:rPr>
          <w:rFonts w:ascii="Times New Roman" w:eastAsia="Times New Roman" w:hAnsi="Times New Roman" w:cs="Times New Roman"/>
          <w:color w:val="000000" w:themeColor="text1"/>
          <w:sz w:val="24"/>
          <w:szCs w:val="24"/>
        </w:rPr>
        <w:t>kā</w:t>
      </w:r>
      <w:r w:rsidR="004E6842" w:rsidRPr="00390852">
        <w:rPr>
          <w:rFonts w:ascii="Times New Roman" w:eastAsia="Times New Roman" w:hAnsi="Times New Roman" w:cs="Times New Roman"/>
          <w:color w:val="000000" w:themeColor="text1"/>
          <w:sz w:val="24"/>
          <w:szCs w:val="24"/>
        </w:rPr>
        <w:t xml:space="preserve">da informācija </w:t>
      </w:r>
      <w:r w:rsidR="00E95761" w:rsidRPr="00390852">
        <w:rPr>
          <w:rFonts w:ascii="Times New Roman" w:eastAsia="Times New Roman" w:hAnsi="Times New Roman" w:cs="Times New Roman"/>
          <w:color w:val="000000" w:themeColor="text1"/>
          <w:sz w:val="24"/>
          <w:szCs w:val="24"/>
        </w:rPr>
        <w:t>ir jā</w:t>
      </w:r>
      <w:r w:rsidR="003C5E53" w:rsidRPr="00390852">
        <w:rPr>
          <w:rFonts w:ascii="Times New Roman" w:eastAsia="Times New Roman" w:hAnsi="Times New Roman" w:cs="Times New Roman"/>
          <w:color w:val="000000" w:themeColor="text1"/>
          <w:sz w:val="24"/>
          <w:szCs w:val="24"/>
        </w:rPr>
        <w:t>norāda</w:t>
      </w:r>
      <w:r w:rsidR="00CD5598" w:rsidRPr="00390852">
        <w:rPr>
          <w:rFonts w:ascii="Times New Roman" w:eastAsia="Times New Roman" w:hAnsi="Times New Roman" w:cs="Times New Roman"/>
          <w:color w:val="000000" w:themeColor="text1"/>
          <w:sz w:val="24"/>
          <w:szCs w:val="24"/>
        </w:rPr>
        <w:t xml:space="preserve"> kreditoriem</w:t>
      </w:r>
      <w:r w:rsidR="00E95761" w:rsidRPr="00390852">
        <w:rPr>
          <w:rFonts w:ascii="Times New Roman" w:eastAsia="Times New Roman" w:hAnsi="Times New Roman" w:cs="Times New Roman"/>
          <w:color w:val="000000" w:themeColor="text1"/>
          <w:sz w:val="24"/>
          <w:szCs w:val="24"/>
        </w:rPr>
        <w:t xml:space="preserve"> </w:t>
      </w:r>
      <w:r w:rsidR="004E6842" w:rsidRPr="00390852">
        <w:rPr>
          <w:rFonts w:ascii="Times New Roman" w:eastAsia="Times New Roman" w:hAnsi="Times New Roman" w:cs="Times New Roman"/>
          <w:color w:val="000000" w:themeColor="text1"/>
          <w:sz w:val="24"/>
          <w:szCs w:val="24"/>
        </w:rPr>
        <w:t>par tā pieaicināš</w:t>
      </w:r>
      <w:r w:rsidR="00E95761" w:rsidRPr="00390852">
        <w:rPr>
          <w:rFonts w:ascii="Times New Roman" w:eastAsia="Times New Roman" w:hAnsi="Times New Roman" w:cs="Times New Roman"/>
          <w:color w:val="000000" w:themeColor="text1"/>
          <w:sz w:val="24"/>
          <w:szCs w:val="24"/>
        </w:rPr>
        <w:t>a</w:t>
      </w:r>
      <w:r w:rsidR="004E6842" w:rsidRPr="00390852">
        <w:rPr>
          <w:rFonts w:ascii="Times New Roman" w:eastAsia="Times New Roman" w:hAnsi="Times New Roman" w:cs="Times New Roman"/>
          <w:color w:val="000000" w:themeColor="text1"/>
          <w:sz w:val="24"/>
          <w:szCs w:val="24"/>
        </w:rPr>
        <w:t>nu</w:t>
      </w:r>
      <w:r w:rsidR="009D2593" w:rsidRPr="00390852">
        <w:rPr>
          <w:rFonts w:ascii="Times New Roman" w:eastAsia="Times New Roman" w:hAnsi="Times New Roman" w:cs="Times New Roman"/>
          <w:color w:val="000000" w:themeColor="text1"/>
          <w:sz w:val="24"/>
          <w:szCs w:val="24"/>
        </w:rPr>
        <w:t>;</w:t>
      </w:r>
    </w:p>
    <w:p w14:paraId="164CAB22" w14:textId="1B2D0CEC" w:rsidR="00C752D5" w:rsidRPr="00390852" w:rsidRDefault="00C752D5" w:rsidP="00C752D5">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1</w:t>
      </w:r>
      <w:r w:rsidR="0083378B" w:rsidRPr="00390852">
        <w:rPr>
          <w:rFonts w:ascii="Times New Roman" w:eastAsia="Times New Roman" w:hAnsi="Times New Roman" w:cs="Times New Roman"/>
          <w:color w:val="000000" w:themeColor="text1"/>
          <w:sz w:val="24"/>
          <w:szCs w:val="24"/>
        </w:rPr>
        <w:t>2</w:t>
      </w:r>
      <w:r w:rsidRPr="00390852">
        <w:rPr>
          <w:rFonts w:ascii="Times New Roman" w:eastAsia="Times New Roman" w:hAnsi="Times New Roman" w:cs="Times New Roman"/>
          <w:color w:val="000000" w:themeColor="text1"/>
          <w:sz w:val="24"/>
          <w:szCs w:val="24"/>
        </w:rPr>
        <w:t>) </w:t>
      </w:r>
      <w:r w:rsidR="009D2593" w:rsidRPr="00390852">
        <w:rPr>
          <w:rFonts w:ascii="Times New Roman" w:eastAsia="Times New Roman" w:hAnsi="Times New Roman" w:cs="Times New Roman"/>
          <w:color w:val="000000" w:themeColor="text1"/>
          <w:sz w:val="24"/>
          <w:szCs w:val="24"/>
        </w:rPr>
        <w:t>kādos gadījumos</w:t>
      </w:r>
      <w:r w:rsidR="00086DFB" w:rsidRPr="00390852">
        <w:rPr>
          <w:rFonts w:ascii="Times New Roman" w:eastAsia="Times New Roman" w:hAnsi="Times New Roman" w:cs="Times New Roman"/>
          <w:color w:val="000000" w:themeColor="text1"/>
          <w:sz w:val="24"/>
          <w:szCs w:val="24"/>
        </w:rPr>
        <w:t xml:space="preserve"> </w:t>
      </w:r>
      <w:r w:rsidR="00E8525A" w:rsidRPr="00390852">
        <w:rPr>
          <w:rFonts w:ascii="Times New Roman" w:eastAsia="Times New Roman" w:hAnsi="Times New Roman" w:cs="Times New Roman"/>
          <w:color w:val="000000" w:themeColor="text1"/>
          <w:sz w:val="24"/>
          <w:szCs w:val="24"/>
        </w:rPr>
        <w:t xml:space="preserve">un kādā veidā </w:t>
      </w:r>
      <w:r w:rsidR="00A0474E" w:rsidRPr="00390852">
        <w:rPr>
          <w:rFonts w:ascii="Times New Roman" w:eastAsia="Times New Roman" w:hAnsi="Times New Roman" w:cs="Times New Roman"/>
          <w:color w:val="000000" w:themeColor="text1"/>
          <w:sz w:val="24"/>
          <w:szCs w:val="24"/>
        </w:rPr>
        <w:t>ir jāinformē ārvalstu kreditori par parādnieka maksātnespējas procesa pasludināšanu</w:t>
      </w:r>
      <w:r w:rsidR="00086DFB" w:rsidRPr="00390852">
        <w:rPr>
          <w:rFonts w:ascii="Times New Roman" w:eastAsia="Times New Roman" w:hAnsi="Times New Roman" w:cs="Times New Roman"/>
          <w:color w:val="000000" w:themeColor="text1"/>
          <w:sz w:val="24"/>
          <w:szCs w:val="24"/>
          <w:vertAlign w:val="superscript"/>
        </w:rPr>
        <w:footnoteReference w:id="11"/>
      </w:r>
      <w:r w:rsidR="000146AA" w:rsidRPr="00390852">
        <w:rPr>
          <w:rFonts w:ascii="Times New Roman" w:eastAsia="Times New Roman" w:hAnsi="Times New Roman" w:cs="Times New Roman"/>
          <w:color w:val="000000" w:themeColor="text1"/>
          <w:sz w:val="24"/>
          <w:szCs w:val="24"/>
        </w:rPr>
        <w:t>;</w:t>
      </w:r>
    </w:p>
    <w:p w14:paraId="164DF9E4" w14:textId="2A557C46" w:rsidR="00C752D5" w:rsidRPr="00C752D5" w:rsidRDefault="005F6396" w:rsidP="00C752D5">
      <w:pPr>
        <w:ind w:firstLine="720"/>
        <w:rPr>
          <w:rFonts w:ascii="Times New Roman" w:eastAsia="Times New Roman" w:hAnsi="Times New Roman" w:cs="Times New Roman"/>
          <w:color w:val="000000" w:themeColor="text1"/>
          <w:sz w:val="24"/>
          <w:szCs w:val="24"/>
        </w:rPr>
      </w:pPr>
      <w:r w:rsidRPr="00390852">
        <w:rPr>
          <w:rFonts w:ascii="Times New Roman" w:eastAsia="Times New Roman" w:hAnsi="Times New Roman" w:cs="Times New Roman"/>
          <w:color w:val="000000" w:themeColor="text1"/>
          <w:sz w:val="24"/>
          <w:szCs w:val="24"/>
        </w:rPr>
        <w:t>1</w:t>
      </w:r>
      <w:r w:rsidR="0083378B" w:rsidRPr="00390852">
        <w:rPr>
          <w:rFonts w:ascii="Times New Roman" w:eastAsia="Times New Roman" w:hAnsi="Times New Roman" w:cs="Times New Roman"/>
          <w:color w:val="000000" w:themeColor="text1"/>
          <w:sz w:val="24"/>
          <w:szCs w:val="24"/>
        </w:rPr>
        <w:t>3</w:t>
      </w:r>
      <w:r w:rsidRPr="00390852">
        <w:rPr>
          <w:rFonts w:ascii="Times New Roman" w:eastAsia="Times New Roman" w:hAnsi="Times New Roman" w:cs="Times New Roman"/>
          <w:color w:val="000000" w:themeColor="text1"/>
          <w:sz w:val="24"/>
          <w:szCs w:val="24"/>
        </w:rPr>
        <w:t>) </w:t>
      </w:r>
      <w:r w:rsidR="00C752D5" w:rsidRPr="00390852">
        <w:rPr>
          <w:rFonts w:ascii="Times New Roman" w:eastAsia="Times New Roman" w:hAnsi="Times New Roman" w:cs="Times New Roman"/>
          <w:color w:val="000000" w:themeColor="text1"/>
          <w:sz w:val="24"/>
          <w:szCs w:val="24"/>
        </w:rPr>
        <w:t>gadījumi, kad ir pamats nesniegt informāciju maksātnespējas procesā iesaistītajām personām.</w:t>
      </w:r>
      <w:r w:rsidR="00C752D5" w:rsidRPr="00C752D5">
        <w:rPr>
          <w:rFonts w:ascii="Times New Roman" w:eastAsia="Times New Roman" w:hAnsi="Times New Roman" w:cs="Times New Roman"/>
          <w:color w:val="000000" w:themeColor="text1"/>
          <w:sz w:val="24"/>
          <w:szCs w:val="24"/>
        </w:rPr>
        <w:t xml:space="preserve"> </w:t>
      </w:r>
    </w:p>
    <w:p w14:paraId="5A8C63A5" w14:textId="77777777" w:rsidR="003D0FE9" w:rsidRDefault="003D0FE9" w:rsidP="003D0FE9">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Informatīvā materiāla izstrādē izmantoti </w:t>
      </w:r>
      <w:r w:rsidRPr="005641C5">
        <w:rPr>
          <w:rFonts w:ascii="Times New Roman" w:eastAsia="Times New Roman" w:hAnsi="Times New Roman" w:cs="Times New Roman"/>
          <w:color w:val="000000" w:themeColor="text1"/>
          <w:sz w:val="24"/>
          <w:szCs w:val="24"/>
        </w:rPr>
        <w:t>atsevišķi praktiskie piemēri, k</w:t>
      </w:r>
      <w:r>
        <w:rPr>
          <w:rFonts w:ascii="Times New Roman" w:eastAsia="Times New Roman" w:hAnsi="Times New Roman" w:cs="Times New Roman"/>
          <w:color w:val="000000" w:themeColor="text1"/>
          <w:sz w:val="24"/>
          <w:szCs w:val="24"/>
        </w:rPr>
        <w:t>as</w:t>
      </w:r>
      <w:r w:rsidRPr="005641C5">
        <w:rPr>
          <w:rFonts w:ascii="Times New Roman" w:eastAsia="Times New Roman" w:hAnsi="Times New Roman" w:cs="Times New Roman"/>
          <w:color w:val="000000" w:themeColor="text1"/>
          <w:sz w:val="24"/>
          <w:szCs w:val="24"/>
        </w:rPr>
        <w:t xml:space="preserve"> iegūti</w:t>
      </w:r>
      <w:r>
        <w:rPr>
          <w:rFonts w:ascii="Times New Roman" w:eastAsia="Times New Roman" w:hAnsi="Times New Roman" w:cs="Times New Roman"/>
          <w:color w:val="000000" w:themeColor="text1"/>
          <w:sz w:val="24"/>
          <w:szCs w:val="24"/>
        </w:rPr>
        <w:t>,</w:t>
      </w:r>
      <w:r w:rsidRPr="005641C5">
        <w:rPr>
          <w:rFonts w:ascii="Times New Roman" w:eastAsia="Times New Roman" w:hAnsi="Times New Roman" w:cs="Times New Roman"/>
          <w:color w:val="000000" w:themeColor="text1"/>
          <w:sz w:val="24"/>
          <w:szCs w:val="24"/>
        </w:rPr>
        <w:t xml:space="preserve"> Maksātnespējas kontroles dienestam īstenojot tā kompetencē esošo</w:t>
      </w:r>
      <w:r>
        <w:rPr>
          <w:rFonts w:ascii="Times New Roman" w:eastAsia="Times New Roman" w:hAnsi="Times New Roman" w:cs="Times New Roman"/>
          <w:color w:val="000000" w:themeColor="text1"/>
          <w:sz w:val="24"/>
          <w:szCs w:val="24"/>
        </w:rPr>
        <w:t>s</w:t>
      </w:r>
      <w:r w:rsidRPr="005641C5">
        <w:rPr>
          <w:rFonts w:ascii="Times New Roman" w:eastAsia="Times New Roman" w:hAnsi="Times New Roman" w:cs="Times New Roman"/>
          <w:color w:val="000000" w:themeColor="text1"/>
          <w:sz w:val="24"/>
          <w:szCs w:val="24"/>
        </w:rPr>
        <w:t xml:space="preserve"> uzraudzības </w:t>
      </w:r>
      <w:r>
        <w:rPr>
          <w:rFonts w:ascii="Times New Roman" w:eastAsia="Times New Roman" w:hAnsi="Times New Roman" w:cs="Times New Roman"/>
          <w:color w:val="000000" w:themeColor="text1"/>
          <w:sz w:val="24"/>
          <w:szCs w:val="24"/>
        </w:rPr>
        <w:t>pasākumus.</w:t>
      </w:r>
    </w:p>
    <w:p w14:paraId="4F49B0B9" w14:textId="77777777" w:rsidR="00C4734D" w:rsidRDefault="00C4734D" w:rsidP="004A1FB9">
      <w:pPr>
        <w:ind w:firstLine="720"/>
        <w:rPr>
          <w:rFonts w:ascii="Times New Roman" w:eastAsia="Times New Roman" w:hAnsi="Times New Roman" w:cs="Times New Roman"/>
          <w:color w:val="000000" w:themeColor="text1"/>
          <w:sz w:val="24"/>
          <w:szCs w:val="24"/>
        </w:rPr>
      </w:pPr>
    </w:p>
    <w:p w14:paraId="78DBD8D6" w14:textId="77777777" w:rsidR="00C4734D" w:rsidRDefault="00C4734D" w:rsidP="007F12EB">
      <w:pPr>
        <w:ind w:firstLine="567"/>
        <w:rPr>
          <w:rFonts w:ascii="Times New Roman" w:eastAsia="Times New Roman" w:hAnsi="Times New Roman" w:cs="Times New Roman"/>
          <w:color w:val="000000" w:themeColor="text1"/>
          <w:sz w:val="24"/>
          <w:szCs w:val="24"/>
        </w:rPr>
      </w:pPr>
    </w:p>
    <w:p w14:paraId="53545A63" w14:textId="6AF55E8D" w:rsidR="007F12EB" w:rsidRDefault="007F12EB">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p w14:paraId="5269910A" w14:textId="70DF1C37" w:rsidR="00A7624A" w:rsidRDefault="00334E25" w:rsidP="00EB3E42">
      <w:pPr>
        <w:pStyle w:val="Virsraksts1"/>
        <w:numPr>
          <w:ilvl w:val="0"/>
          <w:numId w:val="5"/>
        </w:numPr>
      </w:pPr>
      <w:bookmarkStart w:id="5" w:name="_Toc173273797"/>
      <w:r>
        <w:lastRenderedPageBreak/>
        <w:t>A</w:t>
      </w:r>
      <w:r w:rsidR="00FF706F">
        <w:t>tklātības principa mērķis maksātnespējas procesā</w:t>
      </w:r>
      <w:bookmarkEnd w:id="5"/>
    </w:p>
    <w:p w14:paraId="1053909A" w14:textId="77777777" w:rsidR="00EB3E42" w:rsidRPr="00EB3E42" w:rsidRDefault="00EB3E42" w:rsidP="00EB3E42">
      <w:pPr>
        <w:rPr>
          <w:rFonts w:ascii="Times New Roman" w:hAnsi="Times New Roman" w:cs="Times New Roman"/>
          <w:sz w:val="24"/>
          <w:szCs w:val="24"/>
        </w:rPr>
      </w:pPr>
    </w:p>
    <w:p w14:paraId="24D50E1B" w14:textId="36BE5CFF" w:rsidR="00A050EF" w:rsidRPr="00D0369B" w:rsidRDefault="00A050EF" w:rsidP="00A050EF">
      <w:pPr>
        <w:autoSpaceDE w:val="0"/>
        <w:autoSpaceDN w:val="0"/>
        <w:adjustRightInd w:val="0"/>
        <w:ind w:firstLine="720"/>
        <w:rPr>
          <w:rFonts w:ascii="Times New Roman" w:eastAsia="Times New Roman" w:hAnsi="Times New Roman" w:cs="Times New Roman"/>
          <w:color w:val="000000" w:themeColor="text1"/>
          <w:sz w:val="24"/>
          <w:szCs w:val="24"/>
        </w:rPr>
      </w:pPr>
      <w:r w:rsidRPr="00A050EF">
        <w:rPr>
          <w:rFonts w:ascii="Times New Roman" w:eastAsia="Times New Roman" w:hAnsi="Times New Roman" w:cs="Times New Roman"/>
          <w:color w:val="000000" w:themeColor="text1"/>
          <w:sz w:val="24"/>
          <w:szCs w:val="24"/>
        </w:rPr>
        <w:t xml:space="preserve">Nenoliedzami, ka atklātības principa ievērošana ir viens no priekšnoteikumiem likumīga maksātnespējas procesa norises nodrošināšanā. Tādējādi procesa ietvaros administratora veiktajām darbībām jānorisinās saskaņā ar atklātības principu, kas uzliek administratoram pienākumu nodrošināt caurskatāmību visās maksātnespējas procesa stadijās. </w:t>
      </w:r>
    </w:p>
    <w:p w14:paraId="26786219" w14:textId="1395E286" w:rsidR="00A31E72" w:rsidRPr="006D791C" w:rsidRDefault="005969C5" w:rsidP="00A31E72">
      <w:pPr>
        <w:autoSpaceDE w:val="0"/>
        <w:autoSpaceDN w:val="0"/>
        <w:adjustRightInd w:val="0"/>
        <w:ind w:firstLine="720"/>
        <w:rPr>
          <w:rFonts w:ascii="Times New Roman" w:eastAsia="Aptos" w:hAnsi="Times New Roman" w:cs="Times New Roman"/>
          <w:kern w:val="2"/>
          <w:sz w:val="24"/>
          <w:szCs w:val="24"/>
          <w14:ligatures w14:val="standardContextual"/>
        </w:rPr>
      </w:pPr>
      <w:r w:rsidRPr="00FB6B67">
        <w:rPr>
          <w:rFonts w:ascii="Times New Roman" w:eastAsia="Times New Roman" w:hAnsi="Times New Roman" w:cs="Times New Roman"/>
          <w:color w:val="000000" w:themeColor="text1"/>
          <w:sz w:val="24"/>
          <w:szCs w:val="24"/>
        </w:rPr>
        <w:t>Atbilstoši</w:t>
      </w:r>
      <w:r>
        <w:rPr>
          <w:rFonts w:ascii="Times New Roman" w:eastAsia="Times New Roman" w:hAnsi="Times New Roman" w:cs="Times New Roman"/>
          <w:b/>
          <w:bCs/>
          <w:color w:val="000000" w:themeColor="text1"/>
          <w:sz w:val="24"/>
          <w:szCs w:val="24"/>
        </w:rPr>
        <w:t xml:space="preserve"> </w:t>
      </w:r>
      <w:r w:rsidR="00526FFF" w:rsidRPr="00AF025B">
        <w:rPr>
          <w:rFonts w:ascii="Times New Roman" w:eastAsia="Times New Roman" w:hAnsi="Times New Roman" w:cs="Times New Roman"/>
          <w:b/>
          <w:bCs/>
          <w:color w:val="000000" w:themeColor="text1"/>
          <w:sz w:val="24"/>
          <w:szCs w:val="24"/>
        </w:rPr>
        <w:t>atklātības princip</w:t>
      </w:r>
      <w:r w:rsidR="00526FFF">
        <w:rPr>
          <w:rFonts w:ascii="Times New Roman" w:eastAsia="Times New Roman" w:hAnsi="Times New Roman" w:cs="Times New Roman"/>
          <w:b/>
          <w:bCs/>
          <w:color w:val="000000" w:themeColor="text1"/>
          <w:sz w:val="24"/>
          <w:szCs w:val="24"/>
        </w:rPr>
        <w:t>am</w:t>
      </w:r>
      <w:r w:rsidR="00D0369B">
        <w:rPr>
          <w:rStyle w:val="Vresatsauce"/>
          <w:rFonts w:ascii="Times New Roman" w:eastAsia="Times New Roman" w:hAnsi="Times New Roman" w:cs="Times New Roman"/>
          <w:b/>
          <w:bCs/>
          <w:color w:val="000000" w:themeColor="text1"/>
          <w:sz w:val="24"/>
          <w:szCs w:val="24"/>
        </w:rPr>
        <w:footnoteReference w:id="12"/>
      </w:r>
      <w:r w:rsidR="008217C7" w:rsidRPr="008217C7">
        <w:rPr>
          <w:rFonts w:ascii="Times New Roman" w:eastAsia="Times New Roman" w:hAnsi="Times New Roman" w:cs="Times New Roman"/>
          <w:color w:val="000000" w:themeColor="text1"/>
          <w:sz w:val="24"/>
          <w:szCs w:val="24"/>
        </w:rPr>
        <w:t>, lai</w:t>
      </w:r>
      <w:r w:rsidR="00F2796B" w:rsidRPr="008217C7">
        <w:rPr>
          <w:rFonts w:ascii="Times New Roman" w:eastAsia="Times New Roman" w:hAnsi="Times New Roman" w:cs="Times New Roman"/>
          <w:color w:val="000000" w:themeColor="text1"/>
          <w:sz w:val="24"/>
          <w:szCs w:val="24"/>
        </w:rPr>
        <w:t xml:space="preserve"> </w:t>
      </w:r>
      <w:r w:rsidR="00692163" w:rsidRPr="008217C7">
        <w:rPr>
          <w:rFonts w:ascii="Times New Roman" w:eastAsia="Aptos" w:hAnsi="Times New Roman" w:cs="Times New Roman"/>
          <w:kern w:val="2"/>
          <w:sz w:val="24"/>
          <w:szCs w:val="24"/>
          <w14:ligatures w14:val="standardContextual"/>
        </w:rPr>
        <w:t>nodrošinātu uzticamību, informācijai par procesu ir jābūt pieejamai visā</w:t>
      </w:r>
      <w:r w:rsidR="00FA5B10">
        <w:rPr>
          <w:rFonts w:ascii="Times New Roman" w:eastAsia="Aptos" w:hAnsi="Times New Roman" w:cs="Times New Roman"/>
          <w:kern w:val="2"/>
          <w:sz w:val="24"/>
          <w:szCs w:val="24"/>
          <w14:ligatures w14:val="standardContextual"/>
        </w:rPr>
        <w:t>m</w:t>
      </w:r>
      <w:r w:rsidR="00692163" w:rsidRPr="008217C7">
        <w:rPr>
          <w:rFonts w:ascii="Times New Roman" w:eastAsia="Aptos" w:hAnsi="Times New Roman" w:cs="Times New Roman"/>
          <w:kern w:val="2"/>
          <w:sz w:val="24"/>
          <w:szCs w:val="24"/>
          <w14:ligatures w14:val="standardContextual"/>
        </w:rPr>
        <w:t xml:space="preserve"> procesā iesaistītajām personām, tādējādi</w:t>
      </w:r>
      <w:r w:rsidR="00692163" w:rsidRPr="00692163">
        <w:rPr>
          <w:rFonts w:ascii="Times New Roman" w:eastAsia="Aptos" w:hAnsi="Times New Roman" w:cs="Times New Roman"/>
          <w:kern w:val="2"/>
          <w:sz w:val="24"/>
          <w:szCs w:val="24"/>
          <w14:ligatures w14:val="standardContextual"/>
        </w:rPr>
        <w:t xml:space="preserve"> veicinot </w:t>
      </w:r>
      <w:r w:rsidR="00296B62">
        <w:rPr>
          <w:rFonts w:ascii="Times New Roman" w:eastAsia="Aptos" w:hAnsi="Times New Roman" w:cs="Times New Roman"/>
          <w:kern w:val="2"/>
          <w:sz w:val="24"/>
          <w:szCs w:val="24"/>
          <w14:ligatures w14:val="standardContextual"/>
        </w:rPr>
        <w:t xml:space="preserve">gan </w:t>
      </w:r>
      <w:r w:rsidR="00692163" w:rsidRPr="00692163">
        <w:rPr>
          <w:rFonts w:ascii="Times New Roman" w:eastAsia="Aptos" w:hAnsi="Times New Roman" w:cs="Times New Roman"/>
          <w:kern w:val="2"/>
          <w:sz w:val="24"/>
          <w:szCs w:val="24"/>
          <w14:ligatures w14:val="standardContextual"/>
        </w:rPr>
        <w:t xml:space="preserve">šo personu interešu ievērošanu, gan procesa mērķu sasniegšanu. </w:t>
      </w:r>
    </w:p>
    <w:p w14:paraId="43CB79FC" w14:textId="55A84C35" w:rsidR="00B67B85" w:rsidRPr="006D791C" w:rsidRDefault="00E7180A" w:rsidP="00E7180A">
      <w:pPr>
        <w:autoSpaceDE w:val="0"/>
        <w:autoSpaceDN w:val="0"/>
        <w:adjustRightInd w:val="0"/>
        <w:ind w:firstLine="720"/>
        <w:rPr>
          <w:rFonts w:ascii="Times New Roman" w:eastAsia="Aptos" w:hAnsi="Times New Roman" w:cs="Times New Roman"/>
          <w:kern w:val="2"/>
          <w:sz w:val="24"/>
          <w:szCs w:val="24"/>
          <w14:ligatures w14:val="standardContextual"/>
        </w:rPr>
      </w:pPr>
      <w:r w:rsidRPr="006D791C">
        <w:rPr>
          <w:rFonts w:ascii="Times New Roman" w:eastAsia="Aptos" w:hAnsi="Times New Roman" w:cs="Times New Roman"/>
          <w:kern w:val="2"/>
          <w:sz w:val="24"/>
          <w:szCs w:val="24"/>
          <w14:ligatures w14:val="standardContextual"/>
        </w:rPr>
        <w:t>Atklātības principa mērķis ir nodrošināt maksātnespējas procesa caurskatāmību</w:t>
      </w:r>
      <w:r w:rsidR="00040F35" w:rsidRPr="006D791C">
        <w:rPr>
          <w:rFonts w:ascii="Times New Roman" w:eastAsia="Aptos" w:hAnsi="Times New Roman" w:cs="Times New Roman"/>
          <w:kern w:val="2"/>
          <w:sz w:val="24"/>
          <w:szCs w:val="24"/>
          <w14:ligatures w14:val="standardContextual"/>
        </w:rPr>
        <w:t xml:space="preserve">, </w:t>
      </w:r>
      <w:r w:rsidR="00ED61AF" w:rsidRPr="006D791C">
        <w:rPr>
          <w:rFonts w:ascii="Times New Roman" w:eastAsia="Aptos" w:hAnsi="Times New Roman" w:cs="Times New Roman"/>
          <w:kern w:val="2"/>
          <w:sz w:val="24"/>
          <w:szCs w:val="24"/>
          <w14:ligatures w14:val="standardContextual"/>
        </w:rPr>
        <w:t>garantējot informācijas pieejamību maksātnespējas procesā iesaistītajām personām</w:t>
      </w:r>
      <w:r w:rsidR="00FC6A9C" w:rsidRPr="006D791C">
        <w:rPr>
          <w:rFonts w:ascii="Times New Roman" w:eastAsia="Aptos" w:hAnsi="Times New Roman" w:cs="Times New Roman"/>
          <w:kern w:val="2"/>
          <w:sz w:val="24"/>
          <w:szCs w:val="24"/>
          <w14:ligatures w14:val="standardContextual"/>
        </w:rPr>
        <w:t xml:space="preserve">, lai veicinātu viņu interešu ievērošanu, </w:t>
      </w:r>
      <w:r w:rsidR="00A2581A" w:rsidRPr="006D791C">
        <w:rPr>
          <w:rFonts w:ascii="Times New Roman" w:eastAsia="Aptos" w:hAnsi="Times New Roman" w:cs="Times New Roman"/>
          <w:kern w:val="2"/>
          <w:sz w:val="24"/>
          <w:szCs w:val="24"/>
          <w14:ligatures w14:val="standardContextual"/>
        </w:rPr>
        <w:t xml:space="preserve">kā arī nodrošinātu </w:t>
      </w:r>
      <w:r w:rsidR="00FC6A9C" w:rsidRPr="006D791C">
        <w:rPr>
          <w:rFonts w:ascii="Times New Roman" w:eastAsia="Aptos" w:hAnsi="Times New Roman" w:cs="Times New Roman"/>
          <w:kern w:val="2"/>
          <w:sz w:val="24"/>
          <w:szCs w:val="24"/>
          <w14:ligatures w14:val="standardContextual"/>
        </w:rPr>
        <w:t>procesa mērķu sasniegšanu</w:t>
      </w:r>
      <w:r w:rsidR="00B4404F">
        <w:rPr>
          <w:rFonts w:ascii="Times New Roman" w:eastAsia="Aptos" w:hAnsi="Times New Roman" w:cs="Times New Roman"/>
          <w:kern w:val="2"/>
          <w:sz w:val="24"/>
          <w:szCs w:val="24"/>
          <w14:ligatures w14:val="standardContextual"/>
        </w:rPr>
        <w:t xml:space="preserve"> un uzticamību </w:t>
      </w:r>
      <w:r w:rsidR="00B77233">
        <w:rPr>
          <w:rFonts w:ascii="Times New Roman" w:eastAsia="Aptos" w:hAnsi="Times New Roman" w:cs="Times New Roman"/>
          <w:kern w:val="2"/>
          <w:sz w:val="24"/>
          <w:szCs w:val="24"/>
          <w14:ligatures w14:val="standardContextual"/>
        </w:rPr>
        <w:t>maksātnespējas procesam</w:t>
      </w:r>
      <w:r w:rsidR="00B67B85" w:rsidRPr="006D791C">
        <w:rPr>
          <w:rFonts w:ascii="Times New Roman" w:eastAsia="Aptos" w:hAnsi="Times New Roman" w:cs="Times New Roman"/>
          <w:kern w:val="2"/>
          <w:sz w:val="24"/>
          <w:szCs w:val="24"/>
          <w14:ligatures w14:val="standardContextual"/>
        </w:rPr>
        <w:t xml:space="preserve">. </w:t>
      </w:r>
      <w:bookmarkStart w:id="6" w:name="_Hlk169172979"/>
      <w:r w:rsidR="006304B8">
        <w:rPr>
          <w:rFonts w:ascii="Times New Roman" w:eastAsia="Aptos" w:hAnsi="Times New Roman" w:cs="Times New Roman"/>
          <w:kern w:val="2"/>
          <w:sz w:val="24"/>
          <w:szCs w:val="24"/>
          <w14:ligatures w14:val="standardContextual"/>
        </w:rPr>
        <w:t>M</w:t>
      </w:r>
      <w:r w:rsidR="00D0369B">
        <w:rPr>
          <w:rFonts w:ascii="Times New Roman" w:eastAsia="Aptos" w:hAnsi="Times New Roman" w:cs="Times New Roman"/>
          <w:kern w:val="2"/>
          <w:sz w:val="24"/>
          <w:szCs w:val="24"/>
          <w14:ligatures w14:val="standardContextual"/>
        </w:rPr>
        <w:t>ērķis tiek sasniegts, ja maksātnespējas procesā iesaistītajām personām savlaicīgi tiek sniegta pilnīga un visaptveroša informācija, kas sniedz skaidru priekšstatu par maksātnespējas procesa norisi, administratora veiktajām un plānotajām darbībām</w:t>
      </w:r>
      <w:r w:rsidR="008473DD">
        <w:rPr>
          <w:rFonts w:ascii="Times New Roman" w:eastAsia="Aptos" w:hAnsi="Times New Roman" w:cs="Times New Roman"/>
          <w:kern w:val="2"/>
          <w:sz w:val="24"/>
          <w:szCs w:val="24"/>
          <w14:ligatures w14:val="standardContextual"/>
        </w:rPr>
        <w:t xml:space="preserve">, tostarp </w:t>
      </w:r>
      <w:r w:rsidR="008473DD" w:rsidRPr="005C3D1E">
        <w:rPr>
          <w:rFonts w:ascii="Times New Roman" w:eastAsia="Aptos" w:hAnsi="Times New Roman" w:cs="Times New Roman"/>
          <w:sz w:val="24"/>
          <w:szCs w:val="24"/>
          <w:lang w:eastAsia="lv-LV"/>
        </w:rPr>
        <w:t>pieņemt</w:t>
      </w:r>
      <w:r w:rsidR="008473DD">
        <w:rPr>
          <w:rFonts w:ascii="Times New Roman" w:eastAsia="Aptos" w:hAnsi="Times New Roman" w:cs="Times New Roman"/>
          <w:sz w:val="24"/>
          <w:szCs w:val="24"/>
          <w:lang w:eastAsia="lv-LV"/>
        </w:rPr>
        <w:t xml:space="preserve">ajiem </w:t>
      </w:r>
      <w:r w:rsidR="008473DD" w:rsidRPr="005C3D1E">
        <w:rPr>
          <w:rFonts w:ascii="Times New Roman" w:eastAsia="Aptos" w:hAnsi="Times New Roman" w:cs="Times New Roman"/>
          <w:sz w:val="24"/>
          <w:szCs w:val="24"/>
          <w:lang w:eastAsia="lv-LV"/>
        </w:rPr>
        <w:t>lēmum</w:t>
      </w:r>
      <w:r w:rsidR="008473DD">
        <w:rPr>
          <w:rFonts w:ascii="Times New Roman" w:eastAsia="Aptos" w:hAnsi="Times New Roman" w:cs="Times New Roman"/>
          <w:sz w:val="24"/>
          <w:szCs w:val="24"/>
          <w:lang w:eastAsia="lv-LV"/>
        </w:rPr>
        <w:t>iem</w:t>
      </w:r>
      <w:r w:rsidR="008473DD" w:rsidRPr="005C3D1E">
        <w:rPr>
          <w:rFonts w:ascii="Times New Roman" w:eastAsia="Aptos" w:hAnsi="Times New Roman" w:cs="Times New Roman"/>
          <w:sz w:val="24"/>
          <w:szCs w:val="24"/>
          <w:lang w:eastAsia="lv-LV"/>
        </w:rPr>
        <w:t xml:space="preserve"> un sagatavot</w:t>
      </w:r>
      <w:r w:rsidR="008473DD">
        <w:rPr>
          <w:rFonts w:ascii="Times New Roman" w:eastAsia="Aptos" w:hAnsi="Times New Roman" w:cs="Times New Roman"/>
          <w:sz w:val="24"/>
          <w:szCs w:val="24"/>
          <w:lang w:eastAsia="lv-LV"/>
        </w:rPr>
        <w:t>ajiem</w:t>
      </w:r>
      <w:r w:rsidR="008473DD" w:rsidRPr="005C3D1E">
        <w:rPr>
          <w:rFonts w:ascii="Times New Roman" w:eastAsia="Aptos" w:hAnsi="Times New Roman" w:cs="Times New Roman"/>
          <w:sz w:val="24"/>
          <w:szCs w:val="24"/>
          <w:lang w:eastAsia="lv-LV"/>
        </w:rPr>
        <w:t xml:space="preserve"> dokument</w:t>
      </w:r>
      <w:r w:rsidR="008473DD">
        <w:rPr>
          <w:rFonts w:ascii="Times New Roman" w:eastAsia="Aptos" w:hAnsi="Times New Roman" w:cs="Times New Roman"/>
          <w:sz w:val="24"/>
          <w:szCs w:val="24"/>
          <w:lang w:eastAsia="lv-LV"/>
        </w:rPr>
        <w:t>iem.</w:t>
      </w:r>
    </w:p>
    <w:bookmarkEnd w:id="6"/>
    <w:p w14:paraId="1D69AC37" w14:textId="77777777" w:rsidR="008B6C45" w:rsidRPr="009B7AD8" w:rsidRDefault="008B6C45" w:rsidP="001B13C9">
      <w:pPr>
        <w:autoSpaceDE w:val="0"/>
        <w:autoSpaceDN w:val="0"/>
        <w:adjustRightInd w:val="0"/>
        <w:ind w:firstLine="720"/>
        <w:rPr>
          <w:rFonts w:ascii="Times New Roman" w:eastAsia="Aptos" w:hAnsi="Times New Roman" w:cs="Times New Roman"/>
          <w:kern w:val="2"/>
          <w:sz w:val="24"/>
          <w:szCs w:val="24"/>
          <w14:ligatures w14:val="standardContextual"/>
        </w:rPr>
      </w:pPr>
    </w:p>
    <w:p w14:paraId="27CF1A38" w14:textId="3F588F23" w:rsidR="00660664" w:rsidRPr="00660664" w:rsidRDefault="00660664" w:rsidP="00660664">
      <w:pPr>
        <w:spacing w:after="160" w:line="259" w:lineRule="auto"/>
        <w:jc w:val="left"/>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br w:type="page"/>
      </w:r>
    </w:p>
    <w:p w14:paraId="63D9D172" w14:textId="422AB186" w:rsidR="00AC608F" w:rsidRPr="007D5C8A" w:rsidRDefault="0021674A" w:rsidP="007D5C8A">
      <w:pPr>
        <w:pStyle w:val="Virsraksts1"/>
      </w:pPr>
      <w:bookmarkStart w:id="7" w:name="_Toc173273798"/>
      <w:r w:rsidRPr="007D5C8A">
        <w:lastRenderedPageBreak/>
        <w:t>2.</w:t>
      </w:r>
      <w:r w:rsidR="00660664" w:rsidRPr="007D5C8A">
        <w:t> </w:t>
      </w:r>
      <w:r w:rsidR="0041560D">
        <w:t>Sniedzamās informācijas veidi un informācijas sniegšanas kārtība</w:t>
      </w:r>
      <w:bookmarkEnd w:id="7"/>
    </w:p>
    <w:p w14:paraId="7EDB631A" w14:textId="77777777" w:rsidR="0086158F" w:rsidRDefault="0086158F" w:rsidP="0086158F">
      <w:pPr>
        <w:rPr>
          <w:rFonts w:ascii="Times New Roman" w:hAnsi="Times New Roman" w:cs="Times New Roman"/>
          <w:sz w:val="24"/>
          <w:szCs w:val="24"/>
        </w:rPr>
      </w:pPr>
    </w:p>
    <w:p w14:paraId="67D67342" w14:textId="032695F1" w:rsidR="001C23EA" w:rsidRPr="001C23EA" w:rsidRDefault="001C23EA" w:rsidP="001C23EA">
      <w:pPr>
        <w:ind w:firstLine="720"/>
        <w:rPr>
          <w:rFonts w:ascii="Times New Roman" w:hAnsi="Times New Roman" w:cs="Times New Roman"/>
          <w:sz w:val="24"/>
          <w:szCs w:val="24"/>
        </w:rPr>
      </w:pPr>
      <w:r w:rsidRPr="000C36DB">
        <w:rPr>
          <w:rFonts w:ascii="Times New Roman" w:hAnsi="Times New Roman" w:cs="Times New Roman"/>
          <w:sz w:val="24"/>
          <w:szCs w:val="24"/>
        </w:rPr>
        <w:t xml:space="preserve">Likumdevējs ir </w:t>
      </w:r>
      <w:r w:rsidR="002E1BFF" w:rsidRPr="000C36DB">
        <w:rPr>
          <w:rFonts w:ascii="Times New Roman" w:hAnsi="Times New Roman" w:cs="Times New Roman"/>
          <w:sz w:val="24"/>
          <w:szCs w:val="24"/>
        </w:rPr>
        <w:t xml:space="preserve">noteicis </w:t>
      </w:r>
      <w:r w:rsidR="00FF5BF6" w:rsidRPr="000C36DB">
        <w:rPr>
          <w:rFonts w:ascii="Times New Roman" w:hAnsi="Times New Roman" w:cs="Times New Roman"/>
          <w:sz w:val="24"/>
          <w:szCs w:val="24"/>
        </w:rPr>
        <w:t>informācijas minimumu</w:t>
      </w:r>
      <w:r w:rsidRPr="000C36DB">
        <w:rPr>
          <w:rFonts w:ascii="Times New Roman" w:hAnsi="Times New Roman" w:cs="Times New Roman"/>
          <w:sz w:val="24"/>
          <w:szCs w:val="24"/>
        </w:rPr>
        <w:t xml:space="preserve">, kas </w:t>
      </w:r>
      <w:r w:rsidR="00B04C1D" w:rsidRPr="000C36DB">
        <w:rPr>
          <w:rFonts w:ascii="Times New Roman" w:hAnsi="Times New Roman" w:cs="Times New Roman"/>
          <w:sz w:val="24"/>
          <w:szCs w:val="24"/>
        </w:rPr>
        <w:t xml:space="preserve">jāsniedz </w:t>
      </w:r>
      <w:r w:rsidRPr="000C36DB">
        <w:rPr>
          <w:rFonts w:ascii="Times New Roman" w:hAnsi="Times New Roman" w:cs="Times New Roman"/>
          <w:sz w:val="24"/>
          <w:szCs w:val="24"/>
        </w:rPr>
        <w:t>maksātnespējas procesā iesaistītaj</w:t>
      </w:r>
      <w:r w:rsidR="00A31E72" w:rsidRPr="000C36DB">
        <w:rPr>
          <w:rFonts w:ascii="Times New Roman" w:hAnsi="Times New Roman" w:cs="Times New Roman"/>
          <w:sz w:val="24"/>
          <w:szCs w:val="24"/>
        </w:rPr>
        <w:t>ā</w:t>
      </w:r>
      <w:r w:rsidRPr="000C36DB">
        <w:rPr>
          <w:rFonts w:ascii="Times New Roman" w:hAnsi="Times New Roman" w:cs="Times New Roman"/>
          <w:sz w:val="24"/>
          <w:szCs w:val="24"/>
        </w:rPr>
        <w:t xml:space="preserve">m </w:t>
      </w:r>
      <w:r w:rsidR="00A31E72" w:rsidRPr="000C36DB">
        <w:rPr>
          <w:rFonts w:ascii="Times New Roman" w:hAnsi="Times New Roman" w:cs="Times New Roman"/>
          <w:sz w:val="24"/>
          <w:szCs w:val="24"/>
        </w:rPr>
        <w:t>personām</w:t>
      </w:r>
      <w:r w:rsidRPr="000C36DB">
        <w:rPr>
          <w:rFonts w:ascii="Times New Roman" w:hAnsi="Times New Roman" w:cs="Times New Roman"/>
          <w:sz w:val="24"/>
          <w:szCs w:val="24"/>
        </w:rPr>
        <w:t xml:space="preserve">, lai </w:t>
      </w:r>
      <w:r w:rsidR="00596FC6" w:rsidRPr="000C36DB">
        <w:rPr>
          <w:rFonts w:ascii="Times New Roman" w:hAnsi="Times New Roman" w:cs="Times New Roman"/>
          <w:sz w:val="24"/>
          <w:szCs w:val="24"/>
        </w:rPr>
        <w:t xml:space="preserve">tiktu nodrošināta maksātnespējas procesa atklātība un </w:t>
      </w:r>
      <w:r w:rsidR="00E81CAE" w:rsidRPr="000C36DB">
        <w:rPr>
          <w:rFonts w:ascii="Times New Roman" w:hAnsi="Times New Roman" w:cs="Times New Roman"/>
          <w:sz w:val="24"/>
          <w:szCs w:val="24"/>
        </w:rPr>
        <w:t xml:space="preserve">maksātnespējas procesā iesaistīto personu </w:t>
      </w:r>
      <w:r w:rsidR="00726B79" w:rsidRPr="000C36DB">
        <w:rPr>
          <w:rFonts w:ascii="Times New Roman" w:hAnsi="Times New Roman" w:cs="Times New Roman"/>
          <w:sz w:val="24"/>
          <w:szCs w:val="24"/>
        </w:rPr>
        <w:t xml:space="preserve">tiesisko </w:t>
      </w:r>
      <w:r w:rsidR="00E81CAE" w:rsidRPr="000C36DB">
        <w:rPr>
          <w:rFonts w:ascii="Times New Roman" w:hAnsi="Times New Roman" w:cs="Times New Roman"/>
          <w:sz w:val="24"/>
          <w:szCs w:val="24"/>
        </w:rPr>
        <w:t>interešu aizsardzība.</w:t>
      </w:r>
      <w:r w:rsidR="00E81CAE">
        <w:rPr>
          <w:rFonts w:ascii="Times New Roman" w:hAnsi="Times New Roman" w:cs="Times New Roman"/>
          <w:sz w:val="24"/>
          <w:szCs w:val="24"/>
        </w:rPr>
        <w:t xml:space="preserve"> </w:t>
      </w:r>
      <w:r w:rsidRPr="001C23EA">
        <w:rPr>
          <w:rFonts w:ascii="Times New Roman" w:hAnsi="Times New Roman" w:cs="Times New Roman"/>
          <w:sz w:val="24"/>
          <w:szCs w:val="24"/>
        </w:rPr>
        <w:t xml:space="preserve">Tāpat arī noteicis termiņus, kādos ir </w:t>
      </w:r>
      <w:r w:rsidR="00711B2D">
        <w:rPr>
          <w:rFonts w:ascii="Times New Roman" w:hAnsi="Times New Roman" w:cs="Times New Roman"/>
          <w:sz w:val="24"/>
          <w:szCs w:val="24"/>
        </w:rPr>
        <w:t>jāsniedz</w:t>
      </w:r>
      <w:r w:rsidRPr="001C23EA">
        <w:rPr>
          <w:rFonts w:ascii="Times New Roman" w:hAnsi="Times New Roman" w:cs="Times New Roman"/>
          <w:sz w:val="24"/>
          <w:szCs w:val="24"/>
        </w:rPr>
        <w:t xml:space="preserve"> informācij</w:t>
      </w:r>
      <w:r w:rsidR="003D07F7">
        <w:rPr>
          <w:rFonts w:ascii="Times New Roman" w:hAnsi="Times New Roman" w:cs="Times New Roman"/>
          <w:sz w:val="24"/>
          <w:szCs w:val="24"/>
        </w:rPr>
        <w:t>a</w:t>
      </w:r>
      <w:r w:rsidRPr="001C23EA">
        <w:rPr>
          <w:rFonts w:ascii="Times New Roman" w:hAnsi="Times New Roman" w:cs="Times New Roman"/>
          <w:sz w:val="24"/>
          <w:szCs w:val="24"/>
        </w:rPr>
        <w:t xml:space="preserve">, lai </w:t>
      </w:r>
      <w:r w:rsidR="00711B2D">
        <w:rPr>
          <w:rFonts w:ascii="Times New Roman" w:hAnsi="Times New Roman" w:cs="Times New Roman"/>
          <w:sz w:val="24"/>
          <w:szCs w:val="24"/>
        </w:rPr>
        <w:t>maksātnespējas procesā iesaistītās personas</w:t>
      </w:r>
      <w:r w:rsidR="00711B2D" w:rsidRPr="001C23EA">
        <w:rPr>
          <w:rFonts w:ascii="Times New Roman" w:hAnsi="Times New Roman" w:cs="Times New Roman"/>
          <w:sz w:val="24"/>
          <w:szCs w:val="24"/>
        </w:rPr>
        <w:t xml:space="preserve"> </w:t>
      </w:r>
      <w:r w:rsidRPr="001C23EA">
        <w:rPr>
          <w:rFonts w:ascii="Times New Roman" w:hAnsi="Times New Roman" w:cs="Times New Roman"/>
          <w:sz w:val="24"/>
          <w:szCs w:val="24"/>
        </w:rPr>
        <w:t xml:space="preserve">savlaicīgi varētu īstenot </w:t>
      </w:r>
      <w:r w:rsidRPr="00390852">
        <w:rPr>
          <w:rFonts w:ascii="Times New Roman" w:hAnsi="Times New Roman" w:cs="Times New Roman"/>
          <w:sz w:val="24"/>
          <w:szCs w:val="24"/>
        </w:rPr>
        <w:t>savu tiesību aizsardzību</w:t>
      </w:r>
      <w:r w:rsidR="00E55FD7" w:rsidRPr="00390852">
        <w:rPr>
          <w:rFonts w:ascii="Times New Roman" w:hAnsi="Times New Roman" w:cs="Times New Roman"/>
          <w:sz w:val="24"/>
          <w:szCs w:val="24"/>
        </w:rPr>
        <w:t xml:space="preserve"> un būtu informētas par maksātnespējas procesa norisi</w:t>
      </w:r>
      <w:r w:rsidR="00711B2D" w:rsidRPr="00390852">
        <w:rPr>
          <w:rFonts w:ascii="Times New Roman" w:hAnsi="Times New Roman" w:cs="Times New Roman"/>
          <w:sz w:val="24"/>
          <w:szCs w:val="24"/>
        </w:rPr>
        <w:t xml:space="preserve">. </w:t>
      </w:r>
      <w:r w:rsidR="00E55FD7" w:rsidRPr="00390852">
        <w:rPr>
          <w:rFonts w:ascii="Times New Roman" w:hAnsi="Times New Roman" w:cs="Times New Roman"/>
          <w:sz w:val="24"/>
          <w:szCs w:val="24"/>
        </w:rPr>
        <w:t>Pamatinformācija ir sniedzama, sagatavojot procesuālos dokumentus (</w:t>
      </w:r>
      <w:r w:rsidR="00671AF7" w:rsidRPr="00390852">
        <w:rPr>
          <w:rFonts w:ascii="Times New Roman" w:hAnsi="Times New Roman" w:cs="Times New Roman"/>
          <w:sz w:val="24"/>
          <w:szCs w:val="24"/>
        </w:rPr>
        <w:t xml:space="preserve">piemēram, </w:t>
      </w:r>
      <w:r w:rsidR="000A6B58" w:rsidRPr="00390852">
        <w:rPr>
          <w:rFonts w:ascii="Times New Roman" w:hAnsi="Times New Roman" w:cs="Times New Roman"/>
          <w:sz w:val="24"/>
          <w:szCs w:val="24"/>
        </w:rPr>
        <w:t xml:space="preserve">administratora </w:t>
      </w:r>
      <w:r w:rsidR="00E55FD7" w:rsidRPr="00390852">
        <w:rPr>
          <w:rFonts w:ascii="Times New Roman" w:hAnsi="Times New Roman" w:cs="Times New Roman"/>
          <w:sz w:val="24"/>
          <w:szCs w:val="24"/>
        </w:rPr>
        <w:t xml:space="preserve">darbības pārskats, kreditoru prasījumu reģistrs, </w:t>
      </w:r>
      <w:r w:rsidR="00445697" w:rsidRPr="00390852">
        <w:rPr>
          <w:rFonts w:ascii="Times New Roman" w:hAnsi="Times New Roman" w:cs="Times New Roman"/>
          <w:sz w:val="24"/>
          <w:szCs w:val="24"/>
        </w:rPr>
        <w:t>ziņojums par parādnieka mantas neesamību</w:t>
      </w:r>
      <w:r w:rsidR="00322F74" w:rsidRPr="00390852">
        <w:rPr>
          <w:rFonts w:ascii="Times New Roman" w:hAnsi="Times New Roman" w:cs="Times New Roman"/>
          <w:sz w:val="24"/>
          <w:szCs w:val="24"/>
        </w:rPr>
        <w:t>,</w:t>
      </w:r>
      <w:r w:rsidR="00445697" w:rsidRPr="00390852">
        <w:rPr>
          <w:rFonts w:ascii="Times New Roman" w:hAnsi="Times New Roman" w:cs="Times New Roman"/>
          <w:sz w:val="24"/>
          <w:szCs w:val="24"/>
        </w:rPr>
        <w:t xml:space="preserve"> </w:t>
      </w:r>
      <w:r w:rsidR="00E55FD7" w:rsidRPr="00390852">
        <w:rPr>
          <w:rFonts w:ascii="Times New Roman" w:hAnsi="Times New Roman" w:cs="Times New Roman"/>
          <w:sz w:val="24"/>
          <w:szCs w:val="24"/>
        </w:rPr>
        <w:t>mantas pārdošanas plāns</w:t>
      </w:r>
      <w:r w:rsidR="00B010CA" w:rsidRPr="00390852">
        <w:rPr>
          <w:rFonts w:ascii="Times New Roman" w:hAnsi="Times New Roman" w:cs="Times New Roman"/>
          <w:sz w:val="24"/>
          <w:szCs w:val="24"/>
        </w:rPr>
        <w:t xml:space="preserve">, tā precizējumi un grozījumi, </w:t>
      </w:r>
      <w:r w:rsidR="00EA4F2F" w:rsidRPr="00390852">
        <w:rPr>
          <w:rFonts w:ascii="Times New Roman" w:hAnsi="Times New Roman" w:cs="Times New Roman"/>
          <w:sz w:val="24"/>
          <w:szCs w:val="24"/>
        </w:rPr>
        <w:t>juridiskās personas mak</w:t>
      </w:r>
      <w:r w:rsidR="00A77B3B" w:rsidRPr="00390852">
        <w:rPr>
          <w:rFonts w:ascii="Times New Roman" w:hAnsi="Times New Roman" w:cs="Times New Roman"/>
          <w:sz w:val="24"/>
          <w:szCs w:val="24"/>
        </w:rPr>
        <w:t>sātnespējas procesa izmaksu saraksts un kreditoru prasījumu segšanas plāns</w:t>
      </w:r>
      <w:r w:rsidR="0004104D" w:rsidRPr="00390852">
        <w:rPr>
          <w:rFonts w:ascii="Times New Roman" w:hAnsi="Times New Roman" w:cs="Times New Roman"/>
          <w:sz w:val="24"/>
          <w:szCs w:val="24"/>
        </w:rPr>
        <w:t>,</w:t>
      </w:r>
      <w:r w:rsidR="0004104D" w:rsidRPr="00390852">
        <w:rPr>
          <w:rFonts w:ascii="Arial" w:hAnsi="Arial" w:cs="Arial"/>
          <w:color w:val="414142"/>
          <w:sz w:val="20"/>
          <w:szCs w:val="20"/>
          <w:shd w:val="clear" w:color="auto" w:fill="FFFFFF"/>
        </w:rPr>
        <w:t xml:space="preserve"> </w:t>
      </w:r>
      <w:r w:rsidR="0004104D" w:rsidRPr="00390852">
        <w:rPr>
          <w:rFonts w:ascii="Times New Roman" w:hAnsi="Times New Roman" w:cs="Times New Roman"/>
          <w:sz w:val="24"/>
          <w:szCs w:val="24"/>
        </w:rPr>
        <w:t>paziņojums par kreditoru prasījumu segšanas plāna izpildi</w:t>
      </w:r>
      <w:r w:rsidR="00E55FD7" w:rsidRPr="00390852">
        <w:rPr>
          <w:rFonts w:ascii="Times New Roman" w:hAnsi="Times New Roman" w:cs="Times New Roman"/>
          <w:sz w:val="24"/>
          <w:szCs w:val="24"/>
        </w:rPr>
        <w:t>)</w:t>
      </w:r>
      <w:r w:rsidR="004231F6" w:rsidRPr="00390852">
        <w:rPr>
          <w:rFonts w:ascii="Times New Roman" w:hAnsi="Times New Roman" w:cs="Times New Roman"/>
          <w:sz w:val="24"/>
          <w:szCs w:val="24"/>
        </w:rPr>
        <w:t>.</w:t>
      </w:r>
      <w:r w:rsidR="00E55FD7" w:rsidRPr="00390852">
        <w:rPr>
          <w:rFonts w:ascii="Times New Roman" w:hAnsi="Times New Roman" w:cs="Times New Roman"/>
          <w:sz w:val="24"/>
          <w:szCs w:val="24"/>
        </w:rPr>
        <w:t xml:space="preserve"> </w:t>
      </w:r>
      <w:r w:rsidR="00BD5917" w:rsidRPr="00390852">
        <w:rPr>
          <w:rFonts w:ascii="Times New Roman" w:hAnsi="Times New Roman" w:cs="Times New Roman"/>
          <w:sz w:val="24"/>
          <w:szCs w:val="24"/>
        </w:rPr>
        <w:t>Attiecīgi</w:t>
      </w:r>
      <w:r w:rsidR="00CD5598" w:rsidRPr="00390852">
        <w:rPr>
          <w:rFonts w:ascii="Times New Roman" w:hAnsi="Times New Roman" w:cs="Times New Roman"/>
          <w:sz w:val="24"/>
          <w:szCs w:val="24"/>
        </w:rPr>
        <w:t xml:space="preserve"> par daļu no minētajiem dokumentiem</w:t>
      </w:r>
      <w:r w:rsidR="00BD5917" w:rsidRPr="00390852">
        <w:rPr>
          <w:rFonts w:ascii="Times New Roman" w:hAnsi="Times New Roman" w:cs="Times New Roman"/>
          <w:sz w:val="24"/>
          <w:szCs w:val="24"/>
        </w:rPr>
        <w:t xml:space="preserve"> </w:t>
      </w:r>
      <w:r w:rsidR="00711B2D" w:rsidRPr="00390852">
        <w:rPr>
          <w:rFonts w:ascii="Times New Roman" w:hAnsi="Times New Roman" w:cs="Times New Roman"/>
          <w:sz w:val="24"/>
          <w:szCs w:val="24"/>
        </w:rPr>
        <w:t xml:space="preserve">Maksātnespējas likumā ir paredzēta kārtība </w:t>
      </w:r>
      <w:r w:rsidRPr="00390852">
        <w:rPr>
          <w:rFonts w:ascii="Times New Roman" w:hAnsi="Times New Roman" w:cs="Times New Roman"/>
          <w:sz w:val="24"/>
          <w:szCs w:val="24"/>
        </w:rPr>
        <w:t xml:space="preserve">un </w:t>
      </w:r>
      <w:r w:rsidR="00711B2D" w:rsidRPr="00390852">
        <w:rPr>
          <w:rFonts w:ascii="Times New Roman" w:hAnsi="Times New Roman" w:cs="Times New Roman"/>
          <w:sz w:val="24"/>
          <w:szCs w:val="24"/>
        </w:rPr>
        <w:t xml:space="preserve">termiņi </w:t>
      </w:r>
      <w:r w:rsidRPr="00390852">
        <w:rPr>
          <w:rFonts w:ascii="Times New Roman" w:hAnsi="Times New Roman" w:cs="Times New Roman"/>
          <w:sz w:val="24"/>
          <w:szCs w:val="24"/>
        </w:rPr>
        <w:t>iebildumu sniegšanai</w:t>
      </w:r>
      <w:r w:rsidR="008D2011" w:rsidRPr="00390852">
        <w:rPr>
          <w:rFonts w:ascii="Times New Roman" w:hAnsi="Times New Roman" w:cs="Times New Roman"/>
          <w:sz w:val="24"/>
          <w:szCs w:val="24"/>
        </w:rPr>
        <w:t>.</w:t>
      </w:r>
      <w:r w:rsidR="008D2011" w:rsidRPr="00390852">
        <w:rPr>
          <w:rStyle w:val="Vresatsauce"/>
          <w:rFonts w:ascii="Times New Roman" w:hAnsi="Times New Roman" w:cs="Times New Roman"/>
          <w:sz w:val="24"/>
          <w:szCs w:val="24"/>
        </w:rPr>
        <w:footnoteReference w:id="13"/>
      </w:r>
      <w:r w:rsidR="001724C3" w:rsidRPr="00390852">
        <w:rPr>
          <w:rFonts w:ascii="Times New Roman" w:hAnsi="Times New Roman" w:cs="Times New Roman"/>
          <w:sz w:val="24"/>
          <w:szCs w:val="24"/>
        </w:rPr>
        <w:t xml:space="preserve"> </w:t>
      </w:r>
    </w:p>
    <w:p w14:paraId="203DA5CE" w14:textId="020AE7F7" w:rsidR="006304B8" w:rsidRPr="001C23EA" w:rsidRDefault="006304B8" w:rsidP="006304B8">
      <w:pPr>
        <w:ind w:firstLine="720"/>
        <w:rPr>
          <w:rFonts w:ascii="Times New Roman" w:hAnsi="Times New Roman" w:cs="Times New Roman"/>
          <w:sz w:val="24"/>
          <w:szCs w:val="24"/>
        </w:rPr>
      </w:pPr>
      <w:r w:rsidRPr="001C23EA">
        <w:rPr>
          <w:rFonts w:ascii="Times New Roman" w:hAnsi="Times New Roman" w:cs="Times New Roman"/>
          <w:sz w:val="24"/>
          <w:szCs w:val="24"/>
        </w:rPr>
        <w:t>Izvēloties sniedzamās informācijas apjomu, administratoram ir jāapzinās, ka informācijai jābūt pilnīgai, konkrētu jautājumu visaptverošai</w:t>
      </w:r>
      <w:r w:rsidR="00A606F3">
        <w:rPr>
          <w:rFonts w:ascii="Times New Roman" w:hAnsi="Times New Roman" w:cs="Times New Roman"/>
          <w:sz w:val="24"/>
          <w:szCs w:val="24"/>
        </w:rPr>
        <w:t xml:space="preserve"> </w:t>
      </w:r>
      <w:r w:rsidR="00A606F3" w:rsidRPr="00390852">
        <w:rPr>
          <w:rFonts w:ascii="Times New Roman" w:hAnsi="Times New Roman" w:cs="Times New Roman"/>
          <w:sz w:val="24"/>
          <w:szCs w:val="24"/>
        </w:rPr>
        <w:t>un savlaicīgai</w:t>
      </w:r>
      <w:r w:rsidRPr="00390852">
        <w:rPr>
          <w:rFonts w:ascii="Times New Roman" w:hAnsi="Times New Roman" w:cs="Times New Roman"/>
          <w:sz w:val="24"/>
          <w:szCs w:val="24"/>
        </w:rPr>
        <w:t>, lai</w:t>
      </w:r>
      <w:r w:rsidRPr="001C23EA">
        <w:rPr>
          <w:rFonts w:ascii="Times New Roman" w:hAnsi="Times New Roman" w:cs="Times New Roman"/>
          <w:sz w:val="24"/>
          <w:szCs w:val="24"/>
        </w:rPr>
        <w:t xml:space="preserve"> </w:t>
      </w:r>
      <w:r>
        <w:rPr>
          <w:rFonts w:ascii="Times New Roman" w:hAnsi="Times New Roman" w:cs="Times New Roman"/>
          <w:sz w:val="24"/>
          <w:szCs w:val="24"/>
        </w:rPr>
        <w:t>maksātnespējas procesā iesaistītajām personām</w:t>
      </w:r>
      <w:r w:rsidRPr="001C23EA">
        <w:rPr>
          <w:rFonts w:ascii="Times New Roman" w:hAnsi="Times New Roman" w:cs="Times New Roman"/>
          <w:sz w:val="24"/>
          <w:szCs w:val="24"/>
        </w:rPr>
        <w:t xml:space="preserve"> tiktu nodrošināta </w:t>
      </w:r>
      <w:r>
        <w:rPr>
          <w:rFonts w:ascii="Times New Roman" w:hAnsi="Times New Roman" w:cs="Times New Roman"/>
          <w:sz w:val="24"/>
          <w:szCs w:val="24"/>
        </w:rPr>
        <w:t xml:space="preserve">iespēja </w:t>
      </w:r>
      <w:r w:rsidRPr="001C23EA">
        <w:rPr>
          <w:rFonts w:ascii="Times New Roman" w:hAnsi="Times New Roman" w:cs="Times New Roman"/>
          <w:sz w:val="24"/>
          <w:szCs w:val="24"/>
        </w:rPr>
        <w:t xml:space="preserve">pilnvērtīgi </w:t>
      </w:r>
      <w:r>
        <w:rPr>
          <w:rFonts w:ascii="Times New Roman" w:hAnsi="Times New Roman" w:cs="Times New Roman"/>
          <w:sz w:val="24"/>
          <w:szCs w:val="24"/>
        </w:rPr>
        <w:t>izvērtēt sniegto informāciju un nepieciešamības gadījumā sniegt iebildumus vai ierosinājumus, tādējādi nodrošinot maksātnespējas procesa likumīgu un efektīvu norisi.</w:t>
      </w:r>
    </w:p>
    <w:p w14:paraId="29109CDF" w14:textId="0BC6A4BC" w:rsidR="001C23EA" w:rsidRPr="001C23EA" w:rsidRDefault="009C2F5E" w:rsidP="0057340D">
      <w:pPr>
        <w:ind w:firstLine="720"/>
        <w:rPr>
          <w:rFonts w:ascii="Times New Roman" w:hAnsi="Times New Roman" w:cs="Times New Roman"/>
          <w:sz w:val="24"/>
          <w:szCs w:val="24"/>
        </w:rPr>
      </w:pPr>
      <w:r w:rsidRPr="001C23EA">
        <w:rPr>
          <w:rFonts w:ascii="Times New Roman" w:hAnsi="Times New Roman" w:cs="Times New Roman"/>
          <w:sz w:val="24"/>
          <w:szCs w:val="24"/>
        </w:rPr>
        <w:t>Administratora</w:t>
      </w:r>
      <w:r>
        <w:rPr>
          <w:rFonts w:ascii="Times New Roman" w:hAnsi="Times New Roman" w:cs="Times New Roman"/>
          <w:sz w:val="24"/>
          <w:szCs w:val="24"/>
        </w:rPr>
        <w:t>m nav pamata liegt maksātnespējas procesā iesaistītajām personām</w:t>
      </w:r>
      <w:r w:rsidRPr="001C23EA">
        <w:rPr>
          <w:rFonts w:ascii="Times New Roman" w:hAnsi="Times New Roman" w:cs="Times New Roman"/>
          <w:sz w:val="24"/>
          <w:szCs w:val="24"/>
        </w:rPr>
        <w:t xml:space="preserve"> iespēju izmantojot tiem Maksātnespējas likumā noteiktās tiesības </w:t>
      </w:r>
      <w:r w:rsidRPr="00390852">
        <w:rPr>
          <w:rFonts w:ascii="Times New Roman" w:hAnsi="Times New Roman" w:cs="Times New Roman"/>
          <w:sz w:val="24"/>
          <w:szCs w:val="24"/>
        </w:rPr>
        <w:t xml:space="preserve">izteikt </w:t>
      </w:r>
      <w:r w:rsidR="00A606F3" w:rsidRPr="00390852">
        <w:rPr>
          <w:rFonts w:ascii="Times New Roman" w:hAnsi="Times New Roman" w:cs="Times New Roman"/>
          <w:sz w:val="24"/>
          <w:szCs w:val="24"/>
        </w:rPr>
        <w:t>iebildumus</w:t>
      </w:r>
      <w:r w:rsidR="008D2011">
        <w:rPr>
          <w:rFonts w:ascii="Times New Roman" w:hAnsi="Times New Roman" w:cs="Times New Roman"/>
          <w:sz w:val="24"/>
          <w:szCs w:val="24"/>
        </w:rPr>
        <w:t xml:space="preserve"> </w:t>
      </w:r>
      <w:r w:rsidRPr="001C23EA">
        <w:rPr>
          <w:rFonts w:ascii="Times New Roman" w:hAnsi="Times New Roman" w:cs="Times New Roman"/>
          <w:sz w:val="24"/>
          <w:szCs w:val="24"/>
        </w:rPr>
        <w:t>par</w:t>
      </w:r>
      <w:r w:rsidR="00FA7BDA">
        <w:rPr>
          <w:rFonts w:ascii="Times New Roman" w:hAnsi="Times New Roman" w:cs="Times New Roman"/>
          <w:sz w:val="24"/>
          <w:szCs w:val="24"/>
        </w:rPr>
        <w:t xml:space="preserve"> </w:t>
      </w:r>
      <w:r w:rsidR="00667827">
        <w:rPr>
          <w:rFonts w:ascii="Times New Roman" w:hAnsi="Times New Roman" w:cs="Times New Roman"/>
          <w:sz w:val="24"/>
          <w:szCs w:val="24"/>
        </w:rPr>
        <w:t xml:space="preserve">maksātnespējas procesa norisi un </w:t>
      </w:r>
      <w:r w:rsidR="00B83C4A">
        <w:rPr>
          <w:rFonts w:ascii="Times New Roman" w:hAnsi="Times New Roman" w:cs="Times New Roman"/>
          <w:sz w:val="24"/>
          <w:szCs w:val="24"/>
        </w:rPr>
        <w:t>procesa ietvaros pieņemtajiem lēmumiem</w:t>
      </w:r>
      <w:r w:rsidRPr="001C23EA">
        <w:rPr>
          <w:rFonts w:ascii="Times New Roman" w:hAnsi="Times New Roman" w:cs="Times New Roman"/>
          <w:sz w:val="24"/>
          <w:szCs w:val="24"/>
        </w:rPr>
        <w:t xml:space="preserve">, lai </w:t>
      </w:r>
      <w:r>
        <w:rPr>
          <w:rFonts w:ascii="Times New Roman" w:hAnsi="Times New Roman" w:cs="Times New Roman"/>
          <w:sz w:val="24"/>
          <w:szCs w:val="24"/>
        </w:rPr>
        <w:t xml:space="preserve">aizsargātu savas intereses maksātnespējas procesā. </w:t>
      </w:r>
      <w:r w:rsidR="001C23EA" w:rsidRPr="001C23EA">
        <w:rPr>
          <w:rFonts w:ascii="Times New Roman" w:hAnsi="Times New Roman" w:cs="Times New Roman"/>
          <w:sz w:val="24"/>
          <w:szCs w:val="24"/>
        </w:rPr>
        <w:t>Par administratora sniegtajām ziņām</w:t>
      </w:r>
      <w:r w:rsidR="00D93307">
        <w:rPr>
          <w:rFonts w:ascii="Times New Roman" w:hAnsi="Times New Roman" w:cs="Times New Roman"/>
          <w:sz w:val="24"/>
          <w:szCs w:val="24"/>
        </w:rPr>
        <w:t xml:space="preserve"> </w:t>
      </w:r>
      <w:r w:rsidR="0013689D">
        <w:rPr>
          <w:rFonts w:ascii="Times New Roman" w:hAnsi="Times New Roman" w:cs="Times New Roman"/>
          <w:sz w:val="24"/>
          <w:szCs w:val="24"/>
        </w:rPr>
        <w:t>maksātnespējas procesā iesaistītajām personām</w:t>
      </w:r>
      <w:r w:rsidR="0013689D" w:rsidRPr="001C23EA">
        <w:rPr>
          <w:rFonts w:ascii="Times New Roman" w:hAnsi="Times New Roman" w:cs="Times New Roman"/>
          <w:sz w:val="24"/>
          <w:szCs w:val="24"/>
        </w:rPr>
        <w:t xml:space="preserve"> </w:t>
      </w:r>
      <w:r w:rsidR="001C23EA" w:rsidRPr="001C23EA">
        <w:rPr>
          <w:rFonts w:ascii="Times New Roman" w:hAnsi="Times New Roman" w:cs="Times New Roman"/>
          <w:sz w:val="24"/>
          <w:szCs w:val="24"/>
        </w:rPr>
        <w:t xml:space="preserve">ir tiesības </w:t>
      </w:r>
      <w:r w:rsidR="0057340D">
        <w:rPr>
          <w:rFonts w:ascii="Times New Roman" w:hAnsi="Times New Roman" w:cs="Times New Roman"/>
          <w:sz w:val="24"/>
          <w:szCs w:val="24"/>
        </w:rPr>
        <w:t xml:space="preserve">Maksātnespējas likumā noteiktajā kārtībā </w:t>
      </w:r>
      <w:r w:rsidR="001C23EA" w:rsidRPr="001C23EA">
        <w:rPr>
          <w:rFonts w:ascii="Times New Roman" w:hAnsi="Times New Roman" w:cs="Times New Roman"/>
          <w:sz w:val="24"/>
          <w:szCs w:val="24"/>
        </w:rPr>
        <w:t>izteikt iebildumus. Savukārt administratoram ir pienākums tos izvērtēt</w:t>
      </w:r>
      <w:r w:rsidR="00E55FD7">
        <w:rPr>
          <w:rFonts w:ascii="Times New Roman" w:hAnsi="Times New Roman" w:cs="Times New Roman"/>
          <w:sz w:val="24"/>
          <w:szCs w:val="24"/>
        </w:rPr>
        <w:t xml:space="preserve"> un, ja iebildumi netiek ņemti vērā, sniegt motivētu atbildi. </w:t>
      </w:r>
      <w:r w:rsidR="0013689D">
        <w:rPr>
          <w:rFonts w:ascii="Times New Roman" w:hAnsi="Times New Roman" w:cs="Times New Roman"/>
          <w:sz w:val="24"/>
          <w:szCs w:val="24"/>
        </w:rPr>
        <w:t>Tādējādi</w:t>
      </w:r>
      <w:r w:rsidR="00E55FD7" w:rsidRPr="00E55FD7">
        <w:rPr>
          <w:rFonts w:ascii="Times New Roman" w:hAnsi="Times New Roman" w:cs="Times New Roman"/>
          <w:sz w:val="24"/>
          <w:szCs w:val="24"/>
        </w:rPr>
        <w:t xml:space="preserve"> </w:t>
      </w:r>
      <w:r w:rsidR="00E55FD7" w:rsidRPr="00390852">
        <w:rPr>
          <w:rFonts w:ascii="Times New Roman" w:hAnsi="Times New Roman" w:cs="Times New Roman"/>
          <w:sz w:val="24"/>
          <w:szCs w:val="24"/>
        </w:rPr>
        <w:t>administrator</w:t>
      </w:r>
      <w:r w:rsidR="00A606F3" w:rsidRPr="00390852">
        <w:rPr>
          <w:rFonts w:ascii="Times New Roman" w:hAnsi="Times New Roman" w:cs="Times New Roman"/>
          <w:sz w:val="24"/>
          <w:szCs w:val="24"/>
        </w:rPr>
        <w:t>s izpilda pienākumu</w:t>
      </w:r>
      <w:r w:rsidR="0013689D" w:rsidRPr="00390852">
        <w:rPr>
          <w:rFonts w:ascii="Times New Roman" w:hAnsi="Times New Roman" w:cs="Times New Roman"/>
          <w:sz w:val="24"/>
          <w:szCs w:val="24"/>
        </w:rPr>
        <w:t xml:space="preserve"> </w:t>
      </w:r>
      <w:r w:rsidR="006D0E19" w:rsidRPr="00390852">
        <w:rPr>
          <w:rFonts w:ascii="Times New Roman" w:hAnsi="Times New Roman" w:cs="Times New Roman"/>
          <w:sz w:val="24"/>
          <w:szCs w:val="24"/>
        </w:rPr>
        <w:t xml:space="preserve">attiecībā uz iebildumu izvērtēšanu, </w:t>
      </w:r>
      <w:r w:rsidR="0013689D" w:rsidRPr="00390852">
        <w:rPr>
          <w:rFonts w:ascii="Times New Roman" w:hAnsi="Times New Roman" w:cs="Times New Roman"/>
          <w:sz w:val="24"/>
          <w:szCs w:val="24"/>
        </w:rPr>
        <w:t>līd</w:t>
      </w:r>
      <w:r w:rsidR="0013689D">
        <w:rPr>
          <w:rFonts w:ascii="Times New Roman" w:hAnsi="Times New Roman" w:cs="Times New Roman"/>
          <w:sz w:val="24"/>
          <w:szCs w:val="24"/>
        </w:rPr>
        <w:t>z ar to</w:t>
      </w:r>
      <w:r w:rsidR="00E55FD7" w:rsidRPr="00E55FD7">
        <w:rPr>
          <w:rFonts w:ascii="Times New Roman" w:hAnsi="Times New Roman" w:cs="Times New Roman"/>
          <w:sz w:val="24"/>
          <w:szCs w:val="24"/>
        </w:rPr>
        <w:t xml:space="preserve"> nodrošinot, ka, pieņemot lēmumu, ir izvērtēti visi lēmuma pareizību ietekmējošie apstākļi. </w:t>
      </w:r>
    </w:p>
    <w:p w14:paraId="249E0D52" w14:textId="2F9ADE8E" w:rsidR="00B91002" w:rsidRPr="0046168E" w:rsidRDefault="00394B4F" w:rsidP="00886519">
      <w:pPr>
        <w:ind w:firstLine="720"/>
        <w:rPr>
          <w:rFonts w:ascii="Times New Roman" w:hAnsi="Times New Roman" w:cs="Times New Roman"/>
          <w:sz w:val="24"/>
          <w:szCs w:val="24"/>
        </w:rPr>
      </w:pPr>
      <w:r>
        <w:rPr>
          <w:rFonts w:ascii="Times New Roman" w:hAnsi="Times New Roman" w:cs="Times New Roman"/>
          <w:sz w:val="24"/>
          <w:szCs w:val="24"/>
        </w:rPr>
        <w:lastRenderedPageBreak/>
        <w:t>Lai gan a</w:t>
      </w:r>
      <w:r w:rsidR="00886519" w:rsidRPr="00886519">
        <w:rPr>
          <w:rFonts w:ascii="Times New Roman" w:hAnsi="Times New Roman" w:cs="Times New Roman"/>
          <w:sz w:val="24"/>
          <w:szCs w:val="24"/>
        </w:rPr>
        <w:t xml:space="preserve">dministratora pienākums informēt maksātnespējas procesā iesaistītās personas par maksātnespējas procesa norisi caurvijas visam Maksātnespējas likumā ietvertajam </w:t>
      </w:r>
      <w:r w:rsidR="00886519" w:rsidRPr="0046168E">
        <w:rPr>
          <w:rFonts w:ascii="Times New Roman" w:hAnsi="Times New Roman" w:cs="Times New Roman"/>
          <w:sz w:val="24"/>
          <w:szCs w:val="24"/>
        </w:rPr>
        <w:t>regulējumam</w:t>
      </w:r>
      <w:r w:rsidR="00B363FF" w:rsidRPr="0046168E">
        <w:rPr>
          <w:rStyle w:val="Vresatsauce"/>
          <w:rFonts w:ascii="Times New Roman" w:hAnsi="Times New Roman" w:cs="Times New Roman"/>
          <w:sz w:val="24"/>
          <w:szCs w:val="24"/>
        </w:rPr>
        <w:footnoteReference w:id="14"/>
      </w:r>
      <w:r w:rsidR="00226B0F" w:rsidRPr="0046168E">
        <w:rPr>
          <w:rFonts w:ascii="Times New Roman" w:hAnsi="Times New Roman" w:cs="Times New Roman"/>
          <w:sz w:val="24"/>
          <w:szCs w:val="24"/>
        </w:rPr>
        <w:t>, aptverot katru maksātnespējas procesa stadiju</w:t>
      </w:r>
      <w:r w:rsidR="003A78F1" w:rsidRPr="0046168E">
        <w:rPr>
          <w:rFonts w:ascii="Times New Roman" w:hAnsi="Times New Roman" w:cs="Times New Roman"/>
          <w:sz w:val="24"/>
          <w:szCs w:val="24"/>
        </w:rPr>
        <w:t>,</w:t>
      </w:r>
      <w:r w:rsidR="006D56C4" w:rsidRPr="0046168E">
        <w:rPr>
          <w:rFonts w:ascii="Times New Roman" w:hAnsi="Times New Roman" w:cs="Times New Roman"/>
          <w:sz w:val="24"/>
          <w:szCs w:val="24"/>
        </w:rPr>
        <w:t xml:space="preserve"> </w:t>
      </w:r>
      <w:r w:rsidR="00C95CA9" w:rsidRPr="0046168E">
        <w:rPr>
          <w:rFonts w:ascii="Times New Roman" w:hAnsi="Times New Roman" w:cs="Times New Roman"/>
          <w:sz w:val="24"/>
          <w:szCs w:val="24"/>
        </w:rPr>
        <w:t xml:space="preserve">ir </w:t>
      </w:r>
      <w:r w:rsidR="00676298" w:rsidRPr="0046168E">
        <w:rPr>
          <w:rFonts w:ascii="Times New Roman" w:hAnsi="Times New Roman" w:cs="Times New Roman"/>
          <w:sz w:val="24"/>
          <w:szCs w:val="24"/>
        </w:rPr>
        <w:t xml:space="preserve">iespējams nodalīt </w:t>
      </w:r>
      <w:r w:rsidR="00840EE9" w:rsidRPr="0046168E">
        <w:rPr>
          <w:rFonts w:ascii="Times New Roman" w:hAnsi="Times New Roman" w:cs="Times New Roman"/>
          <w:sz w:val="24"/>
          <w:szCs w:val="24"/>
        </w:rPr>
        <w:t xml:space="preserve">Maksātnespējas </w:t>
      </w:r>
      <w:r w:rsidR="00F95F61" w:rsidRPr="0046168E">
        <w:rPr>
          <w:rFonts w:ascii="Times New Roman" w:hAnsi="Times New Roman" w:cs="Times New Roman"/>
          <w:sz w:val="24"/>
          <w:szCs w:val="24"/>
        </w:rPr>
        <w:t xml:space="preserve">likumā </w:t>
      </w:r>
      <w:r w:rsidR="00A606F3" w:rsidRPr="0046168E">
        <w:rPr>
          <w:rFonts w:ascii="Times New Roman" w:hAnsi="Times New Roman" w:cs="Times New Roman"/>
          <w:sz w:val="24"/>
          <w:szCs w:val="24"/>
        </w:rPr>
        <w:t>tieši noteiktus un tieši nenoteiktus jautājumus, par kuriem administrator</w:t>
      </w:r>
      <w:r w:rsidR="00DD0005" w:rsidRPr="0046168E">
        <w:rPr>
          <w:rFonts w:ascii="Times New Roman" w:hAnsi="Times New Roman" w:cs="Times New Roman"/>
          <w:sz w:val="24"/>
          <w:szCs w:val="24"/>
        </w:rPr>
        <w:t>am ir</w:t>
      </w:r>
      <w:r w:rsidR="00A606F3" w:rsidRPr="0046168E">
        <w:rPr>
          <w:rFonts w:ascii="Times New Roman" w:hAnsi="Times New Roman" w:cs="Times New Roman"/>
          <w:sz w:val="24"/>
          <w:szCs w:val="24"/>
        </w:rPr>
        <w:t xml:space="preserve"> </w:t>
      </w:r>
      <w:r w:rsidR="00DD0005" w:rsidRPr="0046168E">
        <w:rPr>
          <w:rFonts w:ascii="Times New Roman" w:hAnsi="Times New Roman" w:cs="Times New Roman"/>
          <w:sz w:val="24"/>
          <w:szCs w:val="24"/>
        </w:rPr>
        <w:t>j</w:t>
      </w:r>
      <w:r w:rsidR="00280EC3" w:rsidRPr="0046168E">
        <w:rPr>
          <w:rFonts w:ascii="Times New Roman" w:hAnsi="Times New Roman" w:cs="Times New Roman"/>
          <w:sz w:val="24"/>
          <w:szCs w:val="24"/>
        </w:rPr>
        <w:t>āsniedz informācija kreditoriem.</w:t>
      </w:r>
    </w:p>
    <w:p w14:paraId="64C71BDD" w14:textId="3760B8AD" w:rsidR="006B6614" w:rsidRPr="0046168E" w:rsidRDefault="00882D0E">
      <w:pPr>
        <w:ind w:firstLine="720"/>
        <w:rPr>
          <w:rFonts w:ascii="Times New Roman" w:hAnsi="Times New Roman" w:cs="Times New Roman"/>
          <w:sz w:val="24"/>
          <w:szCs w:val="24"/>
        </w:rPr>
      </w:pPr>
      <w:r w:rsidRPr="0046168E">
        <w:rPr>
          <w:rFonts w:ascii="Times New Roman" w:hAnsi="Times New Roman" w:cs="Times New Roman"/>
          <w:sz w:val="24"/>
          <w:szCs w:val="24"/>
        </w:rPr>
        <w:t xml:space="preserve">Proti, pie </w:t>
      </w:r>
      <w:r w:rsidR="00532EF0" w:rsidRPr="0046168E">
        <w:rPr>
          <w:rFonts w:ascii="Times New Roman" w:hAnsi="Times New Roman" w:cs="Times New Roman"/>
          <w:sz w:val="24"/>
          <w:szCs w:val="24"/>
        </w:rPr>
        <w:t xml:space="preserve">Maksātnespējas likumā </w:t>
      </w:r>
      <w:r w:rsidR="005D5709" w:rsidRPr="0046168E">
        <w:rPr>
          <w:rFonts w:ascii="Times New Roman" w:hAnsi="Times New Roman" w:cs="Times New Roman"/>
          <w:sz w:val="24"/>
          <w:szCs w:val="24"/>
        </w:rPr>
        <w:t>tieši noteiktajiem jautājumiem</w:t>
      </w:r>
      <w:r w:rsidR="00117123" w:rsidRPr="0046168E">
        <w:rPr>
          <w:rFonts w:ascii="Times New Roman" w:hAnsi="Times New Roman" w:cs="Times New Roman"/>
          <w:sz w:val="24"/>
          <w:szCs w:val="24"/>
        </w:rPr>
        <w:t xml:space="preserve">, par kuriem </w:t>
      </w:r>
      <w:r w:rsidR="001B4E11" w:rsidRPr="0046168E">
        <w:rPr>
          <w:rFonts w:ascii="Times New Roman" w:hAnsi="Times New Roman" w:cs="Times New Roman"/>
          <w:sz w:val="24"/>
          <w:szCs w:val="24"/>
        </w:rPr>
        <w:t xml:space="preserve">administrators </w:t>
      </w:r>
      <w:r w:rsidR="001B4E11" w:rsidRPr="00306811">
        <w:rPr>
          <w:rFonts w:ascii="Times New Roman" w:hAnsi="Times New Roman" w:cs="Times New Roman"/>
          <w:sz w:val="24"/>
          <w:szCs w:val="24"/>
        </w:rPr>
        <w:t xml:space="preserve">informē </w:t>
      </w:r>
      <w:r w:rsidR="00951BC5" w:rsidRPr="00306811">
        <w:rPr>
          <w:rFonts w:ascii="Times New Roman" w:hAnsi="Times New Roman" w:cs="Times New Roman"/>
          <w:sz w:val="24"/>
          <w:szCs w:val="24"/>
        </w:rPr>
        <w:t>kreditorus</w:t>
      </w:r>
      <w:r w:rsidR="008D2011" w:rsidRPr="00306811">
        <w:rPr>
          <w:rFonts w:ascii="Times New Roman" w:hAnsi="Times New Roman" w:cs="Times New Roman"/>
          <w:sz w:val="24"/>
          <w:szCs w:val="24"/>
        </w:rPr>
        <w:t>,</w:t>
      </w:r>
      <w:r w:rsidR="00117123" w:rsidRPr="00306811">
        <w:rPr>
          <w:rFonts w:ascii="Times New Roman" w:hAnsi="Times New Roman" w:cs="Times New Roman"/>
          <w:sz w:val="24"/>
          <w:szCs w:val="24"/>
        </w:rPr>
        <w:t xml:space="preserve"> </w:t>
      </w:r>
      <w:r w:rsidRPr="00306811">
        <w:rPr>
          <w:rFonts w:ascii="Times New Roman" w:hAnsi="Times New Roman" w:cs="Times New Roman"/>
          <w:sz w:val="24"/>
          <w:szCs w:val="24"/>
        </w:rPr>
        <w:t>ir pieskaitām</w:t>
      </w:r>
      <w:r w:rsidR="00811157" w:rsidRPr="00306811">
        <w:rPr>
          <w:rFonts w:ascii="Times New Roman" w:hAnsi="Times New Roman" w:cs="Times New Roman"/>
          <w:sz w:val="24"/>
          <w:szCs w:val="24"/>
        </w:rPr>
        <w:t>a</w:t>
      </w:r>
      <w:r w:rsidR="00992E48" w:rsidRPr="00306811">
        <w:rPr>
          <w:rFonts w:ascii="Times New Roman" w:hAnsi="Times New Roman" w:cs="Times New Roman"/>
          <w:sz w:val="24"/>
          <w:szCs w:val="24"/>
        </w:rPr>
        <w:t xml:space="preserve"> konkrēt</w:t>
      </w:r>
      <w:r w:rsidR="00811157" w:rsidRPr="00306811">
        <w:rPr>
          <w:rFonts w:ascii="Times New Roman" w:hAnsi="Times New Roman" w:cs="Times New Roman"/>
          <w:sz w:val="24"/>
          <w:szCs w:val="24"/>
        </w:rPr>
        <w:t>a</w:t>
      </w:r>
      <w:r w:rsidR="00F82F1D" w:rsidRPr="00306811">
        <w:rPr>
          <w:rFonts w:ascii="Times New Roman" w:hAnsi="Times New Roman" w:cs="Times New Roman"/>
          <w:sz w:val="24"/>
          <w:szCs w:val="24"/>
        </w:rPr>
        <w:t xml:space="preserve"> </w:t>
      </w:r>
      <w:r w:rsidR="00811157" w:rsidRPr="00306811">
        <w:rPr>
          <w:rFonts w:ascii="Times New Roman" w:hAnsi="Times New Roman" w:cs="Times New Roman"/>
          <w:sz w:val="24"/>
          <w:szCs w:val="24"/>
        </w:rPr>
        <w:t>informācija</w:t>
      </w:r>
      <w:r w:rsidR="001A065A" w:rsidRPr="00306811">
        <w:rPr>
          <w:rFonts w:ascii="Times New Roman" w:hAnsi="Times New Roman" w:cs="Times New Roman"/>
          <w:sz w:val="24"/>
          <w:szCs w:val="24"/>
        </w:rPr>
        <w:t>,</w:t>
      </w:r>
      <w:r w:rsidR="00A950D5" w:rsidRPr="00306811">
        <w:rPr>
          <w:rFonts w:ascii="Times New Roman" w:hAnsi="Times New Roman" w:cs="Times New Roman"/>
          <w:sz w:val="24"/>
          <w:szCs w:val="24"/>
        </w:rPr>
        <w:t xml:space="preserve"> </w:t>
      </w:r>
      <w:r w:rsidR="00EB7AE2" w:rsidRPr="00306811">
        <w:rPr>
          <w:rFonts w:ascii="Times New Roman" w:hAnsi="Times New Roman" w:cs="Times New Roman"/>
          <w:sz w:val="24"/>
          <w:szCs w:val="24"/>
        </w:rPr>
        <w:t xml:space="preserve">kuras sniegšanas pienākums ir </w:t>
      </w:r>
      <w:r w:rsidR="002829D0" w:rsidRPr="00306811">
        <w:rPr>
          <w:rFonts w:ascii="Times New Roman" w:hAnsi="Times New Roman" w:cs="Times New Roman"/>
          <w:sz w:val="24"/>
          <w:szCs w:val="24"/>
        </w:rPr>
        <w:t xml:space="preserve">tieši </w:t>
      </w:r>
      <w:r w:rsidR="00EB7AE2" w:rsidRPr="00306811">
        <w:rPr>
          <w:rFonts w:ascii="Times New Roman" w:hAnsi="Times New Roman" w:cs="Times New Roman"/>
          <w:sz w:val="24"/>
          <w:szCs w:val="24"/>
        </w:rPr>
        <w:t xml:space="preserve">noteikts </w:t>
      </w:r>
      <w:r w:rsidR="005307E5" w:rsidRPr="00306811">
        <w:rPr>
          <w:rFonts w:ascii="Times New Roman" w:hAnsi="Times New Roman" w:cs="Times New Roman"/>
          <w:sz w:val="24"/>
          <w:szCs w:val="24"/>
        </w:rPr>
        <w:t>Maksātnespējas likuma</w:t>
      </w:r>
      <w:r w:rsidR="000E669F" w:rsidRPr="00306811">
        <w:rPr>
          <w:rFonts w:ascii="Times New Roman" w:hAnsi="Times New Roman" w:cs="Times New Roman"/>
          <w:sz w:val="24"/>
          <w:szCs w:val="24"/>
        </w:rPr>
        <w:t xml:space="preserve"> normās</w:t>
      </w:r>
      <w:r w:rsidR="00E5205E" w:rsidRPr="00306811">
        <w:rPr>
          <w:rFonts w:ascii="Times New Roman" w:hAnsi="Times New Roman" w:cs="Times New Roman"/>
          <w:sz w:val="24"/>
          <w:szCs w:val="24"/>
        </w:rPr>
        <w:t xml:space="preserve"> </w:t>
      </w:r>
      <w:r w:rsidR="00FF3D60" w:rsidRPr="00306811">
        <w:rPr>
          <w:rFonts w:ascii="Times New Roman" w:hAnsi="Times New Roman" w:cs="Times New Roman"/>
          <w:sz w:val="24"/>
          <w:szCs w:val="24"/>
        </w:rPr>
        <w:t xml:space="preserve">(piemēram, Maksātnespējas likuma </w:t>
      </w:r>
      <w:r w:rsidR="00C12059" w:rsidRPr="00306811">
        <w:rPr>
          <w:rFonts w:ascii="Times New Roman" w:hAnsi="Times New Roman" w:cs="Times New Roman"/>
          <w:sz w:val="24"/>
          <w:szCs w:val="24"/>
        </w:rPr>
        <w:t>78. panta trešā daļa, 81.</w:t>
      </w:r>
      <w:r w:rsidR="00C63BA9" w:rsidRPr="00306811">
        <w:rPr>
          <w:rFonts w:ascii="Times New Roman" w:hAnsi="Times New Roman" w:cs="Times New Roman"/>
          <w:sz w:val="24"/>
          <w:szCs w:val="24"/>
        </w:rPr>
        <w:t> </w:t>
      </w:r>
      <w:r w:rsidR="00C12059" w:rsidRPr="00306811">
        <w:rPr>
          <w:rFonts w:ascii="Times New Roman" w:hAnsi="Times New Roman" w:cs="Times New Roman"/>
          <w:sz w:val="24"/>
          <w:szCs w:val="24"/>
        </w:rPr>
        <w:t>panta pirmā daļa, 85. pants, 112.</w:t>
      </w:r>
      <w:r w:rsidR="0032239C" w:rsidRPr="00306811">
        <w:rPr>
          <w:rFonts w:ascii="Times New Roman" w:hAnsi="Times New Roman" w:cs="Times New Roman"/>
          <w:sz w:val="24"/>
          <w:szCs w:val="24"/>
        </w:rPr>
        <w:t xml:space="preserve"> pants un 113. pants). Tādā veidā likumdevējs skaidri iezīmējis to jautājumu loku, par kuriem obligāti </w:t>
      </w:r>
      <w:r w:rsidR="00AC7D66" w:rsidRPr="00306811">
        <w:rPr>
          <w:rFonts w:ascii="Times New Roman" w:hAnsi="Times New Roman" w:cs="Times New Roman"/>
          <w:sz w:val="24"/>
          <w:szCs w:val="24"/>
        </w:rPr>
        <w:t>ir jāinformē maksātnespējas procesā iesaistītās personas, jo</w:t>
      </w:r>
      <w:r w:rsidR="00AC7D66" w:rsidRPr="0046168E">
        <w:rPr>
          <w:rFonts w:ascii="Times New Roman" w:hAnsi="Times New Roman" w:cs="Times New Roman"/>
          <w:sz w:val="24"/>
          <w:szCs w:val="24"/>
        </w:rPr>
        <w:t xml:space="preserve"> informācijas saņemšana par norādītajiem jautājumiem vistieš</w:t>
      </w:r>
      <w:r w:rsidR="006B6614" w:rsidRPr="0046168E">
        <w:rPr>
          <w:rFonts w:ascii="Times New Roman" w:hAnsi="Times New Roman" w:cs="Times New Roman"/>
          <w:sz w:val="24"/>
          <w:szCs w:val="24"/>
        </w:rPr>
        <w:t xml:space="preserve">āk ietekmē to tiesiskās un mantiskās intereses maksātnespējas procesā. </w:t>
      </w:r>
    </w:p>
    <w:p w14:paraId="10513C8D" w14:textId="7C324DFA" w:rsidR="00C412C4" w:rsidRDefault="00C63BA9" w:rsidP="002B58AE">
      <w:pPr>
        <w:ind w:firstLine="720"/>
        <w:rPr>
          <w:rFonts w:ascii="Times New Roman" w:hAnsi="Times New Roman" w:cs="Times New Roman"/>
          <w:sz w:val="24"/>
          <w:szCs w:val="24"/>
        </w:rPr>
      </w:pPr>
      <w:r w:rsidRPr="0046168E">
        <w:rPr>
          <w:rFonts w:ascii="Times New Roman" w:hAnsi="Times New Roman" w:cs="Times New Roman"/>
          <w:sz w:val="24"/>
          <w:szCs w:val="24"/>
        </w:rPr>
        <w:t xml:space="preserve">Savukārt </w:t>
      </w:r>
      <w:r w:rsidR="000B50DA" w:rsidRPr="0046168E">
        <w:rPr>
          <w:rFonts w:ascii="Times New Roman" w:hAnsi="Times New Roman" w:cs="Times New Roman"/>
          <w:sz w:val="24"/>
          <w:szCs w:val="24"/>
        </w:rPr>
        <w:t>pie</w:t>
      </w:r>
      <w:r w:rsidR="003316EC" w:rsidRPr="0046168E">
        <w:rPr>
          <w:rFonts w:ascii="Times New Roman" w:hAnsi="Times New Roman" w:cs="Times New Roman"/>
          <w:sz w:val="24"/>
          <w:szCs w:val="24"/>
        </w:rPr>
        <w:t xml:space="preserve"> </w:t>
      </w:r>
      <w:r w:rsidR="00ED322E" w:rsidRPr="0046168E">
        <w:rPr>
          <w:rFonts w:ascii="Times New Roman" w:hAnsi="Times New Roman" w:cs="Times New Roman"/>
          <w:sz w:val="24"/>
          <w:szCs w:val="24"/>
        </w:rPr>
        <w:t>tieši nenoteikt</w:t>
      </w:r>
      <w:r w:rsidR="003316EC" w:rsidRPr="0046168E">
        <w:rPr>
          <w:rFonts w:ascii="Times New Roman" w:hAnsi="Times New Roman" w:cs="Times New Roman"/>
          <w:sz w:val="24"/>
          <w:szCs w:val="24"/>
        </w:rPr>
        <w:t>ajiem</w:t>
      </w:r>
      <w:r w:rsidR="00ED322E" w:rsidRPr="0046168E">
        <w:rPr>
          <w:rFonts w:ascii="Times New Roman" w:hAnsi="Times New Roman" w:cs="Times New Roman"/>
          <w:sz w:val="24"/>
          <w:szCs w:val="24"/>
        </w:rPr>
        <w:t xml:space="preserve"> </w:t>
      </w:r>
      <w:r w:rsidR="005D5709" w:rsidRPr="0046168E">
        <w:rPr>
          <w:rFonts w:ascii="Times New Roman" w:hAnsi="Times New Roman" w:cs="Times New Roman"/>
          <w:sz w:val="24"/>
          <w:szCs w:val="24"/>
        </w:rPr>
        <w:t>jautājumi</w:t>
      </w:r>
      <w:r w:rsidR="0091317B" w:rsidRPr="0046168E">
        <w:rPr>
          <w:rFonts w:ascii="Times New Roman" w:hAnsi="Times New Roman" w:cs="Times New Roman"/>
          <w:sz w:val="24"/>
          <w:szCs w:val="24"/>
        </w:rPr>
        <w:t>e</w:t>
      </w:r>
      <w:r w:rsidR="003316EC" w:rsidRPr="0046168E">
        <w:rPr>
          <w:rFonts w:ascii="Times New Roman" w:hAnsi="Times New Roman" w:cs="Times New Roman"/>
          <w:sz w:val="24"/>
          <w:szCs w:val="24"/>
        </w:rPr>
        <w:t>m</w:t>
      </w:r>
      <w:r w:rsidR="00025097" w:rsidRPr="0046168E">
        <w:rPr>
          <w:rFonts w:ascii="Times New Roman" w:hAnsi="Times New Roman" w:cs="Times New Roman"/>
          <w:sz w:val="24"/>
          <w:szCs w:val="24"/>
        </w:rPr>
        <w:t xml:space="preserve">, par kuriem </w:t>
      </w:r>
      <w:r w:rsidR="006639ED" w:rsidRPr="0046168E">
        <w:rPr>
          <w:rFonts w:ascii="Times New Roman" w:hAnsi="Times New Roman" w:cs="Times New Roman"/>
          <w:sz w:val="24"/>
          <w:szCs w:val="24"/>
        </w:rPr>
        <w:t>administrators informē kreditorus</w:t>
      </w:r>
      <w:r w:rsidR="007310E3" w:rsidRPr="0046168E">
        <w:rPr>
          <w:rFonts w:ascii="Times New Roman" w:hAnsi="Times New Roman" w:cs="Times New Roman"/>
          <w:sz w:val="24"/>
          <w:szCs w:val="24"/>
        </w:rPr>
        <w:t xml:space="preserve">, </w:t>
      </w:r>
      <w:r w:rsidR="0017259B" w:rsidRPr="0046168E">
        <w:rPr>
          <w:rFonts w:ascii="Times New Roman" w:hAnsi="Times New Roman" w:cs="Times New Roman"/>
          <w:sz w:val="24"/>
          <w:szCs w:val="24"/>
        </w:rPr>
        <w:t xml:space="preserve">ir </w:t>
      </w:r>
      <w:r w:rsidR="003316EC" w:rsidRPr="0046168E">
        <w:rPr>
          <w:rFonts w:ascii="Times New Roman" w:hAnsi="Times New Roman" w:cs="Times New Roman"/>
          <w:sz w:val="24"/>
          <w:szCs w:val="24"/>
        </w:rPr>
        <w:t xml:space="preserve">attiecināma visa pārējā informācija, </w:t>
      </w:r>
      <w:r w:rsidR="006B2AB8" w:rsidRPr="0046168E">
        <w:rPr>
          <w:rFonts w:ascii="Times New Roman" w:hAnsi="Times New Roman" w:cs="Times New Roman"/>
          <w:sz w:val="24"/>
          <w:szCs w:val="24"/>
        </w:rPr>
        <w:t>kur</w:t>
      </w:r>
      <w:r w:rsidR="003316EC" w:rsidRPr="0046168E">
        <w:rPr>
          <w:rFonts w:ascii="Times New Roman" w:hAnsi="Times New Roman" w:cs="Times New Roman"/>
          <w:sz w:val="24"/>
          <w:szCs w:val="24"/>
        </w:rPr>
        <w:t>ai</w:t>
      </w:r>
      <w:r w:rsidR="006B2AB8" w:rsidRPr="0046168E">
        <w:rPr>
          <w:rFonts w:ascii="Times New Roman" w:hAnsi="Times New Roman" w:cs="Times New Roman"/>
          <w:sz w:val="24"/>
          <w:szCs w:val="24"/>
        </w:rPr>
        <w:t xml:space="preserve"> ir nozīme maksātnespējas procesa norisē</w:t>
      </w:r>
      <w:r w:rsidR="006B2AB8" w:rsidRPr="0046168E">
        <w:rPr>
          <w:rStyle w:val="Vresatsauce"/>
          <w:rFonts w:ascii="Times New Roman" w:hAnsi="Times New Roman" w:cs="Times New Roman"/>
          <w:sz w:val="24"/>
          <w:szCs w:val="24"/>
        </w:rPr>
        <w:footnoteReference w:id="15"/>
      </w:r>
      <w:r w:rsidR="006B2AB8" w:rsidRPr="0046168E">
        <w:rPr>
          <w:rFonts w:ascii="Times New Roman" w:hAnsi="Times New Roman" w:cs="Times New Roman"/>
          <w:sz w:val="24"/>
          <w:szCs w:val="24"/>
        </w:rPr>
        <w:t xml:space="preserve">, </w:t>
      </w:r>
      <w:r w:rsidR="00E5205E" w:rsidRPr="0046168E">
        <w:rPr>
          <w:rFonts w:ascii="Times New Roman" w:hAnsi="Times New Roman" w:cs="Times New Roman"/>
          <w:sz w:val="24"/>
          <w:szCs w:val="24"/>
        </w:rPr>
        <w:t>bet kur</w:t>
      </w:r>
      <w:r w:rsidR="00817D7E" w:rsidRPr="0046168E">
        <w:rPr>
          <w:rFonts w:ascii="Times New Roman" w:hAnsi="Times New Roman" w:cs="Times New Roman"/>
          <w:sz w:val="24"/>
          <w:szCs w:val="24"/>
        </w:rPr>
        <w:t>as sniegšanas pienākums</w:t>
      </w:r>
      <w:r w:rsidR="00E5205E" w:rsidRPr="0046168E">
        <w:rPr>
          <w:rFonts w:ascii="Times New Roman" w:hAnsi="Times New Roman" w:cs="Times New Roman"/>
          <w:sz w:val="24"/>
          <w:szCs w:val="24"/>
        </w:rPr>
        <w:t xml:space="preserve"> nav tieši</w:t>
      </w:r>
      <w:r w:rsidR="00F4657F" w:rsidRPr="0046168E">
        <w:rPr>
          <w:rFonts w:ascii="Times New Roman" w:hAnsi="Times New Roman" w:cs="Times New Roman"/>
          <w:sz w:val="24"/>
          <w:szCs w:val="24"/>
        </w:rPr>
        <w:t xml:space="preserve"> noteikt</w:t>
      </w:r>
      <w:r w:rsidR="00817D7E" w:rsidRPr="0046168E">
        <w:rPr>
          <w:rFonts w:ascii="Times New Roman" w:hAnsi="Times New Roman" w:cs="Times New Roman"/>
          <w:sz w:val="24"/>
          <w:szCs w:val="24"/>
        </w:rPr>
        <w:t>s</w:t>
      </w:r>
      <w:r w:rsidR="000B50DA" w:rsidRPr="0046168E">
        <w:rPr>
          <w:rFonts w:ascii="Times New Roman" w:hAnsi="Times New Roman" w:cs="Times New Roman"/>
          <w:sz w:val="24"/>
          <w:szCs w:val="24"/>
        </w:rPr>
        <w:t xml:space="preserve"> </w:t>
      </w:r>
      <w:r w:rsidR="00F4657F" w:rsidRPr="0046168E">
        <w:rPr>
          <w:rFonts w:ascii="Times New Roman" w:hAnsi="Times New Roman" w:cs="Times New Roman"/>
          <w:sz w:val="24"/>
          <w:szCs w:val="24"/>
        </w:rPr>
        <w:t>Maksātnespējas likum</w:t>
      </w:r>
      <w:r w:rsidR="002B58AE" w:rsidRPr="0046168E">
        <w:rPr>
          <w:rFonts w:ascii="Times New Roman" w:hAnsi="Times New Roman" w:cs="Times New Roman"/>
          <w:sz w:val="24"/>
          <w:szCs w:val="24"/>
        </w:rPr>
        <w:t>a normās.</w:t>
      </w:r>
      <w:r w:rsidR="004231F6">
        <w:rPr>
          <w:rFonts w:ascii="Times New Roman" w:hAnsi="Times New Roman" w:cs="Times New Roman"/>
          <w:sz w:val="24"/>
          <w:szCs w:val="24"/>
        </w:rPr>
        <w:t xml:space="preserve"> </w:t>
      </w:r>
      <w:r w:rsidR="00F47FAC">
        <w:rPr>
          <w:rFonts w:ascii="Times New Roman" w:hAnsi="Times New Roman" w:cs="Times New Roman"/>
          <w:sz w:val="24"/>
          <w:szCs w:val="24"/>
        </w:rPr>
        <w:t>P</w:t>
      </w:r>
      <w:r w:rsidR="006B2AB8">
        <w:rPr>
          <w:rFonts w:ascii="Times New Roman" w:hAnsi="Times New Roman" w:cs="Times New Roman"/>
          <w:sz w:val="24"/>
          <w:szCs w:val="24"/>
        </w:rPr>
        <w:t xml:space="preserve">iemēram, </w:t>
      </w:r>
      <w:r w:rsidR="006B2AB8" w:rsidRPr="00B56092">
        <w:rPr>
          <w:rFonts w:ascii="Times New Roman" w:eastAsia="Aptos" w:hAnsi="Times New Roman" w:cs="Times New Roman"/>
          <w:bCs/>
          <w:iCs/>
          <w:kern w:val="2"/>
          <w:sz w:val="24"/>
          <w:szCs w:val="24"/>
          <w14:ligatures w14:val="standardContextual"/>
        </w:rPr>
        <w:t xml:space="preserve">parādnieka slēgto darījumu un pārvaldes institūcijas locekļu </w:t>
      </w:r>
      <w:r w:rsidR="00325D42">
        <w:rPr>
          <w:rFonts w:ascii="Times New Roman" w:eastAsia="Aptos" w:hAnsi="Times New Roman" w:cs="Times New Roman"/>
          <w:bCs/>
          <w:iCs/>
          <w:kern w:val="2"/>
          <w:sz w:val="24"/>
          <w:szCs w:val="24"/>
          <w14:ligatures w14:val="standardContextual"/>
        </w:rPr>
        <w:t xml:space="preserve">rīcības </w:t>
      </w:r>
      <w:r w:rsidR="006B2AB8" w:rsidRPr="00B56092">
        <w:rPr>
          <w:rFonts w:ascii="Times New Roman" w:eastAsia="Aptos" w:hAnsi="Times New Roman" w:cs="Times New Roman"/>
          <w:bCs/>
          <w:iCs/>
          <w:kern w:val="2"/>
          <w:sz w:val="24"/>
          <w:szCs w:val="24"/>
          <w14:ligatures w14:val="standardContextual"/>
        </w:rPr>
        <w:t>izvērtē</w:t>
      </w:r>
      <w:r w:rsidR="00BC7C8B">
        <w:rPr>
          <w:rFonts w:ascii="Times New Roman" w:eastAsia="Aptos" w:hAnsi="Times New Roman" w:cs="Times New Roman"/>
          <w:bCs/>
          <w:iCs/>
          <w:kern w:val="2"/>
          <w:sz w:val="24"/>
          <w:szCs w:val="24"/>
          <w14:ligatures w14:val="standardContextual"/>
        </w:rPr>
        <w:t>šana</w:t>
      </w:r>
      <w:r w:rsidR="00546603">
        <w:rPr>
          <w:rStyle w:val="Vresatsauce"/>
          <w:rFonts w:ascii="Times New Roman" w:eastAsia="Aptos" w:hAnsi="Times New Roman" w:cs="Times New Roman"/>
          <w:bCs/>
          <w:iCs/>
          <w:kern w:val="2"/>
          <w:sz w:val="24"/>
          <w:szCs w:val="24"/>
          <w14:ligatures w14:val="standardContextual"/>
        </w:rPr>
        <w:footnoteReference w:id="16"/>
      </w:r>
      <w:r w:rsidR="00BC7C8B">
        <w:rPr>
          <w:rFonts w:ascii="Times New Roman" w:eastAsia="Aptos" w:hAnsi="Times New Roman" w:cs="Times New Roman"/>
          <w:bCs/>
          <w:iCs/>
          <w:kern w:val="2"/>
          <w:sz w:val="24"/>
          <w:szCs w:val="24"/>
          <w14:ligatures w14:val="standardContextual"/>
        </w:rPr>
        <w:t>,</w:t>
      </w:r>
      <w:r w:rsidR="006B2AB8" w:rsidRPr="00B56092">
        <w:rPr>
          <w:rFonts w:ascii="Times New Roman" w:eastAsia="Aptos" w:hAnsi="Times New Roman" w:cs="Times New Roman"/>
          <w:bCs/>
          <w:iCs/>
          <w:kern w:val="2"/>
          <w:sz w:val="24"/>
          <w:szCs w:val="24"/>
          <w14:ligatures w14:val="standardContextual"/>
        </w:rPr>
        <w:t xml:space="preserve"> </w:t>
      </w:r>
      <w:r w:rsidR="00B37C5E">
        <w:rPr>
          <w:rFonts w:ascii="Times New Roman" w:eastAsia="Aptos" w:hAnsi="Times New Roman" w:cs="Times New Roman"/>
          <w:bCs/>
          <w:iCs/>
          <w:kern w:val="2"/>
          <w:sz w:val="24"/>
          <w:szCs w:val="24"/>
          <w14:ligatures w14:val="standardContextual"/>
        </w:rPr>
        <w:t xml:space="preserve">kā arī </w:t>
      </w:r>
      <w:r w:rsidR="006B2AB8" w:rsidRPr="00B56092">
        <w:rPr>
          <w:rFonts w:ascii="Times New Roman" w:eastAsia="Aptos" w:hAnsi="Times New Roman" w:cs="Times New Roman"/>
          <w:bCs/>
          <w:iCs/>
          <w:kern w:val="2"/>
          <w:sz w:val="24"/>
          <w:szCs w:val="24"/>
          <w14:ligatures w14:val="standardContextual"/>
        </w:rPr>
        <w:t>speciālista pieaicināšan</w:t>
      </w:r>
      <w:r w:rsidR="00EC7769">
        <w:rPr>
          <w:rFonts w:ascii="Times New Roman" w:eastAsia="Aptos" w:hAnsi="Times New Roman" w:cs="Times New Roman"/>
          <w:bCs/>
          <w:iCs/>
          <w:kern w:val="2"/>
          <w:sz w:val="24"/>
          <w:szCs w:val="24"/>
          <w14:ligatures w14:val="standardContextual"/>
        </w:rPr>
        <w:t>a</w:t>
      </w:r>
      <w:r w:rsidR="00F27A67">
        <w:rPr>
          <w:rFonts w:ascii="Times New Roman" w:eastAsia="Aptos" w:hAnsi="Times New Roman" w:cs="Times New Roman"/>
          <w:bCs/>
          <w:iCs/>
          <w:kern w:val="2"/>
          <w:sz w:val="24"/>
          <w:szCs w:val="24"/>
          <w14:ligatures w14:val="standardContextual"/>
        </w:rPr>
        <w:t xml:space="preserve">. </w:t>
      </w:r>
      <w:r w:rsidR="00EC7769">
        <w:rPr>
          <w:rFonts w:ascii="Times New Roman" w:hAnsi="Times New Roman" w:cs="Times New Roman"/>
          <w:sz w:val="24"/>
          <w:szCs w:val="24"/>
        </w:rPr>
        <w:t xml:space="preserve">Lai gan </w:t>
      </w:r>
      <w:r w:rsidR="002D1C4B">
        <w:rPr>
          <w:rFonts w:ascii="Times New Roman" w:hAnsi="Times New Roman" w:cs="Times New Roman"/>
          <w:sz w:val="24"/>
          <w:szCs w:val="24"/>
        </w:rPr>
        <w:t>informācijas sniegšanas pienākums</w:t>
      </w:r>
      <w:r w:rsidR="00E62F99">
        <w:rPr>
          <w:rFonts w:ascii="Times New Roman" w:hAnsi="Times New Roman" w:cs="Times New Roman"/>
          <w:sz w:val="24"/>
          <w:szCs w:val="24"/>
        </w:rPr>
        <w:t xml:space="preserve"> </w:t>
      </w:r>
      <w:r w:rsidR="004C44E0">
        <w:rPr>
          <w:rFonts w:ascii="Times New Roman" w:hAnsi="Times New Roman" w:cs="Times New Roman"/>
          <w:sz w:val="24"/>
          <w:szCs w:val="24"/>
        </w:rPr>
        <w:t xml:space="preserve">nav </w:t>
      </w:r>
      <w:r w:rsidR="00D87CE3">
        <w:rPr>
          <w:rFonts w:ascii="Times New Roman" w:hAnsi="Times New Roman" w:cs="Times New Roman"/>
          <w:sz w:val="24"/>
          <w:szCs w:val="24"/>
        </w:rPr>
        <w:t xml:space="preserve">tieši noteikts Maksātnespējas likumā, </w:t>
      </w:r>
      <w:r w:rsidR="005501B9">
        <w:rPr>
          <w:rFonts w:ascii="Times New Roman" w:hAnsi="Times New Roman" w:cs="Times New Roman"/>
          <w:sz w:val="24"/>
          <w:szCs w:val="24"/>
        </w:rPr>
        <w:t xml:space="preserve">tas neatbrīvo administratoru no pienākuma informēt kreditorus par šādiem jautājumiem, jo </w:t>
      </w:r>
      <w:r w:rsidR="001D0352">
        <w:rPr>
          <w:rFonts w:ascii="Times New Roman" w:hAnsi="Times New Roman" w:cs="Times New Roman"/>
          <w:sz w:val="24"/>
          <w:szCs w:val="24"/>
        </w:rPr>
        <w:t xml:space="preserve">tas </w:t>
      </w:r>
      <w:r w:rsidR="00AB5BEC">
        <w:rPr>
          <w:rFonts w:ascii="Times New Roman" w:hAnsi="Times New Roman" w:cs="Times New Roman"/>
          <w:sz w:val="24"/>
          <w:szCs w:val="24"/>
        </w:rPr>
        <w:t>izriet no atk</w:t>
      </w:r>
      <w:r w:rsidR="00100F87">
        <w:rPr>
          <w:rFonts w:ascii="Times New Roman" w:hAnsi="Times New Roman" w:cs="Times New Roman"/>
          <w:sz w:val="24"/>
          <w:szCs w:val="24"/>
        </w:rPr>
        <w:t>lātības principa un Maksātnespējas likuma 81. pan</w:t>
      </w:r>
      <w:r w:rsidR="00322DCB">
        <w:rPr>
          <w:rFonts w:ascii="Times New Roman" w:hAnsi="Times New Roman" w:cs="Times New Roman"/>
          <w:sz w:val="24"/>
          <w:szCs w:val="24"/>
        </w:rPr>
        <w:t>ta otr</w:t>
      </w:r>
      <w:r w:rsidR="00325D42">
        <w:rPr>
          <w:rFonts w:ascii="Times New Roman" w:hAnsi="Times New Roman" w:cs="Times New Roman"/>
          <w:sz w:val="24"/>
          <w:szCs w:val="24"/>
        </w:rPr>
        <w:t>ajā</w:t>
      </w:r>
      <w:r w:rsidR="00322DCB">
        <w:rPr>
          <w:rFonts w:ascii="Times New Roman" w:hAnsi="Times New Roman" w:cs="Times New Roman"/>
          <w:sz w:val="24"/>
          <w:szCs w:val="24"/>
        </w:rPr>
        <w:t xml:space="preserve"> daļ</w:t>
      </w:r>
      <w:r w:rsidR="00325D42">
        <w:rPr>
          <w:rFonts w:ascii="Times New Roman" w:hAnsi="Times New Roman" w:cs="Times New Roman"/>
          <w:sz w:val="24"/>
          <w:szCs w:val="24"/>
        </w:rPr>
        <w:t>ā</w:t>
      </w:r>
      <w:r w:rsidR="00322DCB">
        <w:rPr>
          <w:rFonts w:ascii="Times New Roman" w:hAnsi="Times New Roman" w:cs="Times New Roman"/>
          <w:sz w:val="24"/>
          <w:szCs w:val="24"/>
        </w:rPr>
        <w:t xml:space="preserve"> </w:t>
      </w:r>
      <w:r w:rsidR="0007774D">
        <w:rPr>
          <w:rFonts w:ascii="Times New Roman" w:hAnsi="Times New Roman" w:cs="Times New Roman"/>
          <w:sz w:val="24"/>
          <w:szCs w:val="24"/>
        </w:rPr>
        <w:t>ietvertās ģenerālklauzulas</w:t>
      </w:r>
      <w:r w:rsidR="00592813">
        <w:rPr>
          <w:rFonts w:ascii="Times New Roman" w:hAnsi="Times New Roman" w:cs="Times New Roman"/>
          <w:sz w:val="24"/>
          <w:szCs w:val="24"/>
        </w:rPr>
        <w:t>.</w:t>
      </w:r>
      <w:r w:rsidR="00093AB6">
        <w:rPr>
          <w:rStyle w:val="Vresatsauce"/>
          <w:rFonts w:ascii="Times New Roman" w:hAnsi="Times New Roman" w:cs="Times New Roman"/>
          <w:sz w:val="24"/>
          <w:szCs w:val="24"/>
        </w:rPr>
        <w:footnoteReference w:id="17"/>
      </w:r>
    </w:p>
    <w:p w14:paraId="54124490" w14:textId="77777777" w:rsidR="00D50A61" w:rsidRDefault="00D50A61" w:rsidP="008473DD">
      <w:pPr>
        <w:ind w:firstLine="720"/>
        <w:rPr>
          <w:rFonts w:ascii="Times New Roman" w:hAnsi="Times New Roman" w:cs="Times New Roman"/>
          <w:sz w:val="24"/>
          <w:szCs w:val="24"/>
        </w:rPr>
      </w:pPr>
    </w:p>
    <w:p w14:paraId="141D6EE1" w14:textId="3BAE06E5" w:rsidR="00EB493D" w:rsidRPr="009A0C5F" w:rsidRDefault="00D865F3" w:rsidP="0003276B">
      <w:pPr>
        <w:pStyle w:val="Virsraksts2"/>
        <w:jc w:val="center"/>
      </w:pPr>
      <w:r>
        <w:rPr>
          <w:rFonts w:cs="Times New Roman"/>
          <w:sz w:val="24"/>
          <w:szCs w:val="24"/>
        </w:rPr>
        <w:br w:type="page"/>
      </w:r>
      <w:bookmarkStart w:id="9" w:name="_Toc173273799"/>
      <w:r w:rsidR="006221EB" w:rsidRPr="009A0C5F">
        <w:lastRenderedPageBreak/>
        <w:t>2.1.</w:t>
      </w:r>
      <w:r w:rsidR="007B3E39" w:rsidRPr="009A0C5F">
        <w:t> </w:t>
      </w:r>
      <w:r w:rsidR="00AD2BBD">
        <w:t>Informācijas sniegšana</w:t>
      </w:r>
      <w:r w:rsidR="00D97637">
        <w:t xml:space="preserve"> p</w:t>
      </w:r>
      <w:r w:rsidR="00EB493D" w:rsidRPr="009A0C5F">
        <w:t>ar nodomu atteikties no prasījumiem</w:t>
      </w:r>
      <w:bookmarkEnd w:id="9"/>
    </w:p>
    <w:p w14:paraId="5E1EC6FA" w14:textId="77777777" w:rsidR="00350407" w:rsidRDefault="00350407" w:rsidP="00EB493D">
      <w:pPr>
        <w:spacing w:line="240" w:lineRule="auto"/>
        <w:ind w:firstLine="720"/>
        <w:rPr>
          <w:rFonts w:ascii="Times New Roman" w:eastAsia="Calibri" w:hAnsi="Times New Roman" w:cs="Times New Roman"/>
          <w:sz w:val="24"/>
        </w:rPr>
      </w:pPr>
    </w:p>
    <w:p w14:paraId="3628FF5B" w14:textId="1BF9EBA5" w:rsidR="00DC4418" w:rsidRDefault="006D414C" w:rsidP="00F579C2">
      <w:pPr>
        <w:ind w:firstLine="720"/>
        <w:rPr>
          <w:rFonts w:ascii="Times New Roman" w:eastAsia="Aptos" w:hAnsi="Times New Roman" w:cs="Times New Roman"/>
          <w:bCs/>
          <w:iCs/>
          <w:kern w:val="2"/>
          <w:sz w:val="24"/>
          <w:szCs w:val="24"/>
          <w14:ligatures w14:val="standardContextual"/>
        </w:rPr>
      </w:pPr>
      <w:r>
        <w:rPr>
          <w:rFonts w:ascii="Times New Roman" w:eastAsia="Aptos" w:hAnsi="Times New Roman" w:cs="Times New Roman"/>
          <w:bCs/>
          <w:iCs/>
          <w:kern w:val="2"/>
          <w:sz w:val="24"/>
          <w:szCs w:val="24"/>
          <w14:ligatures w14:val="standardContextual"/>
        </w:rPr>
        <w:t>P</w:t>
      </w:r>
      <w:r w:rsidR="00822C7A" w:rsidRPr="00187103">
        <w:rPr>
          <w:rFonts w:ascii="Times New Roman" w:eastAsia="Aptos" w:hAnsi="Times New Roman" w:cs="Times New Roman"/>
          <w:bCs/>
          <w:iCs/>
          <w:kern w:val="2"/>
          <w:sz w:val="24"/>
          <w:szCs w:val="24"/>
          <w14:ligatures w14:val="standardContextual"/>
        </w:rPr>
        <w:t xml:space="preserve">ēc parādnieka maksātnespējas procesa pasludināšanas </w:t>
      </w:r>
      <w:r>
        <w:rPr>
          <w:rFonts w:ascii="Times New Roman" w:eastAsia="Aptos" w:hAnsi="Times New Roman" w:cs="Times New Roman"/>
          <w:bCs/>
          <w:iCs/>
          <w:kern w:val="2"/>
          <w:sz w:val="24"/>
          <w:szCs w:val="24"/>
          <w14:ligatures w14:val="standardContextual"/>
        </w:rPr>
        <w:t>a</w:t>
      </w:r>
      <w:r w:rsidRPr="00187103">
        <w:rPr>
          <w:rFonts w:ascii="Times New Roman" w:eastAsia="Aptos" w:hAnsi="Times New Roman" w:cs="Times New Roman"/>
          <w:bCs/>
          <w:iCs/>
          <w:kern w:val="2"/>
          <w:sz w:val="24"/>
          <w:szCs w:val="24"/>
          <w14:ligatures w14:val="standardContextual"/>
        </w:rPr>
        <w:t xml:space="preserve">dministratoram </w:t>
      </w:r>
      <w:r w:rsidR="00822C7A" w:rsidRPr="00187103">
        <w:rPr>
          <w:rFonts w:ascii="Times New Roman" w:eastAsia="Aptos" w:hAnsi="Times New Roman" w:cs="Times New Roman"/>
          <w:bCs/>
          <w:iCs/>
          <w:kern w:val="2"/>
          <w:sz w:val="24"/>
          <w:szCs w:val="24"/>
          <w14:ligatures w14:val="standardContextual"/>
        </w:rPr>
        <w:t>ir tiesības atteikties no jebkura prasījuma</w:t>
      </w:r>
      <w:r w:rsidR="00AD77B7">
        <w:rPr>
          <w:rFonts w:ascii="Times New Roman" w:eastAsia="Aptos" w:hAnsi="Times New Roman" w:cs="Times New Roman"/>
          <w:bCs/>
          <w:iCs/>
          <w:kern w:val="2"/>
          <w:sz w:val="24"/>
          <w:szCs w:val="24"/>
          <w14:ligatures w14:val="standardContextual"/>
        </w:rPr>
        <w:t>.</w:t>
      </w:r>
      <w:r w:rsidR="00233F5F">
        <w:rPr>
          <w:rStyle w:val="Vresatsauce"/>
          <w:rFonts w:ascii="Times New Roman" w:eastAsia="Aptos" w:hAnsi="Times New Roman" w:cs="Times New Roman"/>
          <w:bCs/>
          <w:iCs/>
          <w:kern w:val="2"/>
          <w:sz w:val="24"/>
          <w:szCs w:val="24"/>
          <w14:ligatures w14:val="standardContextual"/>
        </w:rPr>
        <w:footnoteReference w:id="18"/>
      </w:r>
      <w:r w:rsidR="00822C7A" w:rsidRPr="00187103">
        <w:rPr>
          <w:rFonts w:ascii="Times New Roman" w:eastAsia="Aptos" w:hAnsi="Times New Roman" w:cs="Times New Roman"/>
          <w:bCs/>
          <w:iCs/>
          <w:kern w:val="2"/>
          <w:sz w:val="24"/>
          <w:szCs w:val="24"/>
          <w14:ligatures w14:val="standardContextual"/>
        </w:rPr>
        <w:t xml:space="preserve"> </w:t>
      </w:r>
      <w:r w:rsidR="00F579C2">
        <w:rPr>
          <w:rFonts w:ascii="Times New Roman" w:eastAsia="Aptos" w:hAnsi="Times New Roman" w:cs="Times New Roman"/>
          <w:bCs/>
          <w:iCs/>
          <w:kern w:val="2"/>
          <w:sz w:val="24"/>
          <w:szCs w:val="24"/>
          <w14:ligatures w14:val="standardContextual"/>
        </w:rPr>
        <w:t xml:space="preserve">Ievērojot Maksātnespējas likumā ietverto saistību izpildes principu, </w:t>
      </w:r>
      <w:r w:rsidR="00DC4418" w:rsidRPr="00DC4418">
        <w:rPr>
          <w:rFonts w:ascii="Times New Roman" w:eastAsia="Aptos" w:hAnsi="Times New Roman" w:cs="Times New Roman"/>
          <w:bCs/>
          <w:iCs/>
          <w:kern w:val="2"/>
          <w:sz w:val="24"/>
          <w:szCs w:val="24"/>
          <w14:ligatures w14:val="standardContextual"/>
        </w:rPr>
        <w:t xml:space="preserve">administratora lēmumam par atteikšanos no </w:t>
      </w:r>
      <w:r w:rsidR="004E72C9">
        <w:rPr>
          <w:rFonts w:ascii="Times New Roman" w:eastAsia="Aptos" w:hAnsi="Times New Roman" w:cs="Times New Roman"/>
          <w:bCs/>
          <w:iCs/>
          <w:kern w:val="2"/>
          <w:sz w:val="24"/>
          <w:szCs w:val="24"/>
          <w14:ligatures w14:val="standardContextual"/>
        </w:rPr>
        <w:t>jebkura</w:t>
      </w:r>
      <w:r w:rsidR="004E72C9" w:rsidRPr="00DC4418">
        <w:rPr>
          <w:rFonts w:ascii="Times New Roman" w:eastAsia="Aptos" w:hAnsi="Times New Roman" w:cs="Times New Roman"/>
          <w:bCs/>
          <w:iCs/>
          <w:kern w:val="2"/>
          <w:sz w:val="24"/>
          <w:szCs w:val="24"/>
          <w14:ligatures w14:val="standardContextual"/>
        </w:rPr>
        <w:t xml:space="preserve"> </w:t>
      </w:r>
      <w:r w:rsidR="00DC4418" w:rsidRPr="00DC4418">
        <w:rPr>
          <w:rFonts w:ascii="Times New Roman" w:eastAsia="Aptos" w:hAnsi="Times New Roman" w:cs="Times New Roman"/>
          <w:bCs/>
          <w:iCs/>
          <w:kern w:val="2"/>
          <w:sz w:val="24"/>
          <w:szCs w:val="24"/>
          <w14:ligatures w14:val="standardContextual"/>
        </w:rPr>
        <w:t xml:space="preserve">parādnieka prasījuma ir jābūt pamatotam, izsvērtam, argumentētam, parādniekam un </w:t>
      </w:r>
      <w:r w:rsidR="00DC4418" w:rsidRPr="0046168E">
        <w:rPr>
          <w:rFonts w:ascii="Times New Roman" w:eastAsia="Aptos" w:hAnsi="Times New Roman" w:cs="Times New Roman"/>
          <w:bCs/>
          <w:iCs/>
          <w:kern w:val="2"/>
          <w:sz w:val="24"/>
          <w:szCs w:val="24"/>
          <w14:ligatures w14:val="standardContextual"/>
        </w:rPr>
        <w:t>kreditoriem zaudējumus neradošam.</w:t>
      </w:r>
    </w:p>
    <w:p w14:paraId="5A3F3B22" w14:textId="536D4471" w:rsidR="00421B1B" w:rsidRDefault="00896A4A" w:rsidP="001438E2">
      <w:pPr>
        <w:ind w:firstLine="720"/>
        <w:rPr>
          <w:rFonts w:ascii="Times New Roman" w:eastAsia="Calibri" w:hAnsi="Times New Roman" w:cs="Times New Roman"/>
          <w:bCs/>
          <w:iCs/>
          <w:sz w:val="24"/>
          <w:szCs w:val="24"/>
          <w:lang w:eastAsia="lv-LV"/>
        </w:rPr>
      </w:pPr>
      <w:r>
        <w:rPr>
          <w:rFonts w:ascii="Times New Roman" w:eastAsia="Calibri" w:hAnsi="Times New Roman" w:cs="Times New Roman"/>
          <w:bCs/>
          <w:sz w:val="24"/>
          <w:szCs w:val="24"/>
          <w:lang w:eastAsia="lv-LV"/>
        </w:rPr>
        <w:t>I</w:t>
      </w:r>
      <w:r w:rsidR="00486C7A" w:rsidRPr="005C1F1A">
        <w:rPr>
          <w:rFonts w:ascii="Times New Roman" w:eastAsia="Calibri" w:hAnsi="Times New Roman" w:cs="Times New Roman"/>
          <w:bCs/>
          <w:sz w:val="24"/>
          <w:szCs w:val="24"/>
          <w:lang w:eastAsia="lv-LV"/>
        </w:rPr>
        <w:t xml:space="preserve">nformējot kreditorus par administratora nodomu atteikties no prasījumiem, </w:t>
      </w:r>
      <w:r w:rsidR="00486C7A" w:rsidRPr="00187103">
        <w:rPr>
          <w:rFonts w:ascii="Times New Roman" w:eastAsia="Aptos" w:hAnsi="Times New Roman" w:cs="Times New Roman"/>
          <w:bCs/>
          <w:iCs/>
          <w:kern w:val="2"/>
          <w:sz w:val="24"/>
          <w:szCs w:val="24"/>
          <w14:ligatures w14:val="standardContextual"/>
        </w:rPr>
        <w:t xml:space="preserve">kreditoriem </w:t>
      </w:r>
      <w:r w:rsidR="00822C7A" w:rsidRPr="00187103">
        <w:rPr>
          <w:rFonts w:ascii="Times New Roman" w:eastAsia="Aptos" w:hAnsi="Times New Roman" w:cs="Times New Roman"/>
          <w:bCs/>
          <w:iCs/>
          <w:kern w:val="2"/>
          <w:sz w:val="24"/>
          <w:szCs w:val="24"/>
          <w14:ligatures w14:val="standardContextual"/>
        </w:rPr>
        <w:t xml:space="preserve">ir jāpaziņo, no kāda prasījuma administrators plāno atteikties, </w:t>
      </w:r>
      <w:r w:rsidR="00822C7A" w:rsidRPr="005C1F1A">
        <w:rPr>
          <w:rFonts w:ascii="Times New Roman" w:eastAsia="Aptos" w:hAnsi="Times New Roman" w:cs="Times New Roman"/>
          <w:bCs/>
          <w:iCs/>
          <w:kern w:val="2"/>
          <w:sz w:val="24"/>
          <w:szCs w:val="24"/>
          <w14:ligatures w14:val="standardContextual"/>
        </w:rPr>
        <w:t xml:space="preserve">norādot prasījuma pamatu un summu, </w:t>
      </w:r>
      <w:r w:rsidR="00822C7A" w:rsidRPr="00187103">
        <w:rPr>
          <w:rFonts w:ascii="Times New Roman" w:eastAsia="Aptos" w:hAnsi="Times New Roman" w:cs="Times New Roman"/>
          <w:bCs/>
          <w:iCs/>
          <w:kern w:val="2"/>
          <w:sz w:val="24"/>
          <w:szCs w:val="24"/>
          <w14:ligatures w14:val="standardContextual"/>
        </w:rPr>
        <w:t xml:space="preserve">tostarp </w:t>
      </w:r>
      <w:r w:rsidR="00822C7A" w:rsidRPr="005C1F1A">
        <w:rPr>
          <w:rFonts w:ascii="Times New Roman" w:eastAsia="Aptos" w:hAnsi="Times New Roman" w:cs="Times New Roman"/>
          <w:bCs/>
          <w:iCs/>
          <w:kern w:val="2"/>
          <w:sz w:val="24"/>
          <w:szCs w:val="24"/>
          <w14:ligatures w14:val="standardContextual"/>
        </w:rPr>
        <w:t>arī iemeslus, kādēļ administrators ir izlēmis no tā atteikti</w:t>
      </w:r>
      <w:r w:rsidR="00F97E70">
        <w:rPr>
          <w:rFonts w:ascii="Times New Roman" w:eastAsia="Aptos" w:hAnsi="Times New Roman" w:cs="Times New Roman"/>
          <w:bCs/>
          <w:iCs/>
          <w:kern w:val="2"/>
          <w:sz w:val="24"/>
          <w:szCs w:val="24"/>
          <w14:ligatures w14:val="standardContextual"/>
        </w:rPr>
        <w:t>es</w:t>
      </w:r>
      <w:r w:rsidR="001F3AED">
        <w:rPr>
          <w:rFonts w:ascii="Times New Roman" w:eastAsia="Aptos" w:hAnsi="Times New Roman" w:cs="Times New Roman"/>
          <w:bCs/>
          <w:iCs/>
          <w:kern w:val="2"/>
          <w:sz w:val="24"/>
          <w:szCs w:val="24"/>
          <w14:ligatures w14:val="standardContextual"/>
        </w:rPr>
        <w:t>.</w:t>
      </w:r>
      <w:r w:rsidR="006C6AF0">
        <w:rPr>
          <w:rStyle w:val="Vresatsauce"/>
          <w:rFonts w:ascii="Times New Roman" w:eastAsia="Aptos" w:hAnsi="Times New Roman" w:cs="Times New Roman"/>
          <w:bCs/>
          <w:iCs/>
          <w:kern w:val="2"/>
          <w:sz w:val="24"/>
          <w:szCs w:val="24"/>
          <w14:ligatures w14:val="standardContextual"/>
        </w:rPr>
        <w:footnoteReference w:id="19"/>
      </w:r>
      <w:r w:rsidR="00442BB9">
        <w:rPr>
          <w:rFonts w:ascii="Times New Roman" w:eastAsia="Aptos" w:hAnsi="Times New Roman" w:cs="Times New Roman"/>
          <w:bCs/>
          <w:iCs/>
          <w:kern w:val="2"/>
          <w:sz w:val="24"/>
          <w:szCs w:val="24"/>
          <w14:ligatures w14:val="standardContextual"/>
        </w:rPr>
        <w:t xml:space="preserve"> </w:t>
      </w:r>
      <w:r w:rsidR="00B52F46">
        <w:rPr>
          <w:rFonts w:ascii="Times New Roman" w:eastAsia="Aptos" w:hAnsi="Times New Roman" w:cs="Times New Roman"/>
          <w:bCs/>
          <w:iCs/>
          <w:kern w:val="2"/>
          <w:sz w:val="24"/>
          <w:szCs w:val="24"/>
          <w14:ligatures w14:val="standardContextual"/>
        </w:rPr>
        <w:t>P</w:t>
      </w:r>
      <w:r w:rsidR="00442BB9">
        <w:rPr>
          <w:rFonts w:ascii="Times New Roman" w:eastAsia="Aptos" w:hAnsi="Times New Roman" w:cs="Times New Roman"/>
          <w:bCs/>
          <w:iCs/>
          <w:kern w:val="2"/>
          <w:sz w:val="24"/>
          <w:szCs w:val="24"/>
          <w14:ligatures w14:val="standardContextual"/>
        </w:rPr>
        <w:t>iemēram,</w:t>
      </w:r>
      <w:r w:rsidR="000F42F5">
        <w:rPr>
          <w:rFonts w:ascii="Times New Roman" w:eastAsia="Aptos" w:hAnsi="Times New Roman" w:cs="Times New Roman"/>
          <w:bCs/>
          <w:iCs/>
          <w:kern w:val="2"/>
          <w:sz w:val="24"/>
          <w:szCs w:val="24"/>
          <w14:ligatures w14:val="standardContextual"/>
        </w:rPr>
        <w:t xml:space="preserve"> </w:t>
      </w:r>
      <w:r w:rsidR="00A91A95" w:rsidRPr="00597486">
        <w:rPr>
          <w:rFonts w:ascii="Times New Roman" w:eastAsia="Calibri" w:hAnsi="Times New Roman" w:cs="Times New Roman"/>
          <w:bCs/>
          <w:sz w:val="24"/>
          <w:szCs w:val="24"/>
          <w:lang w:eastAsia="lv-LV"/>
        </w:rPr>
        <w:t>norādot uz konkrētu pierādījumu trūkumu</w:t>
      </w:r>
      <w:r w:rsidR="00C205B9" w:rsidRPr="00C205B9">
        <w:rPr>
          <w:rFonts w:ascii="Times New Roman" w:eastAsia="Calibri" w:hAnsi="Times New Roman" w:cs="Times New Roman"/>
          <w:bCs/>
          <w:sz w:val="24"/>
          <w:szCs w:val="24"/>
          <w:lang w:eastAsia="lv-LV"/>
        </w:rPr>
        <w:t xml:space="preserve"> </w:t>
      </w:r>
      <w:r w:rsidR="00C205B9">
        <w:rPr>
          <w:rFonts w:ascii="Times New Roman" w:eastAsia="Calibri" w:hAnsi="Times New Roman" w:cs="Times New Roman"/>
          <w:bCs/>
          <w:sz w:val="24"/>
          <w:szCs w:val="24"/>
          <w:lang w:eastAsia="lv-LV"/>
        </w:rPr>
        <w:t xml:space="preserve">vai arī </w:t>
      </w:r>
      <w:r w:rsidR="00C205B9" w:rsidRPr="00597486">
        <w:rPr>
          <w:rFonts w:ascii="Times New Roman" w:eastAsia="Calibri" w:hAnsi="Times New Roman" w:cs="Times New Roman"/>
          <w:bCs/>
          <w:sz w:val="24"/>
          <w:szCs w:val="24"/>
          <w:lang w:eastAsia="lv-LV"/>
        </w:rPr>
        <w:t>iespējamiem pretargumentiem</w:t>
      </w:r>
      <w:r w:rsidR="00A91A95" w:rsidRPr="00597486">
        <w:rPr>
          <w:rFonts w:ascii="Times New Roman" w:eastAsia="Calibri" w:hAnsi="Times New Roman" w:cs="Times New Roman"/>
          <w:bCs/>
          <w:sz w:val="24"/>
          <w:szCs w:val="24"/>
          <w:lang w:eastAsia="lv-LV"/>
        </w:rPr>
        <w:t xml:space="preserve">, kas administratora ieskatā liegs sasniegt tiesāšanās </w:t>
      </w:r>
      <w:r w:rsidR="00C205B9" w:rsidRPr="00597486">
        <w:rPr>
          <w:rFonts w:ascii="Times New Roman" w:eastAsia="Calibri" w:hAnsi="Times New Roman" w:cs="Times New Roman"/>
          <w:bCs/>
          <w:sz w:val="24"/>
          <w:szCs w:val="24"/>
          <w:lang w:eastAsia="lv-LV"/>
        </w:rPr>
        <w:t>mērķi</w:t>
      </w:r>
      <w:r w:rsidR="00C205B9" w:rsidRPr="00A74ECC">
        <w:rPr>
          <w:rFonts w:ascii="Times New Roman" w:eastAsia="Calibri" w:hAnsi="Times New Roman" w:cs="Times New Roman"/>
          <w:bCs/>
          <w:sz w:val="24"/>
          <w:szCs w:val="24"/>
          <w:lang w:eastAsia="lv-LV"/>
        </w:rPr>
        <w:t xml:space="preserve">. </w:t>
      </w:r>
      <w:r w:rsidR="00421B1B" w:rsidRPr="00A74ECC">
        <w:rPr>
          <w:rFonts w:ascii="Times New Roman" w:eastAsia="Calibri" w:hAnsi="Times New Roman" w:cs="Times New Roman"/>
          <w:bCs/>
          <w:iCs/>
          <w:sz w:val="24"/>
          <w:szCs w:val="24"/>
          <w:lang w:eastAsia="lv-LV"/>
        </w:rPr>
        <w:t>Minētā pienākuma izpilde nav atkarīga no tā, vai prasība ir vai nav celta tiesā</w:t>
      </w:r>
      <w:r w:rsidR="009F0095" w:rsidRPr="00A74ECC">
        <w:rPr>
          <w:rFonts w:ascii="Times New Roman" w:eastAsia="Calibri" w:hAnsi="Times New Roman" w:cs="Times New Roman"/>
          <w:bCs/>
          <w:iCs/>
          <w:sz w:val="24"/>
          <w:szCs w:val="24"/>
          <w:lang w:eastAsia="lv-LV"/>
        </w:rPr>
        <w:t>. P</w:t>
      </w:r>
      <w:r w:rsidR="00421B1B" w:rsidRPr="00A74ECC">
        <w:rPr>
          <w:rFonts w:ascii="Times New Roman" w:eastAsia="Calibri" w:hAnsi="Times New Roman" w:cs="Times New Roman"/>
          <w:bCs/>
          <w:iCs/>
          <w:sz w:val="24"/>
          <w:szCs w:val="24"/>
          <w:lang w:eastAsia="lv-LV"/>
        </w:rPr>
        <w:t xml:space="preserve">roti, </w:t>
      </w:r>
      <w:r w:rsidR="008A735F" w:rsidRPr="00A74ECC">
        <w:rPr>
          <w:rFonts w:ascii="Times New Roman" w:eastAsia="Calibri" w:hAnsi="Times New Roman" w:cs="Times New Roman"/>
          <w:bCs/>
          <w:iCs/>
          <w:sz w:val="24"/>
          <w:szCs w:val="24"/>
          <w:lang w:eastAsia="lv-LV"/>
        </w:rPr>
        <w:t xml:space="preserve">kreditori ir jāinformē </w:t>
      </w:r>
      <w:r w:rsidR="00631B15" w:rsidRPr="00A74ECC">
        <w:rPr>
          <w:rFonts w:ascii="Times New Roman" w:eastAsia="Calibri" w:hAnsi="Times New Roman" w:cs="Times New Roman"/>
          <w:bCs/>
          <w:iCs/>
          <w:sz w:val="24"/>
          <w:szCs w:val="24"/>
          <w:lang w:eastAsia="lv-LV"/>
        </w:rPr>
        <w:t xml:space="preserve">arī </w:t>
      </w:r>
      <w:r w:rsidR="008A735F" w:rsidRPr="00A74ECC">
        <w:rPr>
          <w:rFonts w:ascii="Times New Roman" w:eastAsia="Calibri" w:hAnsi="Times New Roman" w:cs="Times New Roman"/>
          <w:bCs/>
          <w:iCs/>
          <w:sz w:val="24"/>
          <w:szCs w:val="24"/>
          <w:lang w:eastAsia="lv-LV"/>
        </w:rPr>
        <w:t>par administratora nodomu necelt prasību</w:t>
      </w:r>
      <w:r w:rsidR="00C10E0B" w:rsidRPr="00A74ECC">
        <w:rPr>
          <w:rFonts w:ascii="Times New Roman" w:eastAsia="Calibri" w:hAnsi="Times New Roman" w:cs="Times New Roman"/>
          <w:bCs/>
          <w:iCs/>
          <w:sz w:val="24"/>
          <w:szCs w:val="24"/>
          <w:lang w:eastAsia="lv-LV"/>
        </w:rPr>
        <w:t xml:space="preserve"> (prasības celšana ir iespējama, bet administrators </w:t>
      </w:r>
      <w:r w:rsidR="001F3996" w:rsidRPr="00A74ECC">
        <w:rPr>
          <w:rFonts w:ascii="Times New Roman" w:eastAsia="Calibri" w:hAnsi="Times New Roman" w:cs="Times New Roman"/>
          <w:bCs/>
          <w:iCs/>
          <w:sz w:val="24"/>
          <w:szCs w:val="24"/>
          <w:lang w:eastAsia="lv-LV"/>
        </w:rPr>
        <w:t xml:space="preserve">objektīvu iemeslu dēļ </w:t>
      </w:r>
      <w:r w:rsidR="001F3996" w:rsidRPr="0046168E">
        <w:rPr>
          <w:rFonts w:ascii="Times New Roman" w:eastAsia="Calibri" w:hAnsi="Times New Roman" w:cs="Times New Roman"/>
          <w:bCs/>
          <w:iCs/>
          <w:sz w:val="24"/>
          <w:szCs w:val="24"/>
          <w:lang w:eastAsia="lv-LV"/>
        </w:rPr>
        <w:t>nolemj to nedarīt)</w:t>
      </w:r>
      <w:r w:rsidR="008A735F" w:rsidRPr="0046168E">
        <w:rPr>
          <w:rFonts w:ascii="Times New Roman" w:eastAsia="Calibri" w:hAnsi="Times New Roman" w:cs="Times New Roman"/>
          <w:bCs/>
          <w:iCs/>
          <w:sz w:val="24"/>
          <w:szCs w:val="24"/>
          <w:lang w:eastAsia="lv-LV"/>
        </w:rPr>
        <w:t xml:space="preserve">, jo </w:t>
      </w:r>
      <w:r w:rsidR="00E87966" w:rsidRPr="0046168E">
        <w:rPr>
          <w:rFonts w:ascii="Times New Roman" w:eastAsia="Calibri" w:hAnsi="Times New Roman" w:cs="Times New Roman"/>
          <w:bCs/>
          <w:iCs/>
          <w:sz w:val="24"/>
          <w:szCs w:val="24"/>
          <w:lang w:eastAsia="lv-LV"/>
        </w:rPr>
        <w:t xml:space="preserve">arī </w:t>
      </w:r>
      <w:r w:rsidR="00631B15" w:rsidRPr="0046168E">
        <w:rPr>
          <w:rFonts w:ascii="Times New Roman" w:eastAsia="Calibri" w:hAnsi="Times New Roman" w:cs="Times New Roman"/>
          <w:bCs/>
          <w:iCs/>
          <w:sz w:val="24"/>
          <w:szCs w:val="24"/>
          <w:lang w:eastAsia="lv-LV"/>
        </w:rPr>
        <w:t xml:space="preserve">prasības necelšana ir uzskatāma par atteikšanos no </w:t>
      </w:r>
      <w:r w:rsidR="00797E1C" w:rsidRPr="0046168E">
        <w:rPr>
          <w:rFonts w:ascii="Times New Roman" w:eastAsia="Calibri" w:hAnsi="Times New Roman" w:cs="Times New Roman"/>
          <w:bCs/>
          <w:iCs/>
          <w:sz w:val="24"/>
          <w:szCs w:val="24"/>
          <w:lang w:eastAsia="lv-LV"/>
        </w:rPr>
        <w:t xml:space="preserve">parādnieka </w:t>
      </w:r>
      <w:r w:rsidR="00631B15" w:rsidRPr="0046168E">
        <w:rPr>
          <w:rFonts w:ascii="Times New Roman" w:eastAsia="Calibri" w:hAnsi="Times New Roman" w:cs="Times New Roman"/>
          <w:bCs/>
          <w:iCs/>
          <w:sz w:val="24"/>
          <w:szCs w:val="24"/>
          <w:lang w:eastAsia="lv-LV"/>
        </w:rPr>
        <w:t>prasījum</w:t>
      </w:r>
      <w:r w:rsidR="00E87966" w:rsidRPr="0046168E">
        <w:rPr>
          <w:rFonts w:ascii="Times New Roman" w:eastAsia="Calibri" w:hAnsi="Times New Roman" w:cs="Times New Roman"/>
          <w:bCs/>
          <w:iCs/>
          <w:sz w:val="24"/>
          <w:szCs w:val="24"/>
          <w:lang w:eastAsia="lv-LV"/>
        </w:rPr>
        <w:t>iem</w:t>
      </w:r>
      <w:r w:rsidR="00F83BE0" w:rsidRPr="0046168E">
        <w:rPr>
          <w:rFonts w:ascii="Times New Roman" w:eastAsia="Calibri" w:hAnsi="Times New Roman" w:cs="Times New Roman"/>
          <w:bCs/>
          <w:iCs/>
          <w:sz w:val="24"/>
          <w:szCs w:val="24"/>
          <w:lang w:eastAsia="lv-LV"/>
        </w:rPr>
        <w:t>.</w:t>
      </w:r>
      <w:r w:rsidR="00F92157" w:rsidRPr="0046168E">
        <w:rPr>
          <w:rStyle w:val="Vresatsauce"/>
          <w:rFonts w:ascii="Times New Roman" w:eastAsia="Calibri" w:hAnsi="Times New Roman" w:cs="Times New Roman"/>
          <w:bCs/>
          <w:iCs/>
          <w:sz w:val="24"/>
          <w:szCs w:val="24"/>
          <w:lang w:eastAsia="lv-LV"/>
        </w:rPr>
        <w:footnoteReference w:id="20"/>
      </w:r>
      <w:r w:rsidR="00BA5912" w:rsidRPr="0046168E">
        <w:rPr>
          <w:rFonts w:ascii="Times New Roman" w:eastAsia="Calibri" w:hAnsi="Times New Roman" w:cs="Times New Roman"/>
          <w:bCs/>
          <w:iCs/>
          <w:sz w:val="24"/>
          <w:szCs w:val="24"/>
          <w:lang w:eastAsia="lv-LV"/>
        </w:rPr>
        <w:t xml:space="preserve"> Konkrētajā gadījumā </w:t>
      </w:r>
      <w:r w:rsidR="002407CB" w:rsidRPr="0046168E">
        <w:rPr>
          <w:rFonts w:ascii="Times New Roman" w:eastAsia="Calibri" w:hAnsi="Times New Roman" w:cs="Times New Roman"/>
          <w:bCs/>
          <w:iCs/>
          <w:sz w:val="24"/>
          <w:szCs w:val="24"/>
          <w:lang w:eastAsia="lv-LV"/>
        </w:rPr>
        <w:t xml:space="preserve">paziņojumā </w:t>
      </w:r>
      <w:r w:rsidR="004C47ED" w:rsidRPr="0046168E">
        <w:rPr>
          <w:rFonts w:ascii="Times New Roman" w:eastAsia="Calibri" w:hAnsi="Times New Roman" w:cs="Times New Roman"/>
          <w:bCs/>
          <w:iCs/>
          <w:sz w:val="24"/>
          <w:szCs w:val="24"/>
          <w:lang w:eastAsia="lv-LV"/>
        </w:rPr>
        <w:t xml:space="preserve">ir jānorāda </w:t>
      </w:r>
      <w:r w:rsidR="00E01B2B" w:rsidRPr="0046168E">
        <w:rPr>
          <w:rFonts w:ascii="Times New Roman" w:eastAsia="Calibri" w:hAnsi="Times New Roman" w:cs="Times New Roman"/>
          <w:bCs/>
          <w:iCs/>
          <w:sz w:val="24"/>
          <w:szCs w:val="24"/>
          <w:lang w:eastAsia="lv-LV"/>
        </w:rPr>
        <w:t>lietderības apsvērumi</w:t>
      </w:r>
      <w:r w:rsidR="00CF66FD" w:rsidRPr="0046168E">
        <w:rPr>
          <w:rFonts w:ascii="Times New Roman" w:eastAsia="Calibri" w:hAnsi="Times New Roman" w:cs="Times New Roman"/>
          <w:bCs/>
          <w:iCs/>
          <w:sz w:val="24"/>
          <w:szCs w:val="24"/>
          <w:lang w:eastAsia="lv-LV"/>
        </w:rPr>
        <w:t xml:space="preserve">, kuru dēļ </w:t>
      </w:r>
      <w:r w:rsidR="008F6493" w:rsidRPr="0046168E">
        <w:rPr>
          <w:rFonts w:ascii="Times New Roman" w:eastAsia="Calibri" w:hAnsi="Times New Roman" w:cs="Times New Roman"/>
          <w:bCs/>
          <w:iCs/>
          <w:sz w:val="24"/>
          <w:szCs w:val="24"/>
          <w:lang w:eastAsia="lv-LV"/>
        </w:rPr>
        <w:t>prasība neti</w:t>
      </w:r>
      <w:r w:rsidR="00F32B18" w:rsidRPr="0046168E">
        <w:rPr>
          <w:rFonts w:ascii="Times New Roman" w:eastAsia="Calibri" w:hAnsi="Times New Roman" w:cs="Times New Roman"/>
          <w:bCs/>
          <w:iCs/>
          <w:sz w:val="24"/>
          <w:szCs w:val="24"/>
          <w:lang w:eastAsia="lv-LV"/>
        </w:rPr>
        <w:t>ks celta.</w:t>
      </w:r>
      <w:r w:rsidR="00E01B2B">
        <w:rPr>
          <w:rFonts w:ascii="Times New Roman" w:eastAsia="Calibri" w:hAnsi="Times New Roman" w:cs="Times New Roman"/>
          <w:bCs/>
          <w:iCs/>
          <w:sz w:val="24"/>
          <w:szCs w:val="24"/>
          <w:lang w:eastAsia="lv-LV"/>
        </w:rPr>
        <w:t xml:space="preserve"> </w:t>
      </w:r>
    </w:p>
    <w:p w14:paraId="03A432A6" w14:textId="25B00B3B" w:rsidR="00BB4700" w:rsidRDefault="00B52F46" w:rsidP="00BB4700">
      <w:pPr>
        <w:ind w:firstLine="720"/>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w:t>
      </w:r>
      <w:r w:rsidR="00466F24">
        <w:rPr>
          <w:rFonts w:ascii="Times New Roman" w:eastAsia="Calibri" w:hAnsi="Times New Roman" w:cs="Times New Roman"/>
          <w:bCs/>
          <w:sz w:val="24"/>
          <w:szCs w:val="24"/>
          <w:lang w:eastAsia="lv-LV"/>
        </w:rPr>
        <w:t xml:space="preserve">nformācija </w:t>
      </w:r>
      <w:r w:rsidR="00B54C89">
        <w:rPr>
          <w:rFonts w:ascii="Times New Roman" w:eastAsia="Calibri" w:hAnsi="Times New Roman" w:cs="Times New Roman"/>
          <w:bCs/>
          <w:sz w:val="24"/>
          <w:szCs w:val="24"/>
          <w:lang w:eastAsia="lv-LV"/>
        </w:rPr>
        <w:t xml:space="preserve">par administratora nodomu atteikties no prasījumiem </w:t>
      </w:r>
      <w:r w:rsidR="00C642C8">
        <w:rPr>
          <w:rFonts w:ascii="Times New Roman" w:eastAsia="Calibri" w:hAnsi="Times New Roman" w:cs="Times New Roman"/>
          <w:bCs/>
          <w:sz w:val="24"/>
          <w:szCs w:val="24"/>
          <w:lang w:eastAsia="lv-LV"/>
        </w:rPr>
        <w:t xml:space="preserve">kreditoriem </w:t>
      </w:r>
      <w:r w:rsidR="00466F24">
        <w:rPr>
          <w:rFonts w:ascii="Times New Roman" w:eastAsia="Calibri" w:hAnsi="Times New Roman" w:cs="Times New Roman"/>
          <w:bCs/>
          <w:sz w:val="24"/>
          <w:szCs w:val="24"/>
          <w:lang w:eastAsia="lv-LV"/>
        </w:rPr>
        <w:t xml:space="preserve">jāsniedz savlaicīgi, bez </w:t>
      </w:r>
      <w:r w:rsidR="00466F24" w:rsidRPr="00E5259E">
        <w:rPr>
          <w:rFonts w:ascii="Times New Roman" w:eastAsia="Calibri" w:hAnsi="Times New Roman" w:cs="Times New Roman"/>
          <w:bCs/>
          <w:sz w:val="24"/>
          <w:szCs w:val="24"/>
          <w:lang w:eastAsia="lv-LV"/>
        </w:rPr>
        <w:t>nepamatotas kavēšanā</w:t>
      </w:r>
      <w:r w:rsidR="00C205B9">
        <w:rPr>
          <w:rFonts w:ascii="Times New Roman" w:eastAsia="Calibri" w:hAnsi="Times New Roman" w:cs="Times New Roman"/>
          <w:bCs/>
          <w:sz w:val="24"/>
          <w:szCs w:val="24"/>
          <w:lang w:eastAsia="lv-LV"/>
        </w:rPr>
        <w:t>s</w:t>
      </w:r>
      <w:r w:rsidR="005D5709">
        <w:rPr>
          <w:rFonts w:ascii="Times New Roman" w:eastAsia="Calibri" w:hAnsi="Times New Roman" w:cs="Times New Roman"/>
          <w:bCs/>
          <w:sz w:val="24"/>
          <w:szCs w:val="24"/>
          <w:lang w:eastAsia="lv-LV"/>
        </w:rPr>
        <w:t>, pirms atteikšanās no prasījumiem</w:t>
      </w:r>
      <w:r w:rsidR="00B70462">
        <w:rPr>
          <w:rFonts w:ascii="Times New Roman" w:eastAsia="Calibri" w:hAnsi="Times New Roman" w:cs="Times New Roman"/>
          <w:bCs/>
          <w:sz w:val="24"/>
          <w:szCs w:val="24"/>
          <w:lang w:eastAsia="lv-LV"/>
        </w:rPr>
        <w:t>.</w:t>
      </w:r>
    </w:p>
    <w:p w14:paraId="1F653422" w14:textId="0EEAE007" w:rsidR="00EC0A1F" w:rsidRPr="00EB7A2F" w:rsidRDefault="00EC0A1F" w:rsidP="00EC0A1F">
      <w:pPr>
        <w:ind w:firstLine="720"/>
        <w:rPr>
          <w:rFonts w:ascii="Times New Roman" w:eastAsia="Calibri" w:hAnsi="Times New Roman" w:cs="Times New Roman"/>
          <w:bCs/>
          <w:i/>
          <w:iCs/>
          <w:sz w:val="24"/>
          <w:szCs w:val="24"/>
          <w:lang w:eastAsia="lv-LV"/>
        </w:rPr>
      </w:pPr>
      <w:r w:rsidRPr="000D44E1">
        <w:rPr>
          <w:rFonts w:ascii="Times New Roman" w:eastAsia="Calibri" w:hAnsi="Times New Roman" w:cs="Times New Roman"/>
          <w:b/>
          <w:i/>
          <w:iCs/>
          <w:sz w:val="24"/>
          <w:szCs w:val="24"/>
          <w:lang w:eastAsia="lv-LV"/>
        </w:rPr>
        <w:t>Piemēram:</w:t>
      </w:r>
      <w:r>
        <w:rPr>
          <w:rFonts w:ascii="Times New Roman" w:eastAsia="Calibri" w:hAnsi="Times New Roman" w:cs="Times New Roman"/>
          <w:bCs/>
          <w:sz w:val="24"/>
          <w:szCs w:val="24"/>
          <w:lang w:eastAsia="lv-LV"/>
        </w:rPr>
        <w:t xml:space="preserve"> </w:t>
      </w:r>
      <w:r w:rsidRPr="000D44E1">
        <w:rPr>
          <w:rFonts w:ascii="Times New Roman" w:eastAsia="Calibri" w:hAnsi="Times New Roman" w:cs="Times New Roman"/>
          <w:bCs/>
          <w:i/>
          <w:iCs/>
          <w:sz w:val="24"/>
          <w:szCs w:val="24"/>
          <w:lang w:eastAsia="lv-LV"/>
        </w:rPr>
        <w:t xml:space="preserve">administrators </w:t>
      </w:r>
      <w:r w:rsidR="00D27880">
        <w:rPr>
          <w:rFonts w:ascii="Times New Roman" w:eastAsia="Calibri" w:hAnsi="Times New Roman" w:cs="Times New Roman"/>
          <w:bCs/>
          <w:i/>
          <w:iCs/>
          <w:sz w:val="24"/>
          <w:szCs w:val="24"/>
          <w:lang w:eastAsia="lv-LV"/>
        </w:rPr>
        <w:t xml:space="preserve">nevis </w:t>
      </w:r>
      <w:r w:rsidR="009872F2">
        <w:rPr>
          <w:rFonts w:ascii="Times New Roman" w:eastAsia="Calibri" w:hAnsi="Times New Roman" w:cs="Times New Roman"/>
          <w:bCs/>
          <w:i/>
          <w:iCs/>
          <w:sz w:val="24"/>
          <w:szCs w:val="24"/>
          <w:lang w:eastAsia="lv-LV"/>
        </w:rPr>
        <w:t xml:space="preserve">savlaicīgi </w:t>
      </w:r>
      <w:r w:rsidR="00F4657F">
        <w:rPr>
          <w:rFonts w:ascii="Times New Roman" w:eastAsia="Calibri" w:hAnsi="Times New Roman" w:cs="Times New Roman"/>
          <w:bCs/>
          <w:i/>
          <w:iCs/>
          <w:sz w:val="24"/>
          <w:szCs w:val="24"/>
          <w:lang w:eastAsia="lv-LV"/>
        </w:rPr>
        <w:t>informēja</w:t>
      </w:r>
      <w:r w:rsidR="00F4657F" w:rsidRPr="000D44E1">
        <w:rPr>
          <w:rFonts w:ascii="Times New Roman" w:eastAsia="Calibri" w:hAnsi="Times New Roman" w:cs="Times New Roman"/>
          <w:bCs/>
          <w:i/>
          <w:iCs/>
          <w:sz w:val="24"/>
          <w:szCs w:val="24"/>
          <w:lang w:eastAsia="lv-LV"/>
        </w:rPr>
        <w:t xml:space="preserve"> </w:t>
      </w:r>
      <w:r w:rsidRPr="000D44E1">
        <w:rPr>
          <w:rFonts w:ascii="Times New Roman" w:eastAsia="Calibri" w:hAnsi="Times New Roman" w:cs="Times New Roman"/>
          <w:bCs/>
          <w:i/>
          <w:iCs/>
          <w:sz w:val="24"/>
          <w:szCs w:val="24"/>
          <w:lang w:eastAsia="lv-LV"/>
        </w:rPr>
        <w:t>kreditorus par nodomu atteikties no prasības daļā pret vienu parādnieka pārstāvi</w:t>
      </w:r>
      <w:r w:rsidR="00A759CA">
        <w:rPr>
          <w:rFonts w:ascii="Times New Roman" w:eastAsia="Calibri" w:hAnsi="Times New Roman" w:cs="Times New Roman"/>
          <w:bCs/>
          <w:i/>
          <w:iCs/>
          <w:sz w:val="24"/>
          <w:szCs w:val="24"/>
          <w:lang w:eastAsia="lv-LV"/>
        </w:rPr>
        <w:t xml:space="preserve"> (parādnieka pārvaldes institūciju locekli)</w:t>
      </w:r>
      <w:r w:rsidRPr="000D44E1">
        <w:rPr>
          <w:rFonts w:ascii="Times New Roman" w:eastAsia="Calibri" w:hAnsi="Times New Roman" w:cs="Times New Roman"/>
          <w:bCs/>
          <w:i/>
          <w:iCs/>
          <w:sz w:val="24"/>
          <w:szCs w:val="24"/>
          <w:lang w:eastAsia="lv-LV"/>
        </w:rPr>
        <w:t xml:space="preserve">, bet </w:t>
      </w:r>
      <w:r w:rsidR="00F4657F">
        <w:rPr>
          <w:rFonts w:ascii="Times New Roman" w:eastAsia="Calibri" w:hAnsi="Times New Roman" w:cs="Times New Roman"/>
          <w:bCs/>
          <w:i/>
          <w:iCs/>
          <w:sz w:val="24"/>
          <w:szCs w:val="24"/>
          <w:lang w:eastAsia="lv-LV"/>
        </w:rPr>
        <w:t xml:space="preserve">kārtējā </w:t>
      </w:r>
      <w:r w:rsidRPr="000D44E1">
        <w:rPr>
          <w:rFonts w:ascii="Times New Roman" w:eastAsia="Calibri" w:hAnsi="Times New Roman" w:cs="Times New Roman"/>
          <w:bCs/>
          <w:i/>
          <w:iCs/>
          <w:sz w:val="24"/>
          <w:szCs w:val="24"/>
          <w:lang w:eastAsia="lv-LV"/>
        </w:rPr>
        <w:t>darbības pārskatā norādīja informāciju par tiesvedības rezultātu</w:t>
      </w:r>
      <w:r w:rsidR="00B52F46">
        <w:rPr>
          <w:rFonts w:ascii="Times New Roman" w:eastAsia="Calibri" w:hAnsi="Times New Roman" w:cs="Times New Roman"/>
          <w:bCs/>
          <w:i/>
          <w:iCs/>
          <w:sz w:val="24"/>
          <w:szCs w:val="24"/>
          <w:lang w:eastAsia="lv-LV"/>
        </w:rPr>
        <w:t>.</w:t>
      </w:r>
      <w:r w:rsidRPr="000D44E1">
        <w:rPr>
          <w:rFonts w:ascii="Times New Roman" w:eastAsia="Calibri" w:hAnsi="Times New Roman" w:cs="Times New Roman"/>
          <w:bCs/>
          <w:i/>
          <w:iCs/>
          <w:sz w:val="24"/>
          <w:szCs w:val="24"/>
          <w:lang w:eastAsia="lv-LV"/>
        </w:rPr>
        <w:t xml:space="preserve"> </w:t>
      </w:r>
      <w:r w:rsidR="00B52F46">
        <w:rPr>
          <w:rFonts w:ascii="Times New Roman" w:eastAsia="Calibri" w:hAnsi="Times New Roman" w:cs="Times New Roman"/>
          <w:bCs/>
          <w:i/>
          <w:iCs/>
          <w:sz w:val="24"/>
          <w:szCs w:val="24"/>
          <w:lang w:eastAsia="lv-LV"/>
        </w:rPr>
        <w:t>P</w:t>
      </w:r>
      <w:r w:rsidRPr="000D44E1">
        <w:rPr>
          <w:rFonts w:ascii="Times New Roman" w:eastAsia="Calibri" w:hAnsi="Times New Roman" w:cs="Times New Roman"/>
          <w:bCs/>
          <w:i/>
          <w:iCs/>
          <w:sz w:val="24"/>
          <w:szCs w:val="24"/>
          <w:lang w:eastAsia="lv-LV"/>
        </w:rPr>
        <w:t xml:space="preserve">roti, ka tiesvedība daļā pret vienu parādnieka pārstāvi </w:t>
      </w:r>
      <w:r w:rsidR="00A759CA" w:rsidRPr="00A759CA">
        <w:rPr>
          <w:rFonts w:ascii="Times New Roman" w:eastAsia="Calibri" w:hAnsi="Times New Roman" w:cs="Times New Roman"/>
          <w:bCs/>
          <w:i/>
          <w:iCs/>
          <w:sz w:val="24"/>
          <w:szCs w:val="24"/>
          <w:lang w:eastAsia="lv-LV"/>
        </w:rPr>
        <w:t>(parādnieka pārvaldes institūciju locekli)</w:t>
      </w:r>
      <w:r w:rsidR="00A759CA">
        <w:rPr>
          <w:rFonts w:ascii="Times New Roman" w:eastAsia="Calibri" w:hAnsi="Times New Roman" w:cs="Times New Roman"/>
          <w:bCs/>
          <w:i/>
          <w:iCs/>
          <w:sz w:val="24"/>
          <w:szCs w:val="24"/>
          <w:lang w:eastAsia="lv-LV"/>
        </w:rPr>
        <w:t xml:space="preserve"> </w:t>
      </w:r>
      <w:r w:rsidRPr="000D44E1">
        <w:rPr>
          <w:rFonts w:ascii="Times New Roman" w:eastAsia="Calibri" w:hAnsi="Times New Roman" w:cs="Times New Roman"/>
          <w:bCs/>
          <w:i/>
          <w:iCs/>
          <w:sz w:val="24"/>
          <w:szCs w:val="24"/>
          <w:lang w:eastAsia="lv-LV"/>
        </w:rPr>
        <w:t xml:space="preserve">ir izbeigta. </w:t>
      </w:r>
    </w:p>
    <w:p w14:paraId="088DCF27" w14:textId="014E54E3" w:rsidR="00EC0A1F" w:rsidRPr="00572D2A" w:rsidRDefault="00EC0A1F" w:rsidP="00EC0A1F">
      <w:pPr>
        <w:ind w:firstLine="720"/>
        <w:rPr>
          <w:rFonts w:ascii="Times New Roman" w:eastAsia="Calibri" w:hAnsi="Times New Roman" w:cs="Times New Roman"/>
          <w:bCs/>
          <w:sz w:val="24"/>
          <w:szCs w:val="24"/>
          <w:lang w:eastAsia="lv-LV"/>
        </w:rPr>
      </w:pPr>
      <w:r w:rsidRPr="00E44037">
        <w:rPr>
          <w:rFonts w:ascii="Times New Roman" w:eastAsia="Calibri" w:hAnsi="Times New Roman" w:cs="Times New Roman"/>
          <w:bCs/>
          <w:sz w:val="24"/>
          <w:szCs w:val="24"/>
          <w:lang w:eastAsia="lv-LV"/>
        </w:rPr>
        <w:t xml:space="preserve">Administratoram, nodrošinot maksātnespējas procesa likumīgu un efektīvu norisi un mērķu sasniegšanu, ir rūpīgi jāizvērtē katra atsevišķa </w:t>
      </w:r>
      <w:r>
        <w:rPr>
          <w:rFonts w:ascii="Times New Roman" w:eastAsia="Calibri" w:hAnsi="Times New Roman" w:cs="Times New Roman"/>
          <w:bCs/>
          <w:sz w:val="24"/>
          <w:szCs w:val="24"/>
          <w:lang w:eastAsia="lv-LV"/>
        </w:rPr>
        <w:t xml:space="preserve">pārvaldes institūciju locekļa </w:t>
      </w:r>
      <w:r w:rsidRPr="00E44037">
        <w:rPr>
          <w:rFonts w:ascii="Times New Roman" w:eastAsia="Calibri" w:hAnsi="Times New Roman" w:cs="Times New Roman"/>
          <w:bCs/>
          <w:sz w:val="24"/>
          <w:szCs w:val="24"/>
          <w:lang w:eastAsia="lv-LV"/>
        </w:rPr>
        <w:t>rīcības ietekme uz parādniekam nodarītajiem zaudējumiem</w:t>
      </w:r>
      <w:r>
        <w:rPr>
          <w:rFonts w:ascii="Times New Roman" w:eastAsia="Calibri" w:hAnsi="Times New Roman" w:cs="Times New Roman"/>
          <w:bCs/>
          <w:sz w:val="24"/>
          <w:szCs w:val="24"/>
          <w:lang w:eastAsia="lv-LV"/>
        </w:rPr>
        <w:t xml:space="preserve">. Attiecīgi, konstatējot pamatu neuzturēt prasību daļā pret vienu no parādnieka pārstāvjiem, par savu nodomu </w:t>
      </w:r>
      <w:r w:rsidR="00583811">
        <w:rPr>
          <w:rFonts w:ascii="Times New Roman" w:eastAsia="Calibri" w:hAnsi="Times New Roman" w:cs="Times New Roman"/>
          <w:bCs/>
          <w:sz w:val="24"/>
          <w:szCs w:val="24"/>
          <w:lang w:eastAsia="lv-LV"/>
        </w:rPr>
        <w:t>kreditori ir jāinformē savlaicīgi</w:t>
      </w:r>
      <w:r w:rsidR="00D005B5">
        <w:rPr>
          <w:rFonts w:ascii="Times New Roman" w:eastAsia="Calibri" w:hAnsi="Times New Roman" w:cs="Times New Roman"/>
          <w:bCs/>
          <w:sz w:val="24"/>
          <w:szCs w:val="24"/>
          <w:lang w:eastAsia="lv-LV"/>
        </w:rPr>
        <w:t>, ievērojot likumā noteikto kārtību</w:t>
      </w:r>
      <w:r>
        <w:rPr>
          <w:rFonts w:ascii="Times New Roman" w:eastAsia="Calibri" w:hAnsi="Times New Roman" w:cs="Times New Roman"/>
          <w:bCs/>
          <w:sz w:val="24"/>
          <w:szCs w:val="24"/>
          <w:lang w:eastAsia="lv-LV"/>
        </w:rPr>
        <w:t>.</w:t>
      </w:r>
      <w:r>
        <w:rPr>
          <w:rStyle w:val="Vresatsauce"/>
          <w:rFonts w:ascii="Times New Roman" w:eastAsia="Calibri" w:hAnsi="Times New Roman" w:cs="Times New Roman"/>
          <w:bCs/>
          <w:sz w:val="24"/>
          <w:szCs w:val="24"/>
          <w:lang w:eastAsia="lv-LV"/>
        </w:rPr>
        <w:footnoteReference w:id="21"/>
      </w:r>
      <w:r>
        <w:rPr>
          <w:rFonts w:ascii="Times New Roman" w:eastAsia="Calibri" w:hAnsi="Times New Roman" w:cs="Times New Roman"/>
          <w:bCs/>
          <w:sz w:val="24"/>
          <w:szCs w:val="24"/>
          <w:lang w:eastAsia="lv-LV"/>
        </w:rPr>
        <w:t xml:space="preserve"> </w:t>
      </w:r>
    </w:p>
    <w:p w14:paraId="15E322BD" w14:textId="57076911" w:rsidR="00250AB7" w:rsidRDefault="00250AB7" w:rsidP="00BB4700">
      <w:pPr>
        <w:ind w:firstLine="720"/>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Visu iepriekš minēto </w:t>
      </w:r>
      <w:r w:rsidRPr="00945583">
        <w:rPr>
          <w:rFonts w:ascii="Times New Roman" w:eastAsia="Calibri" w:hAnsi="Times New Roman" w:cs="Times New Roman"/>
          <w:bCs/>
          <w:sz w:val="24"/>
          <w:szCs w:val="24"/>
          <w:lang w:eastAsia="lv-LV"/>
        </w:rPr>
        <w:t xml:space="preserve">nosacījumu ievērošana nodrošina </w:t>
      </w:r>
      <w:r w:rsidR="000D44E1" w:rsidRPr="00945583">
        <w:rPr>
          <w:rFonts w:ascii="Times New Roman" w:eastAsia="Calibri" w:hAnsi="Times New Roman" w:cs="Times New Roman"/>
          <w:bCs/>
          <w:sz w:val="24"/>
          <w:szCs w:val="24"/>
          <w:lang w:eastAsia="lv-LV"/>
        </w:rPr>
        <w:t>pilnvērtīg</w:t>
      </w:r>
      <w:r w:rsidR="002E66B4">
        <w:rPr>
          <w:rFonts w:ascii="Times New Roman" w:eastAsia="Calibri" w:hAnsi="Times New Roman" w:cs="Times New Roman"/>
          <w:bCs/>
          <w:sz w:val="24"/>
          <w:szCs w:val="24"/>
          <w:lang w:eastAsia="lv-LV"/>
        </w:rPr>
        <w:t>as</w:t>
      </w:r>
      <w:r w:rsidR="000D44E1" w:rsidRPr="00945583">
        <w:rPr>
          <w:rFonts w:ascii="Times New Roman" w:eastAsia="Calibri" w:hAnsi="Times New Roman" w:cs="Times New Roman"/>
          <w:bCs/>
          <w:sz w:val="24"/>
          <w:szCs w:val="24"/>
          <w:lang w:eastAsia="lv-LV"/>
        </w:rPr>
        <w:t xml:space="preserve"> informācij</w:t>
      </w:r>
      <w:r w:rsidR="002E66B4">
        <w:rPr>
          <w:rFonts w:ascii="Times New Roman" w:eastAsia="Calibri" w:hAnsi="Times New Roman" w:cs="Times New Roman"/>
          <w:bCs/>
          <w:sz w:val="24"/>
          <w:szCs w:val="24"/>
          <w:lang w:eastAsia="lv-LV"/>
        </w:rPr>
        <w:t>as</w:t>
      </w:r>
      <w:r w:rsidR="007A1E3A">
        <w:rPr>
          <w:rFonts w:ascii="Times New Roman" w:eastAsia="Calibri" w:hAnsi="Times New Roman" w:cs="Times New Roman"/>
          <w:bCs/>
          <w:sz w:val="24"/>
          <w:szCs w:val="24"/>
          <w:lang w:eastAsia="lv-LV"/>
        </w:rPr>
        <w:t xml:space="preserve"> sniegšanu kreditoriem</w:t>
      </w:r>
      <w:r w:rsidR="000D44E1" w:rsidRPr="00945583">
        <w:rPr>
          <w:rFonts w:ascii="Times New Roman" w:eastAsia="Calibri" w:hAnsi="Times New Roman" w:cs="Times New Roman"/>
          <w:bCs/>
          <w:sz w:val="24"/>
          <w:szCs w:val="24"/>
          <w:lang w:eastAsia="lv-LV"/>
        </w:rPr>
        <w:t xml:space="preserve"> par administratora rīcības pamatojumu un apsvērumiem </w:t>
      </w:r>
      <w:r w:rsidR="002B1805">
        <w:rPr>
          <w:rFonts w:ascii="Times New Roman" w:eastAsia="Calibri" w:hAnsi="Times New Roman" w:cs="Times New Roman"/>
          <w:bCs/>
          <w:sz w:val="24"/>
          <w:szCs w:val="24"/>
          <w:lang w:eastAsia="lv-LV"/>
        </w:rPr>
        <w:t>konkrētā</w:t>
      </w:r>
      <w:r w:rsidR="002B1805" w:rsidRPr="00945583">
        <w:rPr>
          <w:rFonts w:ascii="Times New Roman" w:eastAsia="Calibri" w:hAnsi="Times New Roman" w:cs="Times New Roman"/>
          <w:bCs/>
          <w:sz w:val="24"/>
          <w:szCs w:val="24"/>
          <w:lang w:eastAsia="lv-LV"/>
        </w:rPr>
        <w:t xml:space="preserve"> </w:t>
      </w:r>
      <w:r w:rsidR="000D44E1" w:rsidRPr="00945583">
        <w:rPr>
          <w:rFonts w:ascii="Times New Roman" w:eastAsia="Calibri" w:hAnsi="Times New Roman" w:cs="Times New Roman"/>
          <w:bCs/>
          <w:sz w:val="24"/>
          <w:szCs w:val="24"/>
          <w:lang w:eastAsia="lv-LV"/>
        </w:rPr>
        <w:lastRenderedPageBreak/>
        <w:t>lēmuma pieņemšanai</w:t>
      </w:r>
      <w:r w:rsidR="00C30ABC" w:rsidRPr="00945583">
        <w:rPr>
          <w:rFonts w:ascii="Times New Roman" w:eastAsia="Calibri" w:hAnsi="Times New Roman" w:cs="Times New Roman"/>
          <w:bCs/>
          <w:sz w:val="24"/>
          <w:szCs w:val="24"/>
          <w:lang w:eastAsia="lv-LV"/>
        </w:rPr>
        <w:t>, kas</w:t>
      </w:r>
      <w:r w:rsidR="004D18EB">
        <w:rPr>
          <w:rFonts w:ascii="Times New Roman" w:eastAsia="Calibri" w:hAnsi="Times New Roman" w:cs="Times New Roman"/>
          <w:bCs/>
          <w:sz w:val="24"/>
          <w:szCs w:val="24"/>
          <w:lang w:eastAsia="lv-LV"/>
        </w:rPr>
        <w:t>,</w:t>
      </w:r>
      <w:r w:rsidR="00C30ABC" w:rsidRPr="00945583">
        <w:rPr>
          <w:rFonts w:ascii="Times New Roman" w:eastAsia="Calibri" w:hAnsi="Times New Roman" w:cs="Times New Roman"/>
          <w:bCs/>
          <w:sz w:val="24"/>
          <w:szCs w:val="24"/>
          <w:lang w:eastAsia="lv-LV"/>
        </w:rPr>
        <w:t xml:space="preserve"> savukārt</w:t>
      </w:r>
      <w:r w:rsidR="004D18EB">
        <w:rPr>
          <w:rFonts w:ascii="Times New Roman" w:eastAsia="Calibri" w:hAnsi="Times New Roman" w:cs="Times New Roman"/>
          <w:bCs/>
          <w:sz w:val="24"/>
          <w:szCs w:val="24"/>
          <w:lang w:eastAsia="lv-LV"/>
        </w:rPr>
        <w:t>,</w:t>
      </w:r>
      <w:r w:rsidR="00C30ABC" w:rsidRPr="00945583">
        <w:rPr>
          <w:rFonts w:ascii="Times New Roman" w:eastAsia="Calibri" w:hAnsi="Times New Roman" w:cs="Times New Roman"/>
          <w:bCs/>
          <w:sz w:val="24"/>
          <w:szCs w:val="24"/>
          <w:lang w:eastAsia="lv-LV"/>
        </w:rPr>
        <w:t xml:space="preserve"> ietekmē </w:t>
      </w:r>
      <w:r w:rsidR="008F3608" w:rsidRPr="00945583">
        <w:rPr>
          <w:rFonts w:ascii="Times New Roman" w:eastAsia="Calibri" w:hAnsi="Times New Roman" w:cs="Times New Roman"/>
          <w:bCs/>
          <w:sz w:val="24"/>
          <w:szCs w:val="24"/>
          <w:lang w:eastAsia="lv-LV"/>
        </w:rPr>
        <w:t xml:space="preserve">kreditoru iespējas izteikt iebildumus par administratora </w:t>
      </w:r>
      <w:r w:rsidR="00020E1E" w:rsidRPr="00945ABE">
        <w:rPr>
          <w:rFonts w:ascii="Times New Roman" w:eastAsia="Calibri" w:hAnsi="Times New Roman" w:cs="Times New Roman"/>
          <w:bCs/>
          <w:sz w:val="24"/>
          <w:szCs w:val="24"/>
          <w:lang w:eastAsia="lv-LV"/>
        </w:rPr>
        <w:t>nodomu</w:t>
      </w:r>
      <w:r w:rsidR="00020E1E" w:rsidRPr="00945583">
        <w:rPr>
          <w:rFonts w:ascii="Times New Roman" w:eastAsia="Calibri" w:hAnsi="Times New Roman" w:cs="Times New Roman"/>
          <w:bCs/>
          <w:sz w:val="24"/>
          <w:szCs w:val="24"/>
          <w:lang w:eastAsia="lv-LV"/>
        </w:rPr>
        <w:t xml:space="preserve"> atteikties no </w:t>
      </w:r>
      <w:r w:rsidR="00FD3933" w:rsidRPr="00945583">
        <w:rPr>
          <w:rFonts w:ascii="Times New Roman" w:eastAsia="Calibri" w:hAnsi="Times New Roman" w:cs="Times New Roman"/>
          <w:bCs/>
          <w:sz w:val="24"/>
          <w:szCs w:val="24"/>
          <w:lang w:eastAsia="lv-LV"/>
        </w:rPr>
        <w:t>prasījumiem</w:t>
      </w:r>
      <w:r w:rsidR="008332A3" w:rsidRPr="00945583">
        <w:rPr>
          <w:rFonts w:ascii="Times New Roman" w:eastAsia="Calibri" w:hAnsi="Times New Roman" w:cs="Times New Roman"/>
          <w:bCs/>
          <w:sz w:val="24"/>
          <w:szCs w:val="24"/>
          <w:lang w:eastAsia="lv-LV"/>
        </w:rPr>
        <w:t xml:space="preserve"> un vērst administratora uzmanību</w:t>
      </w:r>
      <w:r w:rsidR="008332A3" w:rsidRPr="000D000F">
        <w:rPr>
          <w:rFonts w:ascii="Times New Roman" w:eastAsia="Calibri" w:hAnsi="Times New Roman" w:cs="Times New Roman"/>
          <w:bCs/>
          <w:sz w:val="24"/>
          <w:szCs w:val="24"/>
          <w:lang w:eastAsia="lv-LV"/>
        </w:rPr>
        <w:t xml:space="preserve"> uz darbībām, kuras vēl varētu</w:t>
      </w:r>
      <w:r w:rsidR="00546479">
        <w:rPr>
          <w:rFonts w:ascii="Times New Roman" w:eastAsia="Calibri" w:hAnsi="Times New Roman" w:cs="Times New Roman"/>
          <w:bCs/>
          <w:sz w:val="24"/>
          <w:szCs w:val="24"/>
          <w:lang w:eastAsia="lv-LV"/>
        </w:rPr>
        <w:t xml:space="preserve"> veikt kreditoru prasījumu </w:t>
      </w:r>
      <w:r w:rsidR="005D26A5">
        <w:rPr>
          <w:rFonts w:ascii="Times New Roman" w:eastAsia="Calibri" w:hAnsi="Times New Roman" w:cs="Times New Roman"/>
          <w:bCs/>
          <w:sz w:val="24"/>
          <w:szCs w:val="24"/>
          <w:lang w:eastAsia="lv-LV"/>
        </w:rPr>
        <w:t>pilnīgākai apmierināšanai</w:t>
      </w:r>
      <w:r w:rsidR="001D0121">
        <w:rPr>
          <w:rFonts w:ascii="Times New Roman" w:eastAsia="Calibri" w:hAnsi="Times New Roman" w:cs="Times New Roman"/>
          <w:bCs/>
          <w:sz w:val="24"/>
          <w:szCs w:val="24"/>
          <w:lang w:eastAsia="lv-LV"/>
        </w:rPr>
        <w:t>.</w:t>
      </w:r>
    </w:p>
    <w:p w14:paraId="66415AF5" w14:textId="24736024" w:rsidR="00FE3A1F" w:rsidRPr="00EB493D" w:rsidRDefault="00FE3A1F" w:rsidP="00E27D58">
      <w:pPr>
        <w:ind w:firstLine="720"/>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Būtiski uzsvērt, ka </w:t>
      </w:r>
      <w:r w:rsidR="00E93F8F">
        <w:rPr>
          <w:rFonts w:ascii="Times New Roman" w:eastAsia="Calibri" w:hAnsi="Times New Roman" w:cs="Times New Roman"/>
          <w:sz w:val="24"/>
          <w:szCs w:val="24"/>
          <w:lang w:eastAsia="lv-LV"/>
        </w:rPr>
        <w:t>gadījumos, kad likumdevējs ir</w:t>
      </w:r>
      <w:r w:rsidR="00422BBB">
        <w:rPr>
          <w:rFonts w:ascii="Times New Roman" w:eastAsia="Calibri" w:hAnsi="Times New Roman" w:cs="Times New Roman"/>
          <w:sz w:val="24"/>
          <w:szCs w:val="24"/>
          <w:lang w:eastAsia="lv-LV"/>
        </w:rPr>
        <w:t xml:space="preserve"> tieš</w:t>
      </w:r>
      <w:r w:rsidR="0018339E">
        <w:rPr>
          <w:rFonts w:ascii="Times New Roman" w:eastAsia="Calibri" w:hAnsi="Times New Roman" w:cs="Times New Roman"/>
          <w:sz w:val="24"/>
          <w:szCs w:val="24"/>
          <w:lang w:eastAsia="lv-LV"/>
        </w:rPr>
        <w:t>i</w:t>
      </w:r>
      <w:r w:rsidR="00E93F8F">
        <w:rPr>
          <w:rFonts w:ascii="Times New Roman" w:eastAsia="Calibri" w:hAnsi="Times New Roman" w:cs="Times New Roman"/>
          <w:sz w:val="24"/>
          <w:szCs w:val="24"/>
          <w:lang w:eastAsia="lv-LV"/>
        </w:rPr>
        <w:t xml:space="preserve"> paredzējis </w:t>
      </w:r>
      <w:r w:rsidR="00D74DE9">
        <w:rPr>
          <w:rFonts w:ascii="Times New Roman" w:eastAsia="Calibri" w:hAnsi="Times New Roman" w:cs="Times New Roman"/>
          <w:sz w:val="24"/>
          <w:szCs w:val="24"/>
          <w:lang w:eastAsia="lv-LV"/>
        </w:rPr>
        <w:t xml:space="preserve">informācijas </w:t>
      </w:r>
      <w:r w:rsidR="0099069C">
        <w:rPr>
          <w:rFonts w:ascii="Times New Roman" w:eastAsia="Calibri" w:hAnsi="Times New Roman" w:cs="Times New Roman"/>
          <w:sz w:val="24"/>
          <w:szCs w:val="24"/>
          <w:lang w:eastAsia="lv-LV"/>
        </w:rPr>
        <w:t>sniegšanu</w:t>
      </w:r>
      <w:r w:rsidR="001E4C78">
        <w:rPr>
          <w:rFonts w:ascii="Times New Roman" w:eastAsia="Calibri" w:hAnsi="Times New Roman" w:cs="Times New Roman"/>
          <w:sz w:val="24"/>
          <w:szCs w:val="24"/>
          <w:lang w:eastAsia="lv-LV"/>
        </w:rPr>
        <w:t xml:space="preserve"> Maksātnespējas likuma 81.</w:t>
      </w:r>
      <w:r w:rsidR="00A11241">
        <w:rPr>
          <w:rFonts w:ascii="Times New Roman" w:eastAsia="Calibri" w:hAnsi="Times New Roman" w:cs="Times New Roman"/>
          <w:sz w:val="24"/>
          <w:szCs w:val="24"/>
          <w:lang w:eastAsia="lv-LV"/>
        </w:rPr>
        <w:t> </w:t>
      </w:r>
      <w:r w:rsidR="001E4C78">
        <w:rPr>
          <w:rFonts w:ascii="Times New Roman" w:eastAsia="Calibri" w:hAnsi="Times New Roman" w:cs="Times New Roman"/>
          <w:sz w:val="24"/>
          <w:szCs w:val="24"/>
          <w:lang w:eastAsia="lv-LV"/>
        </w:rPr>
        <w:t>pantā noteiktajā kārtībā</w:t>
      </w:r>
      <w:r w:rsidR="00B77034">
        <w:rPr>
          <w:rFonts w:ascii="Times New Roman" w:eastAsia="Calibri" w:hAnsi="Times New Roman" w:cs="Times New Roman"/>
          <w:sz w:val="24"/>
          <w:szCs w:val="24"/>
          <w:lang w:eastAsia="lv-LV"/>
        </w:rPr>
        <w:t>,</w:t>
      </w:r>
      <w:r w:rsidR="0099069C">
        <w:rPr>
          <w:rFonts w:ascii="Times New Roman" w:eastAsia="Calibri" w:hAnsi="Times New Roman" w:cs="Times New Roman"/>
          <w:sz w:val="24"/>
          <w:szCs w:val="24"/>
          <w:lang w:eastAsia="lv-LV"/>
        </w:rPr>
        <w:t xml:space="preserve"> </w:t>
      </w:r>
      <w:r w:rsidR="00A11241">
        <w:rPr>
          <w:rFonts w:ascii="Times New Roman" w:eastAsia="Calibri" w:hAnsi="Times New Roman" w:cs="Times New Roman"/>
          <w:sz w:val="24"/>
          <w:szCs w:val="24"/>
          <w:lang w:eastAsia="lv-LV"/>
        </w:rPr>
        <w:t>šo kārtību</w:t>
      </w:r>
      <w:r>
        <w:rPr>
          <w:rFonts w:ascii="Times New Roman" w:eastAsia="Calibri" w:hAnsi="Times New Roman" w:cs="Times New Roman"/>
          <w:sz w:val="24"/>
          <w:szCs w:val="24"/>
          <w:lang w:eastAsia="lv-LV"/>
        </w:rPr>
        <w:t xml:space="preserve"> nevar aizstāt ar šādas informācijas sniegšanu kreditoru sapulcē</w:t>
      </w:r>
      <w:r w:rsidR="00E65143">
        <w:rPr>
          <w:rFonts w:ascii="Times New Roman" w:eastAsia="Calibri" w:hAnsi="Times New Roman" w:cs="Times New Roman"/>
          <w:sz w:val="24"/>
          <w:szCs w:val="24"/>
          <w:lang w:eastAsia="lv-LV"/>
        </w:rPr>
        <w:t xml:space="preserve"> vai </w:t>
      </w:r>
      <w:r w:rsidR="000F0BAA">
        <w:rPr>
          <w:rFonts w:ascii="Times New Roman" w:eastAsia="Calibri" w:hAnsi="Times New Roman" w:cs="Times New Roman"/>
          <w:sz w:val="24"/>
          <w:szCs w:val="24"/>
          <w:lang w:eastAsia="lv-LV"/>
        </w:rPr>
        <w:t xml:space="preserve">norādīšanu </w:t>
      </w:r>
      <w:r w:rsidR="000F0BAA" w:rsidRPr="0018339E">
        <w:rPr>
          <w:rFonts w:ascii="Times New Roman" w:eastAsia="Calibri" w:hAnsi="Times New Roman" w:cs="Times New Roman"/>
          <w:sz w:val="24"/>
          <w:szCs w:val="24"/>
          <w:lang w:eastAsia="lv-LV"/>
        </w:rPr>
        <w:t>administratora d</w:t>
      </w:r>
      <w:r w:rsidR="000F0BAA">
        <w:rPr>
          <w:rFonts w:ascii="Times New Roman" w:eastAsia="Calibri" w:hAnsi="Times New Roman" w:cs="Times New Roman"/>
          <w:sz w:val="24"/>
          <w:szCs w:val="24"/>
          <w:lang w:eastAsia="lv-LV"/>
        </w:rPr>
        <w:t>arbības pārskatā</w:t>
      </w:r>
      <w:r>
        <w:rPr>
          <w:rFonts w:ascii="Times New Roman" w:eastAsia="Calibri" w:hAnsi="Times New Roman" w:cs="Times New Roman"/>
          <w:sz w:val="24"/>
          <w:szCs w:val="24"/>
          <w:lang w:eastAsia="lv-LV"/>
        </w:rPr>
        <w:t>.</w:t>
      </w:r>
      <w:r w:rsidR="00266C0E">
        <w:rPr>
          <w:rFonts w:ascii="Times New Roman" w:eastAsia="Calibri" w:hAnsi="Times New Roman" w:cs="Times New Roman"/>
          <w:sz w:val="24"/>
          <w:szCs w:val="24"/>
          <w:lang w:eastAsia="lv-LV"/>
        </w:rPr>
        <w:t xml:space="preserve"> </w:t>
      </w:r>
      <w:r w:rsidR="0027276B">
        <w:rPr>
          <w:rFonts w:ascii="Times New Roman" w:eastAsia="Calibri" w:hAnsi="Times New Roman" w:cs="Times New Roman"/>
          <w:sz w:val="24"/>
          <w:szCs w:val="24"/>
          <w:lang w:eastAsia="lv-LV"/>
        </w:rPr>
        <w:t>Sniedzot minēt</w:t>
      </w:r>
      <w:r w:rsidR="00C10A9E">
        <w:rPr>
          <w:rFonts w:ascii="Times New Roman" w:eastAsia="Calibri" w:hAnsi="Times New Roman" w:cs="Times New Roman"/>
          <w:sz w:val="24"/>
          <w:szCs w:val="24"/>
          <w:lang w:eastAsia="lv-LV"/>
        </w:rPr>
        <w:t>o</w:t>
      </w:r>
      <w:r w:rsidR="0027276B">
        <w:rPr>
          <w:rFonts w:ascii="Times New Roman" w:eastAsia="Calibri" w:hAnsi="Times New Roman" w:cs="Times New Roman"/>
          <w:sz w:val="24"/>
          <w:szCs w:val="24"/>
          <w:lang w:eastAsia="lv-LV"/>
        </w:rPr>
        <w:t xml:space="preserve"> informāciju kreditoru sapulcē</w:t>
      </w:r>
      <w:r w:rsidR="000F0BAA">
        <w:rPr>
          <w:rFonts w:ascii="Times New Roman" w:eastAsia="Calibri" w:hAnsi="Times New Roman" w:cs="Times New Roman"/>
          <w:sz w:val="24"/>
          <w:szCs w:val="24"/>
          <w:lang w:eastAsia="lv-LV"/>
        </w:rPr>
        <w:t xml:space="preserve"> vai norādot to administratora darbības pārskatā</w:t>
      </w:r>
      <w:r w:rsidR="0027276B">
        <w:rPr>
          <w:rFonts w:ascii="Times New Roman" w:eastAsia="Calibri" w:hAnsi="Times New Roman" w:cs="Times New Roman"/>
          <w:sz w:val="24"/>
          <w:szCs w:val="24"/>
          <w:lang w:eastAsia="lv-LV"/>
        </w:rPr>
        <w:t xml:space="preserve">, netiek ievērotas kreditoru tiesības sniegt </w:t>
      </w:r>
      <w:r w:rsidR="00592813">
        <w:rPr>
          <w:rFonts w:ascii="Times New Roman" w:eastAsia="Calibri" w:hAnsi="Times New Roman" w:cs="Times New Roman"/>
          <w:sz w:val="24"/>
          <w:szCs w:val="24"/>
          <w:lang w:eastAsia="lv-LV"/>
        </w:rPr>
        <w:t>iebildumus</w:t>
      </w:r>
      <w:r w:rsidR="007B6829">
        <w:rPr>
          <w:rFonts w:ascii="Times New Roman" w:eastAsia="Calibri" w:hAnsi="Times New Roman" w:cs="Times New Roman"/>
          <w:sz w:val="24"/>
          <w:szCs w:val="24"/>
          <w:lang w:eastAsia="lv-LV"/>
        </w:rPr>
        <w:t xml:space="preserve"> </w:t>
      </w:r>
      <w:r w:rsidR="0027276B">
        <w:rPr>
          <w:rFonts w:ascii="Times New Roman" w:eastAsia="Calibri" w:hAnsi="Times New Roman" w:cs="Times New Roman"/>
          <w:sz w:val="24"/>
          <w:szCs w:val="24"/>
          <w:lang w:eastAsia="lv-LV"/>
        </w:rPr>
        <w:t xml:space="preserve">par administratora nodomu un nepieciešamības gadījumā </w:t>
      </w:r>
      <w:r w:rsidR="0050788E">
        <w:rPr>
          <w:rFonts w:ascii="Times New Roman" w:eastAsia="Calibri" w:hAnsi="Times New Roman" w:cs="Times New Roman"/>
          <w:sz w:val="24"/>
          <w:szCs w:val="24"/>
          <w:lang w:eastAsia="lv-LV"/>
        </w:rPr>
        <w:t>izteikt savus iebildumus.</w:t>
      </w:r>
    </w:p>
    <w:p w14:paraId="29C6BF89" w14:textId="77777777" w:rsidR="00C347A8" w:rsidRDefault="00C347A8" w:rsidP="004C06FA">
      <w:pPr>
        <w:rPr>
          <w:rFonts w:ascii="Times New Roman" w:eastAsia="Calibri" w:hAnsi="Times New Roman" w:cs="Times New Roman"/>
          <w:sz w:val="24"/>
          <w:szCs w:val="24"/>
          <w:lang w:eastAsia="lv-LV"/>
        </w:rPr>
      </w:pPr>
    </w:p>
    <w:p w14:paraId="63C2DF03" w14:textId="79616E05" w:rsidR="00EB493D" w:rsidRPr="00E006AF" w:rsidRDefault="00A16C57" w:rsidP="00E006AF">
      <w:pPr>
        <w:ind w:firstLine="720"/>
        <w:rPr>
          <w:rFonts w:ascii="Times New Roman" w:eastAsia="Calibri" w:hAnsi="Times New Roman" w:cs="Times New Roman"/>
          <w:i/>
          <w:iCs/>
          <w:sz w:val="24"/>
          <w:szCs w:val="24"/>
          <w:lang w:eastAsia="lv-LV"/>
        </w:rPr>
      </w:pPr>
      <w:r>
        <w:rPr>
          <w:rFonts w:ascii="Times New Roman" w:eastAsia="Calibri" w:hAnsi="Times New Roman" w:cs="Times New Roman"/>
          <w:bCs/>
          <w:sz w:val="24"/>
          <w:szCs w:val="24"/>
          <w:lang w:eastAsia="lv-LV"/>
        </w:rPr>
        <w:br w:type="page"/>
      </w:r>
    </w:p>
    <w:p w14:paraId="14E5A70D" w14:textId="15951C9E" w:rsidR="000F0FB7" w:rsidRPr="00BA6BBE" w:rsidRDefault="001973BE" w:rsidP="00BA6BBE">
      <w:pPr>
        <w:pStyle w:val="Virsraksts2"/>
        <w:jc w:val="center"/>
        <w:rPr>
          <w:rStyle w:val="Virsraksts2Rakstz"/>
          <w:b/>
        </w:rPr>
      </w:pPr>
      <w:bookmarkStart w:id="10" w:name="_Toc173273800"/>
      <w:r>
        <w:rPr>
          <w:rFonts w:eastAsia="Calibri"/>
        </w:rPr>
        <w:lastRenderedPageBreak/>
        <w:t>2.2.</w:t>
      </w:r>
      <w:r w:rsidR="00D41651">
        <w:rPr>
          <w:rFonts w:eastAsia="Calibri"/>
        </w:rPr>
        <w:t> </w:t>
      </w:r>
      <w:r w:rsidR="00AD2BBD">
        <w:rPr>
          <w:rFonts w:eastAsia="Calibri"/>
        </w:rPr>
        <w:t>Informācijas sniegšana</w:t>
      </w:r>
      <w:r w:rsidR="00890855">
        <w:rPr>
          <w:rFonts w:eastAsia="Calibri"/>
        </w:rPr>
        <w:t xml:space="preserve"> </w:t>
      </w:r>
      <w:r w:rsidR="00890855">
        <w:rPr>
          <w:rStyle w:val="Virsraksts2Rakstz"/>
          <w:b/>
        </w:rPr>
        <w:t>p</w:t>
      </w:r>
      <w:r w:rsidR="000F0FB7" w:rsidRPr="00BA6BBE">
        <w:rPr>
          <w:rStyle w:val="Virsraksts2Rakstz"/>
          <w:b/>
        </w:rPr>
        <w:t>ar nodomu noslēgt izlīgumu</w:t>
      </w:r>
      <w:r w:rsidR="00CB2650">
        <w:rPr>
          <w:rStyle w:val="Virsraksts2Rakstz"/>
          <w:b/>
        </w:rPr>
        <w:t xml:space="preserve"> un iz</w:t>
      </w:r>
      <w:r w:rsidR="006A4F40">
        <w:rPr>
          <w:rStyle w:val="Virsraksts2Rakstz"/>
          <w:b/>
        </w:rPr>
        <w:t>līguma forma</w:t>
      </w:r>
      <w:bookmarkEnd w:id="10"/>
    </w:p>
    <w:p w14:paraId="3B5BC5F7" w14:textId="77777777" w:rsidR="00973C27" w:rsidRDefault="00973C27" w:rsidP="00724365">
      <w:pPr>
        <w:autoSpaceDE w:val="0"/>
        <w:autoSpaceDN w:val="0"/>
        <w:adjustRightInd w:val="0"/>
        <w:rPr>
          <w:rFonts w:ascii="Times New Roman" w:eastAsia="Aptos" w:hAnsi="Times New Roman" w:cs="Times New Roman"/>
          <w:bCs/>
          <w:iCs/>
          <w:color w:val="000000"/>
          <w:sz w:val="24"/>
          <w:szCs w:val="24"/>
          <w14:ligatures w14:val="standardContextual"/>
        </w:rPr>
      </w:pPr>
    </w:p>
    <w:p w14:paraId="6E4B34E2" w14:textId="40B97145" w:rsidR="004C1688" w:rsidRPr="00A74ECC" w:rsidRDefault="007D6874" w:rsidP="00DD1843">
      <w:pPr>
        <w:autoSpaceDE w:val="0"/>
        <w:autoSpaceDN w:val="0"/>
        <w:adjustRightInd w:val="0"/>
        <w:ind w:firstLine="720"/>
        <w:rPr>
          <w:rFonts w:ascii="Times New Roman" w:eastAsia="Aptos" w:hAnsi="Times New Roman" w:cs="Times New Roman"/>
          <w:bCs/>
          <w:iCs/>
          <w:color w:val="000000"/>
          <w:sz w:val="24"/>
          <w:szCs w:val="24"/>
          <w14:ligatures w14:val="standardContextual"/>
        </w:rPr>
      </w:pPr>
      <w:r w:rsidRPr="00A74ECC">
        <w:rPr>
          <w:rFonts w:ascii="Times New Roman" w:eastAsia="Aptos" w:hAnsi="Times New Roman" w:cs="Times New Roman"/>
          <w:bCs/>
          <w:iCs/>
          <w:color w:val="000000"/>
          <w:sz w:val="24"/>
          <w:szCs w:val="24"/>
          <w14:ligatures w14:val="standardContextual"/>
        </w:rPr>
        <w:t>I</w:t>
      </w:r>
      <w:r w:rsidR="00C614FC" w:rsidRPr="00A74ECC">
        <w:rPr>
          <w:rFonts w:ascii="Times New Roman" w:eastAsia="Aptos" w:hAnsi="Times New Roman" w:cs="Times New Roman"/>
          <w:bCs/>
          <w:iCs/>
          <w:color w:val="000000"/>
          <w:sz w:val="24"/>
          <w:szCs w:val="24"/>
          <w14:ligatures w14:val="standardContextual"/>
        </w:rPr>
        <w:t>zlīgums ir līgums, ar kuru tā dalībnieki kādu apstrīdamu vai kā citādi apšaubāmu savstarpēju tiesisku attiecību, savstarpēji piekāpdamies, pārvērš par neapstrīdamu un neapšaubāmu.</w:t>
      </w:r>
      <w:r w:rsidRPr="00A74ECC">
        <w:rPr>
          <w:rStyle w:val="Vresatsauce"/>
          <w:rFonts w:ascii="Times New Roman" w:eastAsia="Aptos" w:hAnsi="Times New Roman" w:cs="Times New Roman"/>
          <w:bCs/>
          <w:iCs/>
          <w:color w:val="000000"/>
          <w:sz w:val="24"/>
          <w:szCs w:val="24"/>
          <w14:ligatures w14:val="standardContextual"/>
        </w:rPr>
        <w:footnoteReference w:id="22"/>
      </w:r>
      <w:r w:rsidR="00C614FC" w:rsidRPr="00A74ECC">
        <w:rPr>
          <w:rFonts w:ascii="Times New Roman" w:eastAsia="Aptos" w:hAnsi="Times New Roman" w:cs="Times New Roman"/>
          <w:bCs/>
          <w:iCs/>
          <w:color w:val="000000"/>
          <w:sz w:val="24"/>
          <w:szCs w:val="24"/>
          <w14:ligatures w14:val="standardContextual"/>
        </w:rPr>
        <w:t xml:space="preserve"> </w:t>
      </w:r>
      <w:r w:rsidR="00226CE3" w:rsidRPr="00A74ECC">
        <w:rPr>
          <w:rFonts w:ascii="Times New Roman" w:eastAsia="Calibri" w:hAnsi="Times New Roman" w:cs="Times New Roman"/>
          <w:sz w:val="24"/>
          <w:szCs w:val="24"/>
          <w:lang w:eastAsia="lv-LV"/>
        </w:rPr>
        <w:t xml:space="preserve">Minētajā pantā dotā definīcija atklāj, ka izlīgums ir iespējams tad, kad strīdu vai šaubu novēršanai puses ir gatavas savstarpēji piekāpties. Izlīguma noslēgšana ir atkarīga vienīgi no līdzēju </w:t>
      </w:r>
      <w:bookmarkStart w:id="11" w:name="_Hlk163065961"/>
      <w:r w:rsidR="00226CE3" w:rsidRPr="00A74ECC">
        <w:rPr>
          <w:rFonts w:ascii="Times New Roman" w:eastAsia="Calibri" w:hAnsi="Times New Roman" w:cs="Times New Roman"/>
          <w:sz w:val="24"/>
          <w:szCs w:val="24"/>
          <w:lang w:eastAsia="lv-LV"/>
        </w:rPr>
        <w:t>brīvas gribas kopīgi meklēt strīda risinājumu</w:t>
      </w:r>
      <w:bookmarkEnd w:id="11"/>
      <w:r w:rsidR="00226CE3" w:rsidRPr="00A74ECC">
        <w:rPr>
          <w:rFonts w:ascii="Times New Roman" w:eastAsia="Calibri" w:hAnsi="Times New Roman" w:cs="Times New Roman"/>
          <w:sz w:val="24"/>
          <w:szCs w:val="24"/>
          <w:lang w:eastAsia="lv-LV"/>
        </w:rPr>
        <w:t>.</w:t>
      </w:r>
    </w:p>
    <w:p w14:paraId="45F55CF2" w14:textId="54A1D065" w:rsidR="00A904A6" w:rsidRDefault="00EB031C" w:rsidP="00DD1843">
      <w:pPr>
        <w:autoSpaceDE w:val="0"/>
        <w:autoSpaceDN w:val="0"/>
        <w:adjustRightInd w:val="0"/>
        <w:ind w:firstLine="720"/>
        <w:rPr>
          <w:rFonts w:ascii="Times New Roman" w:eastAsia="Aptos" w:hAnsi="Times New Roman" w:cs="Times New Roman"/>
          <w:bCs/>
          <w:iCs/>
          <w:color w:val="000000"/>
          <w:sz w:val="24"/>
          <w:szCs w:val="24"/>
          <w14:ligatures w14:val="standardContextual"/>
        </w:rPr>
      </w:pPr>
      <w:r w:rsidRPr="00A74ECC">
        <w:rPr>
          <w:rFonts w:ascii="Times New Roman" w:eastAsia="Aptos" w:hAnsi="Times New Roman" w:cs="Times New Roman"/>
          <w:bCs/>
          <w:iCs/>
          <w:color w:val="000000"/>
          <w:sz w:val="24"/>
          <w:szCs w:val="24"/>
          <w14:ligatures w14:val="standardContextual"/>
        </w:rPr>
        <w:t>A</w:t>
      </w:r>
      <w:r w:rsidR="004C1688" w:rsidRPr="00A74ECC">
        <w:rPr>
          <w:rFonts w:ascii="Times New Roman" w:eastAsia="Aptos" w:hAnsi="Times New Roman" w:cs="Times New Roman"/>
          <w:bCs/>
          <w:iCs/>
          <w:color w:val="000000"/>
          <w:sz w:val="24"/>
          <w:szCs w:val="24"/>
          <w14:ligatures w14:val="standardContextual"/>
        </w:rPr>
        <w:t>dministrator</w:t>
      </w:r>
      <w:r w:rsidRPr="00A74ECC">
        <w:rPr>
          <w:rFonts w:ascii="Times New Roman" w:eastAsia="Aptos" w:hAnsi="Times New Roman" w:cs="Times New Roman"/>
          <w:bCs/>
          <w:iCs/>
          <w:color w:val="000000"/>
          <w:sz w:val="24"/>
          <w:szCs w:val="24"/>
          <w14:ligatures w14:val="standardContextual"/>
        </w:rPr>
        <w:t xml:space="preserve">am ir </w:t>
      </w:r>
      <w:r w:rsidR="004C1688" w:rsidRPr="00A74ECC">
        <w:rPr>
          <w:rFonts w:ascii="Times New Roman" w:eastAsia="Aptos" w:hAnsi="Times New Roman" w:cs="Times New Roman"/>
          <w:bCs/>
          <w:iCs/>
          <w:color w:val="000000"/>
          <w:sz w:val="24"/>
          <w:szCs w:val="24"/>
          <w14:ligatures w14:val="standardContextual"/>
        </w:rPr>
        <w:t>tiesības slēgt jebkuru izlīgumu parādnieka vārdā attiecībā uz parādnieka prasījumiem pret trešajām personām</w:t>
      </w:r>
      <w:r w:rsidR="00E12779" w:rsidRPr="00A74ECC">
        <w:rPr>
          <w:rFonts w:ascii="Times New Roman" w:eastAsia="Aptos" w:hAnsi="Times New Roman" w:cs="Times New Roman"/>
          <w:bCs/>
          <w:iCs/>
          <w:color w:val="000000"/>
          <w:sz w:val="24"/>
          <w:szCs w:val="24"/>
          <w14:ligatures w14:val="standardContextual"/>
        </w:rPr>
        <w:t>.</w:t>
      </w:r>
      <w:r w:rsidR="004C1688" w:rsidRPr="00A74ECC">
        <w:rPr>
          <w:rStyle w:val="Vresatsauce"/>
          <w:rFonts w:ascii="Times New Roman" w:eastAsia="Aptos" w:hAnsi="Times New Roman" w:cs="Times New Roman"/>
          <w:bCs/>
          <w:iCs/>
          <w:color w:val="000000"/>
          <w:sz w:val="24"/>
          <w:szCs w:val="24"/>
          <w14:ligatures w14:val="standardContextual"/>
        </w:rPr>
        <w:footnoteReference w:id="23"/>
      </w:r>
      <w:r w:rsidR="00A93216" w:rsidRPr="00A74ECC">
        <w:rPr>
          <w:rFonts w:ascii="Times New Roman" w:eastAsia="Aptos" w:hAnsi="Times New Roman" w:cs="Times New Roman"/>
          <w:bCs/>
          <w:iCs/>
          <w:color w:val="000000"/>
          <w:sz w:val="24"/>
          <w:szCs w:val="24"/>
          <w14:ligatures w14:val="standardContextual"/>
        </w:rPr>
        <w:t xml:space="preserve"> </w:t>
      </w:r>
      <w:r w:rsidR="0082795A" w:rsidRPr="00A74ECC">
        <w:rPr>
          <w:rFonts w:ascii="Times New Roman" w:eastAsia="Aptos" w:hAnsi="Times New Roman" w:cs="Times New Roman"/>
          <w:bCs/>
          <w:iCs/>
          <w:color w:val="000000"/>
          <w:sz w:val="24"/>
          <w:szCs w:val="24"/>
          <w14:ligatures w14:val="standardContextual"/>
        </w:rPr>
        <w:t>Maksātnespējas likuma normās nav noteikt</w:t>
      </w:r>
      <w:r w:rsidR="002D31EF" w:rsidRPr="00A74ECC">
        <w:rPr>
          <w:rFonts w:ascii="Times New Roman" w:eastAsia="Aptos" w:hAnsi="Times New Roman" w:cs="Times New Roman"/>
          <w:bCs/>
          <w:iCs/>
          <w:color w:val="000000"/>
          <w:sz w:val="24"/>
          <w:szCs w:val="24"/>
          <w14:ligatures w14:val="standardContextual"/>
        </w:rPr>
        <w:t>i</w:t>
      </w:r>
      <w:r w:rsidR="0082795A" w:rsidRPr="00A74ECC">
        <w:rPr>
          <w:rFonts w:ascii="Times New Roman" w:eastAsia="Aptos" w:hAnsi="Times New Roman" w:cs="Times New Roman"/>
          <w:bCs/>
          <w:iCs/>
          <w:color w:val="000000"/>
          <w:sz w:val="24"/>
          <w:szCs w:val="24"/>
          <w14:ligatures w14:val="standardContextual"/>
        </w:rPr>
        <w:t xml:space="preserve"> ierobežojum</w:t>
      </w:r>
      <w:r w:rsidR="002D31EF" w:rsidRPr="00A74ECC">
        <w:rPr>
          <w:rFonts w:ascii="Times New Roman" w:eastAsia="Aptos" w:hAnsi="Times New Roman" w:cs="Times New Roman"/>
          <w:bCs/>
          <w:iCs/>
          <w:color w:val="000000"/>
          <w:sz w:val="24"/>
          <w:szCs w:val="24"/>
          <w14:ligatures w14:val="standardContextual"/>
        </w:rPr>
        <w:t xml:space="preserve">i </w:t>
      </w:r>
      <w:r w:rsidR="00AD17F5" w:rsidRPr="00A74ECC">
        <w:rPr>
          <w:rFonts w:ascii="Times New Roman" w:eastAsia="Aptos" w:hAnsi="Times New Roman" w:cs="Times New Roman"/>
          <w:bCs/>
          <w:iCs/>
          <w:color w:val="000000"/>
          <w:sz w:val="24"/>
          <w:szCs w:val="24"/>
          <w14:ligatures w14:val="standardContextual"/>
        </w:rPr>
        <w:t>attiecībā uz parādnieka prasījum</w:t>
      </w:r>
      <w:r w:rsidR="00792BDB" w:rsidRPr="00A74ECC">
        <w:rPr>
          <w:rFonts w:ascii="Times New Roman" w:eastAsia="Aptos" w:hAnsi="Times New Roman" w:cs="Times New Roman"/>
          <w:bCs/>
          <w:iCs/>
          <w:color w:val="000000"/>
          <w:sz w:val="24"/>
          <w:szCs w:val="24"/>
          <w14:ligatures w14:val="standardContextual"/>
        </w:rPr>
        <w:t>u veidiem</w:t>
      </w:r>
      <w:r w:rsidR="00AB1FE4" w:rsidRPr="00A74ECC">
        <w:rPr>
          <w:rFonts w:ascii="Times New Roman" w:eastAsia="Aptos" w:hAnsi="Times New Roman" w:cs="Times New Roman"/>
          <w:bCs/>
          <w:iCs/>
          <w:color w:val="000000"/>
          <w:sz w:val="24"/>
          <w:szCs w:val="24"/>
          <w14:ligatures w14:val="standardContextual"/>
        </w:rPr>
        <w:t>, par kuriem administrators ir tiesīgs slēgt izlīgumu.</w:t>
      </w:r>
      <w:r w:rsidR="00AD17F5" w:rsidRPr="00A74ECC">
        <w:rPr>
          <w:rFonts w:ascii="Times New Roman" w:eastAsia="Aptos" w:hAnsi="Times New Roman" w:cs="Times New Roman"/>
          <w:bCs/>
          <w:iCs/>
          <w:color w:val="000000"/>
          <w:sz w:val="24"/>
          <w:szCs w:val="24"/>
          <w14:ligatures w14:val="standardContextual"/>
        </w:rPr>
        <w:t xml:space="preserve"> </w:t>
      </w:r>
      <w:r w:rsidR="00FC3338" w:rsidRPr="00A74ECC">
        <w:rPr>
          <w:rFonts w:ascii="Times New Roman" w:eastAsia="Aptos" w:hAnsi="Times New Roman" w:cs="Times New Roman"/>
          <w:bCs/>
          <w:iCs/>
          <w:color w:val="000000"/>
          <w:sz w:val="24"/>
          <w:szCs w:val="24"/>
          <w14:ligatures w14:val="standardContextual"/>
        </w:rPr>
        <w:t xml:space="preserve">Līdz </w:t>
      </w:r>
      <w:r w:rsidR="00A93216" w:rsidRPr="00A74ECC">
        <w:rPr>
          <w:rFonts w:ascii="Times New Roman" w:eastAsia="Aptos" w:hAnsi="Times New Roman" w:cs="Times New Roman"/>
          <w:bCs/>
          <w:iCs/>
          <w:color w:val="000000"/>
          <w:sz w:val="24"/>
          <w:szCs w:val="24"/>
          <w14:ligatures w14:val="standardContextual"/>
        </w:rPr>
        <w:t xml:space="preserve">ar to </w:t>
      </w:r>
      <w:r w:rsidR="000536F6" w:rsidRPr="00A74ECC">
        <w:rPr>
          <w:rFonts w:ascii="Times New Roman" w:eastAsia="Aptos" w:hAnsi="Times New Roman" w:cs="Times New Roman"/>
          <w:bCs/>
          <w:iCs/>
          <w:color w:val="000000"/>
          <w:sz w:val="24"/>
          <w:szCs w:val="24"/>
          <w14:ligatures w14:val="standardContextual"/>
        </w:rPr>
        <w:t xml:space="preserve">Maksātnespējas likuma izpratnē </w:t>
      </w:r>
      <w:r w:rsidR="00023D52" w:rsidRPr="00A74ECC">
        <w:rPr>
          <w:rFonts w:ascii="Times New Roman" w:eastAsia="Aptos" w:hAnsi="Times New Roman" w:cs="Times New Roman"/>
          <w:bCs/>
          <w:iCs/>
          <w:color w:val="000000"/>
          <w:sz w:val="24"/>
          <w:szCs w:val="24"/>
          <w14:ligatures w14:val="standardContextual"/>
        </w:rPr>
        <w:t xml:space="preserve">par izlīgumu </w:t>
      </w:r>
      <w:r w:rsidR="000536F6" w:rsidRPr="00A74ECC">
        <w:rPr>
          <w:rFonts w:ascii="Times New Roman" w:eastAsia="Aptos" w:hAnsi="Times New Roman" w:cs="Times New Roman"/>
          <w:bCs/>
          <w:iCs/>
          <w:color w:val="000000"/>
          <w:sz w:val="24"/>
          <w:szCs w:val="24"/>
          <w14:ligatures w14:val="standardContextual"/>
        </w:rPr>
        <w:t xml:space="preserve">ir uzskatāma jebkura vienošanās, kas saistīta ar tiesvedības </w:t>
      </w:r>
      <w:r w:rsidR="00FF24FD" w:rsidRPr="00A74ECC">
        <w:rPr>
          <w:rFonts w:ascii="Times New Roman" w:eastAsia="Aptos" w:hAnsi="Times New Roman" w:cs="Times New Roman"/>
          <w:bCs/>
          <w:iCs/>
          <w:color w:val="000000"/>
          <w:sz w:val="24"/>
          <w:szCs w:val="24"/>
          <w14:ligatures w14:val="standardContextual"/>
        </w:rPr>
        <w:t>neuzsākšanu</w:t>
      </w:r>
      <w:r w:rsidR="009658A9" w:rsidRPr="00A74ECC">
        <w:rPr>
          <w:rFonts w:ascii="Times New Roman" w:eastAsia="Aptos" w:hAnsi="Times New Roman" w:cs="Times New Roman"/>
          <w:bCs/>
          <w:iCs/>
          <w:color w:val="000000"/>
          <w:sz w:val="24"/>
          <w:szCs w:val="24"/>
          <w14:ligatures w14:val="standardContextual"/>
        </w:rPr>
        <w:t xml:space="preserve"> vai </w:t>
      </w:r>
      <w:r w:rsidR="000536F6" w:rsidRPr="00A74ECC">
        <w:rPr>
          <w:rFonts w:ascii="Times New Roman" w:eastAsia="Aptos" w:hAnsi="Times New Roman" w:cs="Times New Roman"/>
          <w:bCs/>
          <w:iCs/>
          <w:color w:val="000000"/>
          <w:sz w:val="24"/>
          <w:szCs w:val="24"/>
          <w14:ligatures w14:val="standardContextual"/>
        </w:rPr>
        <w:t>neturpināšanu</w:t>
      </w:r>
      <w:r w:rsidR="008C5167" w:rsidRPr="00A74ECC">
        <w:rPr>
          <w:rFonts w:ascii="Times New Roman" w:eastAsia="Aptos" w:hAnsi="Times New Roman" w:cs="Times New Roman"/>
          <w:bCs/>
          <w:iCs/>
          <w:color w:val="000000"/>
          <w:sz w:val="24"/>
          <w:szCs w:val="24"/>
          <w14:ligatures w14:val="standardContextual"/>
        </w:rPr>
        <w:t xml:space="preserve">, </w:t>
      </w:r>
      <w:r w:rsidR="00E97542" w:rsidRPr="00A74ECC">
        <w:rPr>
          <w:rFonts w:ascii="Times New Roman" w:eastAsia="Aptos" w:hAnsi="Times New Roman" w:cs="Times New Roman"/>
          <w:bCs/>
          <w:iCs/>
          <w:color w:val="000000"/>
          <w:sz w:val="24"/>
          <w:szCs w:val="24"/>
          <w14:ligatures w14:val="standardContextual"/>
        </w:rPr>
        <w:t xml:space="preserve">kā arī </w:t>
      </w:r>
      <w:r w:rsidR="000536F6" w:rsidRPr="00A74ECC">
        <w:rPr>
          <w:rFonts w:ascii="Times New Roman" w:eastAsia="Aptos" w:hAnsi="Times New Roman" w:cs="Times New Roman"/>
          <w:bCs/>
          <w:iCs/>
          <w:color w:val="000000"/>
          <w:sz w:val="24"/>
          <w:szCs w:val="24"/>
          <w14:ligatures w14:val="standardContextual"/>
        </w:rPr>
        <w:t>ar parāda atmaksu, tostarp parāda atmaksas termiņa pagarināšanu (parāda samaksas atlikšan</w:t>
      </w:r>
      <w:r w:rsidR="002858E8" w:rsidRPr="00A74ECC">
        <w:rPr>
          <w:rFonts w:ascii="Times New Roman" w:eastAsia="Aptos" w:hAnsi="Times New Roman" w:cs="Times New Roman"/>
          <w:bCs/>
          <w:iCs/>
          <w:color w:val="000000"/>
          <w:sz w:val="24"/>
          <w:szCs w:val="24"/>
          <w14:ligatures w14:val="standardContextual"/>
        </w:rPr>
        <w:t>a</w:t>
      </w:r>
      <w:r w:rsidR="000536F6" w:rsidRPr="00A74ECC">
        <w:rPr>
          <w:rFonts w:ascii="Times New Roman" w:eastAsia="Aptos" w:hAnsi="Times New Roman" w:cs="Times New Roman"/>
          <w:bCs/>
          <w:iCs/>
          <w:color w:val="000000"/>
          <w:sz w:val="24"/>
          <w:szCs w:val="24"/>
          <w14:ligatures w14:val="standardContextual"/>
        </w:rPr>
        <w:t xml:space="preserve">). </w:t>
      </w:r>
      <w:r w:rsidR="00FC6934" w:rsidRPr="00A74ECC">
        <w:rPr>
          <w:rFonts w:ascii="Times New Roman" w:eastAsia="Aptos" w:hAnsi="Times New Roman" w:cs="Times New Roman"/>
          <w:bCs/>
          <w:iCs/>
          <w:color w:val="000000"/>
          <w:sz w:val="24"/>
          <w:szCs w:val="24"/>
          <w14:ligatures w14:val="standardContextual"/>
        </w:rPr>
        <w:t xml:space="preserve">Līdz ar to </w:t>
      </w:r>
      <w:r w:rsidR="00216809" w:rsidRPr="00A74ECC">
        <w:rPr>
          <w:rFonts w:ascii="Times New Roman" w:eastAsia="Aptos" w:hAnsi="Times New Roman" w:cs="Times New Roman"/>
          <w:bCs/>
          <w:iCs/>
          <w:color w:val="000000"/>
          <w:sz w:val="24"/>
          <w:szCs w:val="24"/>
          <w14:ligatures w14:val="standardContextual"/>
        </w:rPr>
        <w:t xml:space="preserve">izlīgumu ir iespējams noslēgt </w:t>
      </w:r>
      <w:r w:rsidR="00E82656" w:rsidRPr="00A74ECC">
        <w:rPr>
          <w:rFonts w:ascii="Times New Roman" w:eastAsia="Aptos" w:hAnsi="Times New Roman" w:cs="Times New Roman"/>
          <w:bCs/>
          <w:iCs/>
          <w:color w:val="000000"/>
          <w:sz w:val="24"/>
          <w:szCs w:val="24"/>
          <w14:ligatures w14:val="standardContextual"/>
        </w:rPr>
        <w:t xml:space="preserve">gan </w:t>
      </w:r>
      <w:r w:rsidR="00D71639" w:rsidRPr="00A74ECC">
        <w:rPr>
          <w:rFonts w:ascii="Times New Roman" w:eastAsia="Aptos" w:hAnsi="Times New Roman" w:cs="Times New Roman"/>
          <w:bCs/>
          <w:iCs/>
          <w:color w:val="000000"/>
          <w:sz w:val="24"/>
          <w:szCs w:val="24"/>
          <w14:ligatures w14:val="standardContextual"/>
        </w:rPr>
        <w:t xml:space="preserve">saistībā </w:t>
      </w:r>
      <w:r w:rsidR="00E82656" w:rsidRPr="00A74ECC">
        <w:rPr>
          <w:rFonts w:ascii="Times New Roman" w:eastAsia="Aptos" w:hAnsi="Times New Roman" w:cs="Times New Roman"/>
          <w:bCs/>
          <w:iCs/>
          <w:color w:val="000000"/>
          <w:sz w:val="24"/>
          <w:szCs w:val="24"/>
          <w14:ligatures w14:val="standardContextual"/>
        </w:rPr>
        <w:t xml:space="preserve">ar potenciālajiem parādnieka prasījumiem, neceļot prasību tiesā, gan arī uzsāktās tiesvedības ietvaros. </w:t>
      </w:r>
    </w:p>
    <w:p w14:paraId="61819CAD" w14:textId="1233E7C2" w:rsidR="006C4975" w:rsidRDefault="00D26992" w:rsidP="006A1521">
      <w:pPr>
        <w:autoSpaceDE w:val="0"/>
        <w:autoSpaceDN w:val="0"/>
        <w:adjustRightInd w:val="0"/>
        <w:ind w:firstLine="720"/>
      </w:pPr>
      <w:r>
        <w:rPr>
          <w:rFonts w:ascii="Times New Roman" w:eastAsia="Aptos" w:hAnsi="Times New Roman" w:cs="Times New Roman"/>
          <w:bCs/>
          <w:iCs/>
          <w:color w:val="000000"/>
          <w:sz w:val="24"/>
          <w:szCs w:val="24"/>
          <w14:ligatures w14:val="standardContextual"/>
        </w:rPr>
        <w:t>Pirms izlīguma noslēgšanas ir jā</w:t>
      </w:r>
      <w:r w:rsidR="00AD7A83">
        <w:rPr>
          <w:rFonts w:ascii="Times New Roman" w:eastAsia="Aptos" w:hAnsi="Times New Roman" w:cs="Times New Roman"/>
          <w:bCs/>
          <w:iCs/>
          <w:color w:val="000000"/>
          <w:sz w:val="24"/>
          <w:szCs w:val="24"/>
          <w14:ligatures w14:val="standardContextual"/>
        </w:rPr>
        <w:t xml:space="preserve">izvērtē </w:t>
      </w:r>
      <w:r w:rsidR="000114A1" w:rsidRPr="000114A1">
        <w:rPr>
          <w:rFonts w:ascii="Times New Roman" w:eastAsia="Times New Roman" w:hAnsi="Times New Roman" w:cs="Times New Roman"/>
          <w:bCs/>
          <w:sz w:val="24"/>
          <w:szCs w:val="24"/>
          <w:lang w:eastAsia="ar-SA"/>
        </w:rPr>
        <w:t>iespējamā izlīguma priekšrocības un kreditoru ieguvum</w:t>
      </w:r>
      <w:r>
        <w:rPr>
          <w:rFonts w:ascii="Times New Roman" w:eastAsia="Times New Roman" w:hAnsi="Times New Roman" w:cs="Times New Roman"/>
          <w:bCs/>
          <w:sz w:val="24"/>
          <w:szCs w:val="24"/>
          <w:lang w:eastAsia="ar-SA"/>
        </w:rPr>
        <w:t>s</w:t>
      </w:r>
      <w:r w:rsidR="000114A1" w:rsidRPr="000114A1">
        <w:rPr>
          <w:rFonts w:ascii="Times New Roman" w:eastAsia="Times New Roman" w:hAnsi="Times New Roman" w:cs="Times New Roman"/>
          <w:bCs/>
          <w:sz w:val="24"/>
          <w:szCs w:val="24"/>
          <w:lang w:eastAsia="ar-SA"/>
        </w:rPr>
        <w:t>.</w:t>
      </w:r>
      <w:r w:rsidR="00EA3747">
        <w:rPr>
          <w:rFonts w:ascii="Times New Roman" w:eastAsia="Times New Roman" w:hAnsi="Times New Roman" w:cs="Times New Roman"/>
          <w:bCs/>
          <w:sz w:val="24"/>
          <w:szCs w:val="24"/>
          <w:lang w:eastAsia="ar-SA"/>
        </w:rPr>
        <w:t xml:space="preserve"> Savukārt, lai </w:t>
      </w:r>
      <w:r w:rsidR="005622D7">
        <w:rPr>
          <w:rFonts w:ascii="Times New Roman" w:eastAsia="Times New Roman" w:hAnsi="Times New Roman" w:cs="Times New Roman"/>
          <w:bCs/>
          <w:sz w:val="24"/>
          <w:szCs w:val="24"/>
          <w:lang w:eastAsia="ar-SA"/>
        </w:rPr>
        <w:t>to izvērtētu</w:t>
      </w:r>
      <w:r w:rsidR="00EA3747">
        <w:rPr>
          <w:rFonts w:ascii="Times New Roman" w:eastAsia="Times New Roman" w:hAnsi="Times New Roman" w:cs="Times New Roman"/>
          <w:bCs/>
          <w:sz w:val="24"/>
          <w:szCs w:val="24"/>
          <w:lang w:eastAsia="ar-SA"/>
        </w:rPr>
        <w:t xml:space="preserve">, </w:t>
      </w:r>
      <w:r w:rsidR="00EA3747">
        <w:rPr>
          <w:rFonts w:ascii="Times New Roman" w:eastAsia="Aptos" w:hAnsi="Times New Roman" w:cs="Times New Roman"/>
          <w:color w:val="000000"/>
          <w:sz w:val="24"/>
          <w:szCs w:val="24"/>
          <w14:ligatures w14:val="standardContextual"/>
        </w:rPr>
        <w:t xml:space="preserve">administratoram ir jāizvērtē personas, ar kuru plānots noslēgt izlīgumu, </w:t>
      </w:r>
      <w:r w:rsidR="00EA3747" w:rsidRPr="00C55347">
        <w:rPr>
          <w:rFonts w:ascii="Times New Roman" w:eastAsia="Aptos" w:hAnsi="Times New Roman" w:cs="Times New Roman"/>
          <w:color w:val="000000"/>
          <w:sz w:val="24"/>
          <w:szCs w:val="24"/>
          <w14:ligatures w14:val="standardContextual"/>
        </w:rPr>
        <w:t>mantisk</w:t>
      </w:r>
      <w:r w:rsidR="00EA3747">
        <w:rPr>
          <w:rFonts w:ascii="Times New Roman" w:eastAsia="Aptos" w:hAnsi="Times New Roman" w:cs="Times New Roman"/>
          <w:color w:val="000000"/>
          <w:sz w:val="24"/>
          <w:szCs w:val="24"/>
          <w14:ligatures w14:val="standardContextual"/>
        </w:rPr>
        <w:t>ais</w:t>
      </w:r>
      <w:r w:rsidR="00EA3747" w:rsidRPr="00C55347">
        <w:rPr>
          <w:rFonts w:ascii="Times New Roman" w:eastAsia="Aptos" w:hAnsi="Times New Roman" w:cs="Times New Roman"/>
          <w:color w:val="000000"/>
          <w:sz w:val="24"/>
          <w:szCs w:val="24"/>
          <w14:ligatures w14:val="standardContextual"/>
        </w:rPr>
        <w:t xml:space="preserve"> stāvokli</w:t>
      </w:r>
      <w:r w:rsidR="00EA3747">
        <w:rPr>
          <w:rFonts w:ascii="Times New Roman" w:eastAsia="Aptos" w:hAnsi="Times New Roman" w:cs="Times New Roman"/>
          <w:color w:val="000000"/>
          <w:sz w:val="24"/>
          <w:szCs w:val="24"/>
          <w14:ligatures w14:val="standardContextual"/>
        </w:rPr>
        <w:t>s</w:t>
      </w:r>
      <w:r w:rsidR="00EA3747">
        <w:rPr>
          <w:rStyle w:val="Vresatsauce"/>
          <w:rFonts w:ascii="Times New Roman" w:eastAsia="Aptos" w:hAnsi="Times New Roman" w:cs="Times New Roman"/>
          <w:color w:val="000000"/>
          <w:sz w:val="24"/>
          <w:szCs w:val="24"/>
          <w14:ligatures w14:val="standardContextual"/>
        </w:rPr>
        <w:footnoteReference w:id="24"/>
      </w:r>
      <w:r w:rsidR="00EA3747">
        <w:rPr>
          <w:rFonts w:ascii="Times New Roman" w:eastAsia="Aptos" w:hAnsi="Times New Roman" w:cs="Times New Roman"/>
          <w:color w:val="000000"/>
          <w:sz w:val="24"/>
          <w:szCs w:val="24"/>
          <w14:ligatures w14:val="standardContextual"/>
        </w:rPr>
        <w:t xml:space="preserve"> </w:t>
      </w:r>
      <w:r w:rsidR="00EA3747" w:rsidRPr="00C55347">
        <w:rPr>
          <w:rFonts w:ascii="Times New Roman" w:eastAsia="Aptos" w:hAnsi="Times New Roman" w:cs="Times New Roman"/>
          <w:color w:val="000000"/>
          <w:sz w:val="24"/>
          <w:szCs w:val="24"/>
          <w14:ligatures w14:val="standardContextual"/>
        </w:rPr>
        <w:t xml:space="preserve">kopsakarā ar saņemto izlīguma piedāvājumu un </w:t>
      </w:r>
      <w:r w:rsidR="00D26E6B">
        <w:rPr>
          <w:rFonts w:ascii="Times New Roman" w:eastAsia="Aptos" w:hAnsi="Times New Roman" w:cs="Times New Roman"/>
          <w:color w:val="000000"/>
          <w:sz w:val="24"/>
          <w:szCs w:val="24"/>
          <w14:ligatures w14:val="standardContextual"/>
        </w:rPr>
        <w:t xml:space="preserve">prasījuma </w:t>
      </w:r>
      <w:r w:rsidR="00EA3747" w:rsidRPr="00C55347">
        <w:rPr>
          <w:rFonts w:ascii="Times New Roman" w:eastAsia="Aptos" w:hAnsi="Times New Roman" w:cs="Times New Roman"/>
          <w:color w:val="000000"/>
          <w:sz w:val="24"/>
          <w:szCs w:val="24"/>
          <w14:ligatures w14:val="standardContextual"/>
        </w:rPr>
        <w:t>atgūšanas iespējām tiesvedības ceļā</w:t>
      </w:r>
      <w:r w:rsidR="00EA3747">
        <w:rPr>
          <w:rFonts w:ascii="Times New Roman" w:eastAsia="Aptos" w:hAnsi="Times New Roman" w:cs="Times New Roman"/>
          <w:color w:val="000000"/>
          <w:sz w:val="24"/>
          <w:szCs w:val="24"/>
          <w14:ligatures w14:val="standardContextual"/>
        </w:rPr>
        <w:t>, kā arī iespējām pārdot prasījuma tiesības</w:t>
      </w:r>
      <w:r w:rsidR="00EA3747" w:rsidRPr="00C55347">
        <w:rPr>
          <w:rFonts w:ascii="Times New Roman" w:eastAsia="Aptos" w:hAnsi="Times New Roman" w:cs="Times New Roman"/>
          <w:color w:val="000000"/>
          <w:sz w:val="24"/>
          <w:szCs w:val="24"/>
          <w14:ligatures w14:val="standardContextual"/>
        </w:rPr>
        <w:t>.</w:t>
      </w:r>
      <w:r w:rsidR="00334C93" w:rsidRPr="00334C93">
        <w:rPr>
          <w:rFonts w:ascii="Times New Roman" w:eastAsia="Aptos" w:hAnsi="Times New Roman" w:cs="Times New Roman"/>
          <w:color w:val="000000"/>
          <w:sz w:val="24"/>
          <w:szCs w:val="24"/>
          <w14:ligatures w14:val="standardContextual"/>
        </w:rPr>
        <w:t xml:space="preserve"> </w:t>
      </w:r>
      <w:r w:rsidR="00C732F9">
        <w:rPr>
          <w:rFonts w:ascii="Times New Roman" w:eastAsia="Aptos" w:hAnsi="Times New Roman" w:cs="Times New Roman"/>
          <w:color w:val="000000"/>
          <w:sz w:val="24"/>
          <w:szCs w:val="24"/>
          <w14:ligatures w14:val="standardContextual"/>
        </w:rPr>
        <w:t>Proti, a</w:t>
      </w:r>
      <w:r w:rsidR="00334C93" w:rsidRPr="00814680">
        <w:rPr>
          <w:rFonts w:ascii="Times New Roman" w:eastAsia="Aptos" w:hAnsi="Times New Roman" w:cs="Times New Roman"/>
          <w:color w:val="000000"/>
          <w:sz w:val="24"/>
          <w:szCs w:val="24"/>
          <w14:ligatures w14:val="standardContextual"/>
        </w:rPr>
        <w:t>dministratoram, pieņemot lēmumu par izlīguma slēgšanu, ievērojot kreditoru kopuma intereses, ir pienākums izvērtēt piedziņas efektivitāti izlīguma neslēgšanas gadījumā</w:t>
      </w:r>
      <w:r w:rsidR="00987308">
        <w:rPr>
          <w:rFonts w:ascii="Times New Roman" w:eastAsia="Aptos" w:hAnsi="Times New Roman" w:cs="Times New Roman"/>
          <w:color w:val="000000"/>
          <w:sz w:val="24"/>
          <w:szCs w:val="24"/>
          <w14:ligatures w14:val="standardContextual"/>
        </w:rPr>
        <w:t>.</w:t>
      </w:r>
      <w:r w:rsidR="00987308">
        <w:rPr>
          <w:rStyle w:val="Vresatsauce"/>
          <w:rFonts w:ascii="Times New Roman" w:eastAsia="Aptos" w:hAnsi="Times New Roman" w:cs="Times New Roman"/>
          <w:color w:val="000000"/>
          <w:sz w:val="24"/>
          <w:szCs w:val="24"/>
          <w14:ligatures w14:val="standardContextual"/>
        </w:rPr>
        <w:footnoteReference w:id="25"/>
      </w:r>
    </w:p>
    <w:p w14:paraId="656CE21A" w14:textId="1F08B6F2" w:rsidR="00172FF6" w:rsidRDefault="00260C37" w:rsidP="006A1521">
      <w:pPr>
        <w:ind w:right="13" w:firstLine="720"/>
        <w:rPr>
          <w:rFonts w:ascii="Times New Roman" w:eastAsia="Aptos" w:hAnsi="Times New Roman" w:cs="Times New Roman"/>
          <w:bCs/>
          <w:iCs/>
          <w:color w:val="000000"/>
          <w:sz w:val="24"/>
          <w:szCs w:val="24"/>
          <w14:ligatures w14:val="standardContextual"/>
        </w:rPr>
      </w:pPr>
      <w:r>
        <w:rPr>
          <w:rFonts w:ascii="Times New Roman" w:eastAsia="Aptos" w:hAnsi="Times New Roman" w:cs="Times New Roman"/>
          <w:bCs/>
          <w:iCs/>
          <w:color w:val="000000"/>
          <w:sz w:val="24"/>
          <w:szCs w:val="24"/>
          <w14:ligatures w14:val="standardContextual"/>
        </w:rPr>
        <w:t xml:space="preserve">Izvērtējot iepriekš minētos apstākļus un </w:t>
      </w:r>
      <w:r w:rsidR="002876A6">
        <w:rPr>
          <w:rFonts w:ascii="Times New Roman" w:eastAsia="Aptos" w:hAnsi="Times New Roman" w:cs="Times New Roman"/>
          <w:bCs/>
          <w:iCs/>
          <w:color w:val="000000"/>
          <w:sz w:val="24"/>
          <w:szCs w:val="24"/>
          <w14:ligatures w14:val="standardContextual"/>
        </w:rPr>
        <w:t>k</w:t>
      </w:r>
      <w:r w:rsidR="00183445">
        <w:rPr>
          <w:rFonts w:ascii="Times New Roman" w:eastAsia="Aptos" w:hAnsi="Times New Roman" w:cs="Times New Roman"/>
          <w:bCs/>
          <w:iCs/>
          <w:color w:val="000000"/>
          <w:sz w:val="24"/>
          <w:szCs w:val="24"/>
          <w14:ligatures w14:val="standardContextual"/>
        </w:rPr>
        <w:t>onstatējot</w:t>
      </w:r>
      <w:r w:rsidR="005E473E">
        <w:rPr>
          <w:rFonts w:ascii="Times New Roman" w:eastAsia="Aptos" w:hAnsi="Times New Roman" w:cs="Times New Roman"/>
          <w:bCs/>
          <w:iCs/>
          <w:color w:val="000000"/>
          <w:sz w:val="24"/>
          <w:szCs w:val="24"/>
          <w14:ligatures w14:val="standardContextual"/>
        </w:rPr>
        <w:t>, ka ir iespējams noslēgt izlīgumu</w:t>
      </w:r>
      <w:r w:rsidR="00EE5ECA">
        <w:rPr>
          <w:rFonts w:ascii="Times New Roman" w:eastAsia="Aptos" w:hAnsi="Times New Roman" w:cs="Times New Roman"/>
          <w:bCs/>
          <w:iCs/>
          <w:color w:val="000000"/>
          <w:sz w:val="24"/>
          <w:szCs w:val="24"/>
          <w14:ligatures w14:val="standardContextual"/>
        </w:rPr>
        <w:t>,</w:t>
      </w:r>
      <w:r w:rsidR="008B2F8B">
        <w:rPr>
          <w:rFonts w:ascii="Times New Roman" w:eastAsia="Aptos" w:hAnsi="Times New Roman" w:cs="Times New Roman"/>
          <w:bCs/>
          <w:iCs/>
          <w:color w:val="000000"/>
          <w:sz w:val="24"/>
          <w:szCs w:val="24"/>
          <w14:ligatures w14:val="standardContextual"/>
        </w:rPr>
        <w:t xml:space="preserve"> </w:t>
      </w:r>
      <w:r w:rsidR="009D57F8" w:rsidRPr="009D57F8">
        <w:rPr>
          <w:rFonts w:ascii="Times New Roman" w:eastAsia="Aptos" w:hAnsi="Times New Roman" w:cs="Times New Roman"/>
          <w:bCs/>
          <w:iCs/>
          <w:color w:val="000000"/>
          <w:sz w:val="24"/>
          <w:szCs w:val="24"/>
          <w14:ligatures w14:val="standardContextual"/>
        </w:rPr>
        <w:t xml:space="preserve">administrators </w:t>
      </w:r>
      <w:r w:rsidR="00233BF3">
        <w:rPr>
          <w:rFonts w:ascii="Times New Roman" w:eastAsia="Aptos" w:hAnsi="Times New Roman" w:cs="Times New Roman"/>
          <w:bCs/>
          <w:iCs/>
          <w:color w:val="000000"/>
          <w:sz w:val="24"/>
          <w:szCs w:val="24"/>
          <w14:ligatures w14:val="standardContextual"/>
        </w:rPr>
        <w:t xml:space="preserve">pirms izlīguma noslēgšanas </w:t>
      </w:r>
      <w:r w:rsidR="009D57F8" w:rsidRPr="009D57F8">
        <w:rPr>
          <w:rFonts w:ascii="Times New Roman" w:eastAsia="Aptos" w:hAnsi="Times New Roman" w:cs="Times New Roman"/>
          <w:bCs/>
          <w:iCs/>
          <w:color w:val="000000"/>
          <w:sz w:val="24"/>
          <w:szCs w:val="24"/>
          <w14:ligatures w14:val="standardContextual"/>
        </w:rPr>
        <w:t>ziņo kreditoriem par</w:t>
      </w:r>
      <w:r w:rsidR="00F73810">
        <w:rPr>
          <w:rFonts w:ascii="Times New Roman" w:eastAsia="Aptos" w:hAnsi="Times New Roman" w:cs="Times New Roman"/>
          <w:bCs/>
          <w:iCs/>
          <w:color w:val="000000"/>
          <w:sz w:val="24"/>
          <w:szCs w:val="24"/>
          <w14:ligatures w14:val="standardContextual"/>
        </w:rPr>
        <w:t xml:space="preserve"> savu </w:t>
      </w:r>
      <w:r w:rsidR="00F73810" w:rsidRPr="002B17CF">
        <w:rPr>
          <w:rFonts w:ascii="Times New Roman" w:eastAsia="Aptos" w:hAnsi="Times New Roman" w:cs="Times New Roman"/>
          <w:bCs/>
          <w:iCs/>
          <w:color w:val="000000"/>
          <w:sz w:val="24"/>
          <w:szCs w:val="24"/>
          <w14:ligatures w14:val="standardContextual"/>
        </w:rPr>
        <w:t>nodomu</w:t>
      </w:r>
      <w:r w:rsidR="005B462F" w:rsidRPr="002B17CF">
        <w:rPr>
          <w:rFonts w:ascii="Times New Roman" w:eastAsia="Aptos" w:hAnsi="Times New Roman" w:cs="Times New Roman"/>
          <w:bCs/>
          <w:iCs/>
          <w:color w:val="000000"/>
          <w:sz w:val="24"/>
          <w:szCs w:val="24"/>
          <w14:ligatures w14:val="standardContextual"/>
        </w:rPr>
        <w:t>.</w:t>
      </w:r>
      <w:r w:rsidR="002642E6" w:rsidRPr="002B17CF">
        <w:rPr>
          <w:rStyle w:val="Vresatsauce"/>
          <w:rFonts w:ascii="Times New Roman" w:eastAsia="Aptos" w:hAnsi="Times New Roman" w:cs="Times New Roman"/>
          <w:bCs/>
          <w:iCs/>
          <w:color w:val="000000"/>
          <w:sz w:val="24"/>
          <w:szCs w:val="24"/>
          <w14:ligatures w14:val="standardContextual"/>
        </w:rPr>
        <w:footnoteReference w:id="26"/>
      </w:r>
      <w:r w:rsidR="00D27880" w:rsidRPr="002B17CF">
        <w:rPr>
          <w:rFonts w:ascii="Times New Roman" w:eastAsia="Aptos" w:hAnsi="Times New Roman" w:cs="Times New Roman"/>
          <w:bCs/>
          <w:iCs/>
          <w:color w:val="000000"/>
          <w:sz w:val="24"/>
          <w:szCs w:val="24"/>
          <w14:ligatures w14:val="standardContextual"/>
        </w:rPr>
        <w:t xml:space="preserve"> </w:t>
      </w:r>
      <w:r w:rsidR="00172FF6" w:rsidRPr="00362B28">
        <w:rPr>
          <w:rFonts w:ascii="Times New Roman" w:eastAsia="Aptos" w:hAnsi="Times New Roman" w:cs="Times New Roman"/>
          <w:bCs/>
          <w:iCs/>
          <w:color w:val="000000"/>
          <w:sz w:val="24"/>
          <w:szCs w:val="24"/>
          <w14:ligatures w14:val="standardContextual"/>
        </w:rPr>
        <w:t xml:space="preserve">Maksātnespējas likums neuzliek administratoram </w:t>
      </w:r>
      <w:r w:rsidR="00EE5ECA">
        <w:rPr>
          <w:rFonts w:ascii="Times New Roman" w:eastAsia="Aptos" w:hAnsi="Times New Roman" w:cs="Times New Roman"/>
          <w:bCs/>
          <w:iCs/>
          <w:color w:val="000000"/>
          <w:sz w:val="24"/>
          <w:szCs w:val="24"/>
          <w14:ligatures w14:val="standardContextual"/>
        </w:rPr>
        <w:t xml:space="preserve">par </w:t>
      </w:r>
      <w:r w:rsidR="00172FF6" w:rsidRPr="00362B28">
        <w:rPr>
          <w:rFonts w:ascii="Times New Roman" w:eastAsia="Aptos" w:hAnsi="Times New Roman" w:cs="Times New Roman"/>
          <w:bCs/>
          <w:iCs/>
          <w:color w:val="000000"/>
          <w:sz w:val="24"/>
          <w:szCs w:val="24"/>
          <w14:ligatures w14:val="standardContextual"/>
        </w:rPr>
        <w:t>pienākumu ņemt vērā visus kreditoru iebildumus vai slēgt izlīgumu, ja nepiekrīt tā nosacījumiem.</w:t>
      </w:r>
      <w:r w:rsidR="00172FF6">
        <w:rPr>
          <w:rFonts w:ascii="Times New Roman" w:eastAsia="Aptos" w:hAnsi="Times New Roman" w:cs="Times New Roman"/>
          <w:bCs/>
          <w:iCs/>
          <w:color w:val="000000"/>
          <w:sz w:val="24"/>
          <w:szCs w:val="24"/>
          <w14:ligatures w14:val="standardContextual"/>
        </w:rPr>
        <w:t xml:space="preserve"> </w:t>
      </w:r>
      <w:r>
        <w:rPr>
          <w:rFonts w:ascii="Times New Roman" w:eastAsia="Aptos" w:hAnsi="Times New Roman" w:cs="Times New Roman"/>
          <w:bCs/>
          <w:iCs/>
          <w:color w:val="000000"/>
          <w:sz w:val="24"/>
          <w:szCs w:val="24"/>
          <w14:ligatures w14:val="standardContextual"/>
        </w:rPr>
        <w:t xml:space="preserve">Tādējādi tiesības noslēgt izlīgumu var tikt izmantotas, ja administrators ir ievērojis </w:t>
      </w:r>
      <w:r w:rsidRPr="00AC797D">
        <w:rPr>
          <w:rFonts w:ascii="Times New Roman" w:eastAsia="Aptos" w:hAnsi="Times New Roman" w:cs="Times New Roman"/>
          <w:bCs/>
          <w:iCs/>
          <w:color w:val="000000"/>
          <w:sz w:val="24"/>
          <w:szCs w:val="24"/>
          <w14:ligatures w14:val="standardContextual"/>
        </w:rPr>
        <w:t xml:space="preserve">likumā noteiktās prasības ziņot kreditoriem </w:t>
      </w:r>
      <w:r w:rsidRPr="00AC797D">
        <w:rPr>
          <w:rFonts w:ascii="Times New Roman" w:eastAsia="Aptos" w:hAnsi="Times New Roman" w:cs="Times New Roman"/>
          <w:bCs/>
          <w:iCs/>
          <w:color w:val="000000"/>
          <w:sz w:val="24"/>
          <w:szCs w:val="24"/>
          <w14:ligatures w14:val="standardContextual"/>
        </w:rPr>
        <w:lastRenderedPageBreak/>
        <w:t>par attiecīgo nodomu un ja nav saņemti kreditoru iebildumi vai tie ir atzīti par nepamatotiem</w:t>
      </w:r>
      <w:r w:rsidRPr="00172FF6">
        <w:rPr>
          <w:rFonts w:ascii="Times New Roman" w:eastAsia="Aptos" w:hAnsi="Times New Roman" w:cs="Times New Roman"/>
          <w:bCs/>
          <w:iCs/>
          <w:color w:val="000000"/>
          <w:sz w:val="24"/>
          <w:szCs w:val="24"/>
          <w14:ligatures w14:val="standardContextual"/>
        </w:rPr>
        <w:t>.</w:t>
      </w:r>
      <w:r w:rsidRPr="00172FF6">
        <w:rPr>
          <w:rStyle w:val="Vresatsauce"/>
          <w:rFonts w:ascii="Times New Roman" w:eastAsia="Aptos" w:hAnsi="Times New Roman" w:cs="Times New Roman"/>
          <w:bCs/>
          <w:iCs/>
          <w:color w:val="000000"/>
          <w:sz w:val="24"/>
          <w:szCs w:val="24"/>
          <w14:ligatures w14:val="standardContextual"/>
        </w:rPr>
        <w:footnoteReference w:id="27"/>
      </w:r>
      <w:r w:rsidR="00172FF6" w:rsidRPr="00172FF6">
        <w:rPr>
          <w:rFonts w:ascii="Times New Roman" w:eastAsia="Calibri" w:hAnsi="Times New Roman" w:cs="Times New Roman"/>
          <w:sz w:val="24"/>
          <w:szCs w:val="24"/>
          <w:lang w:eastAsia="lv-LV"/>
        </w:rPr>
        <w:t xml:space="preserve"> </w:t>
      </w:r>
      <w:r w:rsidR="00172FF6" w:rsidRPr="00172FF6">
        <w:rPr>
          <w:rFonts w:ascii="Times New Roman" w:eastAsia="Aptos" w:hAnsi="Times New Roman" w:cs="Times New Roman"/>
          <w:bCs/>
          <w:iCs/>
          <w:color w:val="000000"/>
          <w:sz w:val="24"/>
          <w:szCs w:val="24"/>
          <w14:ligatures w14:val="standardContextual"/>
        </w:rPr>
        <w:t>Gala lēmumu, vai izlīgums ir pieļaujams un slēdzams, pieņem administrators.</w:t>
      </w:r>
      <w:r w:rsidR="00172FF6">
        <w:rPr>
          <w:rFonts w:ascii="Times New Roman" w:eastAsia="Aptos" w:hAnsi="Times New Roman" w:cs="Times New Roman"/>
          <w:bCs/>
          <w:iCs/>
          <w:color w:val="000000"/>
          <w:sz w:val="24"/>
          <w:szCs w:val="24"/>
          <w14:ligatures w14:val="standardContextual"/>
        </w:rPr>
        <w:t xml:space="preserve"> </w:t>
      </w:r>
    </w:p>
    <w:p w14:paraId="0EAFD306" w14:textId="5BD94C3F" w:rsidR="002A5FEB" w:rsidRPr="0046499B" w:rsidRDefault="00EA3747" w:rsidP="006A1521">
      <w:pPr>
        <w:ind w:right="13" w:firstLine="720"/>
        <w:rPr>
          <w:rFonts w:ascii="Times New Roman" w:hAnsi="Times New Roman" w:cs="Times New Roman"/>
          <w:sz w:val="24"/>
          <w:szCs w:val="24"/>
        </w:rPr>
      </w:pPr>
      <w:r>
        <w:rPr>
          <w:rFonts w:ascii="Times New Roman" w:hAnsi="Times New Roman" w:cs="Times New Roman"/>
          <w:sz w:val="24"/>
          <w:szCs w:val="24"/>
        </w:rPr>
        <w:t xml:space="preserve">Ziņojot par nodomu slēgt izlīgumu, </w:t>
      </w:r>
      <w:r w:rsidR="0046499B" w:rsidRPr="00EC20E2">
        <w:rPr>
          <w:rFonts w:ascii="Times New Roman" w:hAnsi="Times New Roman" w:cs="Times New Roman"/>
          <w:sz w:val="24"/>
          <w:szCs w:val="24"/>
        </w:rPr>
        <w:t xml:space="preserve">kreditoriem </w:t>
      </w:r>
      <w:r w:rsidRPr="00EC20E2">
        <w:rPr>
          <w:rFonts w:ascii="Times New Roman" w:hAnsi="Times New Roman" w:cs="Times New Roman"/>
          <w:sz w:val="24"/>
          <w:szCs w:val="24"/>
        </w:rPr>
        <w:t xml:space="preserve">jāsniedz </w:t>
      </w:r>
      <w:r w:rsidR="0046499B" w:rsidRPr="00EC20E2">
        <w:rPr>
          <w:rFonts w:ascii="Times New Roman" w:hAnsi="Times New Roman" w:cs="Times New Roman"/>
          <w:sz w:val="24"/>
          <w:szCs w:val="24"/>
        </w:rPr>
        <w:t>izvērsta informācija par visiem izlīguma nosacījumiem un pamatojums attiecībā uz izlīguma noslēgšanas izdevīgumu, kas rada iespēju kreditoriem izteikties par plānoto izlīgumu.</w:t>
      </w:r>
      <w:r w:rsidR="0046499B" w:rsidRPr="00EC20E2">
        <w:rPr>
          <w:rFonts w:ascii="Times New Roman" w:hAnsi="Times New Roman" w:cs="Times New Roman"/>
          <w:sz w:val="24"/>
          <w:szCs w:val="24"/>
          <w:vertAlign w:val="superscript"/>
        </w:rPr>
        <w:footnoteReference w:id="28"/>
      </w:r>
      <w:r w:rsidR="0046499B">
        <w:rPr>
          <w:rFonts w:ascii="Times New Roman" w:hAnsi="Times New Roman" w:cs="Times New Roman"/>
          <w:sz w:val="24"/>
          <w:szCs w:val="24"/>
        </w:rPr>
        <w:t xml:space="preserve"> </w:t>
      </w:r>
      <w:r w:rsidR="002A5FEB" w:rsidRPr="000F0FB7">
        <w:rPr>
          <w:rFonts w:ascii="Times New Roman" w:eastAsia="Aptos" w:hAnsi="Times New Roman" w:cs="Times New Roman"/>
          <w:color w:val="000000"/>
          <w:sz w:val="24"/>
          <w:szCs w:val="24"/>
          <w14:ligatures w14:val="standardContextual"/>
        </w:rPr>
        <w:t xml:space="preserve">Proti, </w:t>
      </w:r>
      <w:r>
        <w:rPr>
          <w:rFonts w:ascii="Times New Roman" w:eastAsia="Aptos" w:hAnsi="Times New Roman" w:cs="Times New Roman"/>
          <w:color w:val="000000"/>
          <w:sz w:val="24"/>
          <w:szCs w:val="24"/>
          <w14:ligatures w14:val="standardContextual"/>
        </w:rPr>
        <w:t xml:space="preserve">jāsniedz </w:t>
      </w:r>
      <w:r w:rsidR="002A5FEB" w:rsidRPr="000F0FB7">
        <w:rPr>
          <w:rFonts w:ascii="Times New Roman" w:eastAsia="Aptos" w:hAnsi="Times New Roman" w:cs="Times New Roman"/>
          <w:color w:val="000000"/>
          <w:sz w:val="24"/>
          <w:szCs w:val="24"/>
          <w14:ligatures w14:val="standardContextual"/>
        </w:rPr>
        <w:t xml:space="preserve">izvērsta informācija par visiem izlīguma nosacījumiem </w:t>
      </w:r>
      <w:r w:rsidR="002A5FEB">
        <w:rPr>
          <w:rFonts w:ascii="Times New Roman" w:eastAsia="Aptos" w:hAnsi="Times New Roman" w:cs="Times New Roman"/>
          <w:color w:val="000000"/>
          <w:sz w:val="24"/>
          <w:szCs w:val="24"/>
          <w14:ligatures w14:val="standardContextual"/>
        </w:rPr>
        <w:t>(tostarp par naudas līdzekļu samaksas termiņa pagarināšanu</w:t>
      </w:r>
      <w:r w:rsidR="00EE5ECA">
        <w:rPr>
          <w:rFonts w:ascii="Times New Roman" w:eastAsia="Aptos" w:hAnsi="Times New Roman" w:cs="Times New Roman"/>
          <w:color w:val="000000"/>
          <w:sz w:val="24"/>
          <w:szCs w:val="24"/>
          <w14:ligatures w14:val="standardContextual"/>
        </w:rPr>
        <w:t>, ja attiecināms</w:t>
      </w:r>
      <w:r w:rsidR="002A5FEB">
        <w:rPr>
          <w:rFonts w:ascii="Times New Roman" w:eastAsia="Aptos" w:hAnsi="Times New Roman" w:cs="Times New Roman"/>
          <w:color w:val="000000"/>
          <w:sz w:val="24"/>
          <w:szCs w:val="24"/>
          <w14:ligatures w14:val="standardContextual"/>
        </w:rPr>
        <w:t xml:space="preserve">) </w:t>
      </w:r>
      <w:r w:rsidR="002A5FEB" w:rsidRPr="000F0FB7">
        <w:rPr>
          <w:rFonts w:ascii="Times New Roman" w:eastAsia="Aptos" w:hAnsi="Times New Roman" w:cs="Times New Roman"/>
          <w:color w:val="000000"/>
          <w:sz w:val="24"/>
          <w:szCs w:val="24"/>
          <w14:ligatures w14:val="standardContextual"/>
        </w:rPr>
        <w:t xml:space="preserve">un pamatojums attiecībā uz izlīguma noslēgšanas izdevīgumu, </w:t>
      </w:r>
      <w:r w:rsidR="002A5FEB">
        <w:rPr>
          <w:rFonts w:ascii="Times New Roman" w:eastAsia="Aptos" w:hAnsi="Times New Roman" w:cs="Times New Roman"/>
          <w:color w:val="000000"/>
          <w:sz w:val="24"/>
          <w:szCs w:val="24"/>
          <w14:ligatures w14:val="standardContextual"/>
        </w:rPr>
        <w:t xml:space="preserve">lai nepieļautu </w:t>
      </w:r>
      <w:r w:rsidR="002A5FEB" w:rsidRPr="000F0FB7">
        <w:rPr>
          <w:rFonts w:ascii="Times New Roman" w:eastAsia="Aptos" w:hAnsi="Times New Roman" w:cs="Times New Roman"/>
          <w:color w:val="000000"/>
          <w:sz w:val="24"/>
          <w:szCs w:val="24"/>
          <w14:ligatures w14:val="standardContextual"/>
        </w:rPr>
        <w:t>situācij</w:t>
      </w:r>
      <w:r w:rsidR="002A5FEB">
        <w:rPr>
          <w:rFonts w:ascii="Times New Roman" w:eastAsia="Aptos" w:hAnsi="Times New Roman" w:cs="Times New Roman"/>
          <w:color w:val="000000"/>
          <w:sz w:val="24"/>
          <w:szCs w:val="24"/>
          <w14:ligatures w14:val="standardContextual"/>
        </w:rPr>
        <w:t>u</w:t>
      </w:r>
      <w:r w:rsidR="002A5FEB" w:rsidRPr="000F0FB7">
        <w:rPr>
          <w:rFonts w:ascii="Times New Roman" w:eastAsia="Aptos" w:hAnsi="Times New Roman" w:cs="Times New Roman"/>
          <w:color w:val="000000"/>
          <w:sz w:val="24"/>
          <w:szCs w:val="24"/>
          <w14:ligatures w14:val="standardContextual"/>
        </w:rPr>
        <w:t>, ka</w:t>
      </w:r>
      <w:r w:rsidR="00C01D5B">
        <w:rPr>
          <w:rFonts w:ascii="Times New Roman" w:eastAsia="Aptos" w:hAnsi="Times New Roman" w:cs="Times New Roman"/>
          <w:color w:val="000000"/>
          <w:sz w:val="24"/>
          <w:szCs w:val="24"/>
          <w14:ligatures w14:val="standardContextual"/>
        </w:rPr>
        <w:t xml:space="preserve"> kreditors</w:t>
      </w:r>
      <w:r w:rsidR="002E693A">
        <w:rPr>
          <w:rFonts w:ascii="Times New Roman" w:eastAsia="Aptos" w:hAnsi="Times New Roman" w:cs="Times New Roman"/>
          <w:color w:val="000000"/>
          <w:sz w:val="24"/>
          <w:szCs w:val="24"/>
          <w14:ligatures w14:val="standardContextual"/>
        </w:rPr>
        <w:t>,</w:t>
      </w:r>
      <w:r w:rsidR="00C01D5B">
        <w:rPr>
          <w:rFonts w:ascii="Times New Roman" w:eastAsia="Aptos" w:hAnsi="Times New Roman" w:cs="Times New Roman"/>
          <w:color w:val="000000"/>
          <w:sz w:val="24"/>
          <w:szCs w:val="24"/>
          <w14:ligatures w14:val="standardContextual"/>
        </w:rPr>
        <w:t xml:space="preserve"> neizs</w:t>
      </w:r>
      <w:r w:rsidR="00065013">
        <w:rPr>
          <w:rFonts w:ascii="Times New Roman" w:eastAsia="Aptos" w:hAnsi="Times New Roman" w:cs="Times New Roman"/>
          <w:color w:val="000000"/>
          <w:sz w:val="24"/>
          <w:szCs w:val="24"/>
          <w14:ligatures w14:val="standardContextual"/>
        </w:rPr>
        <w:t>a</w:t>
      </w:r>
      <w:r w:rsidR="00C01D5B">
        <w:rPr>
          <w:rFonts w:ascii="Times New Roman" w:eastAsia="Aptos" w:hAnsi="Times New Roman" w:cs="Times New Roman"/>
          <w:color w:val="000000"/>
          <w:sz w:val="24"/>
          <w:szCs w:val="24"/>
          <w14:ligatures w14:val="standardContextual"/>
        </w:rPr>
        <w:t>k</w:t>
      </w:r>
      <w:r w:rsidR="002E693A">
        <w:rPr>
          <w:rFonts w:ascii="Times New Roman" w:eastAsia="Aptos" w:hAnsi="Times New Roman" w:cs="Times New Roman"/>
          <w:color w:val="000000"/>
          <w:sz w:val="24"/>
          <w:szCs w:val="24"/>
          <w14:ligatures w14:val="standardContextual"/>
        </w:rPr>
        <w:t>ot</w:t>
      </w:r>
      <w:r w:rsidR="00C01D5B">
        <w:rPr>
          <w:rFonts w:ascii="Times New Roman" w:eastAsia="Aptos" w:hAnsi="Times New Roman" w:cs="Times New Roman"/>
          <w:color w:val="000000"/>
          <w:sz w:val="24"/>
          <w:szCs w:val="24"/>
          <w14:ligatures w14:val="standardContextual"/>
        </w:rPr>
        <w:t xml:space="preserve"> iebildumus par izlīgumu, </w:t>
      </w:r>
      <w:r w:rsidR="002A5FEB" w:rsidRPr="000F0FB7">
        <w:rPr>
          <w:rFonts w:ascii="Times New Roman" w:eastAsia="Aptos" w:hAnsi="Times New Roman" w:cs="Times New Roman"/>
          <w:color w:val="000000"/>
          <w:sz w:val="24"/>
          <w:szCs w:val="24"/>
          <w14:ligatures w14:val="standardContextual"/>
        </w:rPr>
        <w:t>piekrīt arī viņam nezināmiem nosacījumiem.</w:t>
      </w:r>
    </w:p>
    <w:p w14:paraId="0094696D" w14:textId="3B76EAF5" w:rsidR="006B53A7" w:rsidRPr="00C55347" w:rsidRDefault="0094105A" w:rsidP="0016223B">
      <w:pPr>
        <w:autoSpaceDE w:val="0"/>
        <w:autoSpaceDN w:val="0"/>
        <w:adjustRightInd w:val="0"/>
        <w:ind w:firstLine="720"/>
        <w:rPr>
          <w:rFonts w:ascii="Times New Roman" w:eastAsia="Aptos" w:hAnsi="Times New Roman" w:cs="Times New Roman"/>
          <w:color w:val="000000"/>
          <w:sz w:val="24"/>
          <w:szCs w:val="24"/>
          <w14:ligatures w14:val="standardContextual"/>
        </w:rPr>
      </w:pPr>
      <w:r>
        <w:rPr>
          <w:rFonts w:ascii="Times New Roman" w:eastAsia="Aptos" w:hAnsi="Times New Roman" w:cs="Times New Roman"/>
          <w:color w:val="000000"/>
          <w:sz w:val="24"/>
          <w:szCs w:val="24"/>
          <w14:ligatures w14:val="standardContextual"/>
        </w:rPr>
        <w:t>I</w:t>
      </w:r>
      <w:r w:rsidR="00E255EA">
        <w:rPr>
          <w:rFonts w:ascii="Times New Roman" w:eastAsia="Aptos" w:hAnsi="Times New Roman" w:cs="Times New Roman"/>
          <w:color w:val="000000"/>
          <w:sz w:val="24"/>
          <w:szCs w:val="24"/>
          <w14:ligatures w14:val="standardContextual"/>
        </w:rPr>
        <w:t>zlīgumam maksātnespējas procesa ietvaros ir jābūt noslēgtam rakstveidā</w:t>
      </w:r>
      <w:r w:rsidR="00B52F46">
        <w:rPr>
          <w:rFonts w:ascii="Times New Roman" w:eastAsia="Aptos" w:hAnsi="Times New Roman" w:cs="Times New Roman"/>
          <w:color w:val="000000"/>
          <w:sz w:val="24"/>
          <w:szCs w:val="24"/>
          <w14:ligatures w14:val="standardContextual"/>
        </w:rPr>
        <w:t>.</w:t>
      </w:r>
      <w:r w:rsidR="00E255EA">
        <w:rPr>
          <w:rFonts w:ascii="Times New Roman" w:eastAsia="Aptos" w:hAnsi="Times New Roman" w:cs="Times New Roman"/>
          <w:color w:val="000000"/>
          <w:sz w:val="24"/>
          <w:szCs w:val="24"/>
          <w14:ligatures w14:val="standardContextual"/>
        </w:rPr>
        <w:t xml:space="preserve"> </w:t>
      </w:r>
      <w:r w:rsidR="00B52F46">
        <w:rPr>
          <w:rFonts w:ascii="Times New Roman" w:eastAsia="Aptos" w:hAnsi="Times New Roman" w:cs="Times New Roman"/>
          <w:color w:val="000000"/>
          <w:sz w:val="24"/>
          <w:szCs w:val="24"/>
          <w14:ligatures w14:val="standardContextual"/>
        </w:rPr>
        <w:t>N</w:t>
      </w:r>
      <w:r>
        <w:rPr>
          <w:rFonts w:ascii="Times New Roman" w:eastAsia="Aptos" w:hAnsi="Times New Roman" w:cs="Times New Roman"/>
          <w:color w:val="000000"/>
          <w:sz w:val="24"/>
          <w:szCs w:val="24"/>
          <w14:ligatures w14:val="standardContextual"/>
        </w:rPr>
        <w:t xml:space="preserve">av pieļaujama atkāpe no izlīguma rakstveida formas, lai arī, iespējams, izlīguma noslēgšana mutvārdos prasa mazāk </w:t>
      </w:r>
      <w:r w:rsidRPr="00CA3122">
        <w:rPr>
          <w:rFonts w:ascii="Times New Roman" w:eastAsia="Aptos" w:hAnsi="Times New Roman" w:cs="Times New Roman"/>
          <w:color w:val="000000"/>
          <w:sz w:val="24"/>
          <w:szCs w:val="24"/>
          <w14:ligatures w14:val="standardContextual"/>
        </w:rPr>
        <w:t>resursu. Tiesu praksē</w:t>
      </w:r>
      <w:r w:rsidR="004216C6" w:rsidRPr="00CA3122">
        <w:rPr>
          <w:rStyle w:val="Vresatsauce"/>
          <w:rFonts w:ascii="Times New Roman" w:eastAsia="Aptos" w:hAnsi="Times New Roman" w:cs="Times New Roman"/>
          <w:color w:val="000000"/>
          <w:sz w:val="24"/>
          <w:szCs w:val="24"/>
          <w14:ligatures w14:val="standardContextual"/>
        </w:rPr>
        <w:footnoteReference w:id="29"/>
      </w:r>
      <w:r w:rsidRPr="00CA3122">
        <w:rPr>
          <w:rFonts w:ascii="Times New Roman" w:eastAsia="Aptos" w:hAnsi="Times New Roman" w:cs="Times New Roman"/>
          <w:color w:val="000000"/>
          <w:sz w:val="24"/>
          <w:szCs w:val="24"/>
          <w14:ligatures w14:val="standardContextual"/>
        </w:rPr>
        <w:t xml:space="preserve"> atzīts, ka </w:t>
      </w:r>
      <w:r w:rsidR="00E255EA" w:rsidRPr="00CA3122">
        <w:rPr>
          <w:rFonts w:ascii="Times New Roman" w:eastAsia="Aptos" w:hAnsi="Times New Roman" w:cs="Times New Roman"/>
          <w:color w:val="000000"/>
          <w:sz w:val="24"/>
          <w:szCs w:val="24"/>
          <w14:ligatures w14:val="standardContextual"/>
        </w:rPr>
        <w:t>mutvārdos noslēgts darījums maksātnespējas procesa ietvaros nenodrošina visām maksātnespējas procesā iesaistītajām personām iespējas pārliecināties par šo personu interešu ievērošanu un procesa mērķu sasniegšanu.</w:t>
      </w:r>
      <w:r w:rsidR="0016223B" w:rsidRPr="00CA3122">
        <w:rPr>
          <w:rFonts w:ascii="Times New Roman" w:eastAsia="Aptos" w:hAnsi="Times New Roman" w:cs="Times New Roman"/>
          <w:color w:val="000000"/>
          <w:sz w:val="24"/>
          <w:szCs w:val="24"/>
          <w14:ligatures w14:val="standardContextual"/>
        </w:rPr>
        <w:t xml:space="preserve"> Lai gan tas prasa vismazāk resursu</w:t>
      </w:r>
      <w:r w:rsidR="0016223B" w:rsidRPr="0016223B">
        <w:rPr>
          <w:rFonts w:ascii="Times New Roman" w:eastAsia="Aptos" w:hAnsi="Times New Roman" w:cs="Times New Roman"/>
          <w:color w:val="000000"/>
          <w:sz w:val="24"/>
          <w:szCs w:val="24"/>
          <w14:ligatures w14:val="standardContextual"/>
        </w:rPr>
        <w:t xml:space="preserve"> gadījumos, kad izlīgums tiek izpildīts, taču uz šādām darījuma sekām nevar paļauties. Tāpat, ja mutvārdos noslēgts izlīgums netiek izpildīts labprātīgi, maksājuma saistību atgūšana prasa </w:t>
      </w:r>
      <w:r w:rsidR="00CA3122">
        <w:rPr>
          <w:rFonts w:ascii="Times New Roman" w:eastAsia="Aptos" w:hAnsi="Times New Roman" w:cs="Times New Roman"/>
          <w:color w:val="000000"/>
          <w:sz w:val="24"/>
          <w:szCs w:val="24"/>
          <w14:ligatures w14:val="standardContextual"/>
        </w:rPr>
        <w:t xml:space="preserve">vairāk resursu </w:t>
      </w:r>
      <w:r w:rsidR="0016223B" w:rsidRPr="0016223B">
        <w:rPr>
          <w:rFonts w:ascii="Times New Roman" w:eastAsia="Aptos" w:hAnsi="Times New Roman" w:cs="Times New Roman"/>
          <w:color w:val="000000"/>
          <w:sz w:val="24"/>
          <w:szCs w:val="24"/>
          <w14:ligatures w14:val="standardContextual"/>
        </w:rPr>
        <w:t>nekā tas būtu gadījumā</w:t>
      </w:r>
      <w:r w:rsidR="00F57485">
        <w:rPr>
          <w:rFonts w:ascii="Times New Roman" w:eastAsia="Aptos" w:hAnsi="Times New Roman" w:cs="Times New Roman"/>
          <w:color w:val="000000"/>
          <w:sz w:val="24"/>
          <w:szCs w:val="24"/>
          <w14:ligatures w14:val="standardContextual"/>
        </w:rPr>
        <w:t>, ja izlīgums būtu noslēgts rakstveidā</w:t>
      </w:r>
      <w:r w:rsidR="0016223B">
        <w:rPr>
          <w:rFonts w:ascii="Times New Roman" w:eastAsia="Aptos" w:hAnsi="Times New Roman" w:cs="Times New Roman"/>
          <w:color w:val="000000"/>
          <w:sz w:val="24"/>
          <w:szCs w:val="24"/>
          <w14:ligatures w14:val="standardContextual"/>
        </w:rPr>
        <w:t>.</w:t>
      </w:r>
    </w:p>
    <w:p w14:paraId="3B21B6E4" w14:textId="32E59FE1" w:rsidR="00B93ACA" w:rsidRPr="000B1CE8" w:rsidRDefault="006C3B7F" w:rsidP="000B1CE8">
      <w:pPr>
        <w:autoSpaceDE w:val="0"/>
        <w:autoSpaceDN w:val="0"/>
        <w:adjustRightInd w:val="0"/>
        <w:ind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6C3B7F">
        <w:rPr>
          <w:rFonts w:ascii="Times New Roman" w:eastAsia="Times New Roman" w:hAnsi="Times New Roman" w:cs="Times New Roman"/>
          <w:sz w:val="24"/>
          <w:szCs w:val="24"/>
          <w:lang w:eastAsia="lv-LV"/>
        </w:rPr>
        <w:t xml:space="preserve">ar labu praksi ir uzskatāma šāda administratora </w:t>
      </w:r>
      <w:r w:rsidRPr="00560084">
        <w:rPr>
          <w:rFonts w:ascii="Times New Roman" w:eastAsia="Times New Roman" w:hAnsi="Times New Roman" w:cs="Times New Roman"/>
          <w:sz w:val="24"/>
          <w:szCs w:val="24"/>
          <w:lang w:eastAsia="lv-LV"/>
        </w:rPr>
        <w:t>rīcība</w:t>
      </w:r>
      <w:r w:rsidR="000B1CE8" w:rsidRPr="00560084">
        <w:rPr>
          <w:rFonts w:ascii="Times New Roman" w:eastAsia="Times New Roman" w:hAnsi="Times New Roman" w:cs="Times New Roman"/>
          <w:sz w:val="24"/>
          <w:szCs w:val="24"/>
          <w:lang w:eastAsia="lv-LV"/>
        </w:rPr>
        <w:t xml:space="preserve">, </w:t>
      </w:r>
      <w:r w:rsidR="000B1CE8" w:rsidRPr="00560084">
        <w:rPr>
          <w:rFonts w:ascii="Times New Roman" w:eastAsia="Times New Roman" w:hAnsi="Times New Roman" w:cs="Times New Roman"/>
          <w:i/>
          <w:iCs/>
          <w:sz w:val="24"/>
          <w:szCs w:val="24"/>
          <w:lang w:eastAsia="lv-LV"/>
        </w:rPr>
        <w:t>p</w:t>
      </w:r>
      <w:r w:rsidRPr="00560084">
        <w:rPr>
          <w:rFonts w:ascii="Times New Roman" w:eastAsia="Times New Roman" w:hAnsi="Times New Roman" w:cs="Times New Roman"/>
          <w:i/>
          <w:iCs/>
          <w:sz w:val="24"/>
          <w:szCs w:val="24"/>
          <w:lang w:eastAsia="lv-LV"/>
        </w:rPr>
        <w:t>iemēram</w:t>
      </w:r>
      <w:r w:rsidR="00560084">
        <w:rPr>
          <w:rFonts w:ascii="Times New Roman" w:eastAsia="Times New Roman" w:hAnsi="Times New Roman" w:cs="Times New Roman"/>
          <w:i/>
          <w:iCs/>
          <w:sz w:val="24"/>
          <w:szCs w:val="24"/>
          <w:lang w:eastAsia="lv-LV"/>
        </w:rPr>
        <w:t>,</w:t>
      </w:r>
      <w:r w:rsidRPr="00560084">
        <w:rPr>
          <w:rFonts w:ascii="Times New Roman" w:eastAsia="Times New Roman" w:hAnsi="Times New Roman" w:cs="Times New Roman"/>
          <w:sz w:val="24"/>
          <w:szCs w:val="24"/>
          <w:lang w:eastAsia="lv-LV"/>
        </w:rPr>
        <w:t xml:space="preserve"> </w:t>
      </w:r>
      <w:r w:rsidRPr="00560084">
        <w:rPr>
          <w:rFonts w:ascii="Times New Roman" w:eastAsia="Times New Roman" w:hAnsi="Times New Roman" w:cs="Times New Roman"/>
          <w:i/>
          <w:iCs/>
          <w:sz w:val="24"/>
          <w:szCs w:val="24"/>
          <w:lang w:eastAsia="lv-LV"/>
        </w:rPr>
        <w:t>administrators</w:t>
      </w:r>
      <w:r w:rsidRPr="00392587">
        <w:rPr>
          <w:rFonts w:ascii="Times New Roman" w:eastAsia="Times New Roman" w:hAnsi="Times New Roman" w:cs="Times New Roman"/>
          <w:i/>
          <w:iCs/>
          <w:sz w:val="24"/>
          <w:szCs w:val="24"/>
          <w:lang w:eastAsia="lv-LV"/>
        </w:rPr>
        <w:t xml:space="preserve"> neplānoja slēgt izlīgumu, jo uzskatīja iesniegto piedāvājumu par neatbilstošu un nelietderīgu. Tomēr, ievērojot Maksātnespējas likumā nostiprinātos maksātnespējas principus, tostarp atklātības principu, administrators uzskatīja par nepieciešamu noskaidrot kreditoru viedokļus par saņemto piedāvājumu.</w:t>
      </w:r>
      <w:r w:rsidR="00B93ACA" w:rsidRPr="00392587">
        <w:rPr>
          <w:rFonts w:ascii="Times New Roman" w:eastAsia="Aptos" w:hAnsi="Times New Roman" w:cs="Times New Roman"/>
          <w:bCs/>
          <w:i/>
          <w:iCs/>
          <w:color w:val="000000"/>
          <w:sz w:val="24"/>
          <w:szCs w:val="24"/>
          <w14:ligatures w14:val="standardContextual"/>
        </w:rPr>
        <w:t xml:space="preserve"> </w:t>
      </w:r>
    </w:p>
    <w:p w14:paraId="0CF641CC" w14:textId="5F2C2203" w:rsidR="00B93ACA" w:rsidRDefault="00B93ACA" w:rsidP="00B93ACA">
      <w:pPr>
        <w:autoSpaceDE w:val="0"/>
        <w:autoSpaceDN w:val="0"/>
        <w:adjustRightInd w:val="0"/>
        <w:ind w:firstLine="720"/>
        <w:rPr>
          <w:rFonts w:ascii="Times New Roman" w:eastAsia="Aptos" w:hAnsi="Times New Roman" w:cs="Times New Roman"/>
          <w:bCs/>
          <w:iCs/>
          <w:color w:val="000000"/>
          <w:sz w:val="24"/>
          <w:szCs w:val="24"/>
          <w14:ligatures w14:val="standardContextual"/>
        </w:rPr>
      </w:pPr>
      <w:r w:rsidRPr="002B17CF">
        <w:rPr>
          <w:rFonts w:ascii="Times New Roman" w:eastAsia="Aptos" w:hAnsi="Times New Roman" w:cs="Times New Roman"/>
          <w:bCs/>
          <w:iCs/>
          <w:color w:val="000000"/>
          <w:sz w:val="24"/>
          <w:szCs w:val="24"/>
          <w14:ligatures w14:val="standardContextual"/>
        </w:rPr>
        <w:t xml:space="preserve">Lai gan Maksātnespējas likumā </w:t>
      </w:r>
      <w:r>
        <w:rPr>
          <w:rFonts w:ascii="Times New Roman" w:eastAsia="Aptos" w:hAnsi="Times New Roman" w:cs="Times New Roman"/>
          <w:bCs/>
          <w:iCs/>
          <w:color w:val="000000"/>
          <w:sz w:val="24"/>
          <w:szCs w:val="24"/>
          <w14:ligatures w14:val="standardContextual"/>
        </w:rPr>
        <w:t xml:space="preserve">šāds pienākums </w:t>
      </w:r>
      <w:r w:rsidRPr="006C0D55">
        <w:rPr>
          <w:rFonts w:ascii="Times New Roman" w:eastAsia="Aptos" w:hAnsi="Times New Roman" w:cs="Times New Roman"/>
          <w:bCs/>
          <w:i/>
          <w:color w:val="000000"/>
          <w:sz w:val="24"/>
          <w:szCs w:val="24"/>
          <w14:ligatures w14:val="standardContextual"/>
        </w:rPr>
        <w:t>expressis verbis</w:t>
      </w:r>
      <w:r>
        <w:rPr>
          <w:rFonts w:ascii="Times New Roman" w:eastAsia="Aptos" w:hAnsi="Times New Roman" w:cs="Times New Roman"/>
          <w:bCs/>
          <w:iCs/>
          <w:color w:val="000000"/>
          <w:sz w:val="24"/>
          <w:szCs w:val="24"/>
          <w14:ligatures w14:val="standardContextual"/>
        </w:rPr>
        <w:t xml:space="preserve"> nav ietverts</w:t>
      </w:r>
      <w:r w:rsidRPr="002B17CF">
        <w:rPr>
          <w:rFonts w:ascii="Times New Roman" w:eastAsia="Aptos" w:hAnsi="Times New Roman" w:cs="Times New Roman"/>
          <w:bCs/>
          <w:iCs/>
          <w:color w:val="000000"/>
          <w:sz w:val="24"/>
          <w:szCs w:val="24"/>
          <w14:ligatures w14:val="standardContextual"/>
        </w:rPr>
        <w:t>, administratoram būtu jāinformē kreditori par izlīguma piedāvājumu arī tad, ja administratoram nav nodoma to slēgt. Proti, jāinformē par apsvērumiem, kāpēc izlīgums nav slēdzams.</w:t>
      </w:r>
      <w:r>
        <w:rPr>
          <w:rFonts w:ascii="Times New Roman" w:eastAsia="Aptos" w:hAnsi="Times New Roman" w:cs="Times New Roman"/>
          <w:bCs/>
          <w:iCs/>
          <w:color w:val="000000"/>
          <w:sz w:val="24"/>
          <w:szCs w:val="24"/>
          <w14:ligatures w14:val="standardContextual"/>
        </w:rPr>
        <w:t xml:space="preserve"> </w:t>
      </w:r>
    </w:p>
    <w:p w14:paraId="2E705B62" w14:textId="5E46E030" w:rsidR="006C3B7F" w:rsidRPr="006C3B7F" w:rsidRDefault="006C3B7F" w:rsidP="006C3B7F">
      <w:pPr>
        <w:widowControl w:val="0"/>
        <w:autoSpaceDE w:val="0"/>
        <w:autoSpaceDN w:val="0"/>
        <w:adjustRightInd w:val="0"/>
        <w:ind w:firstLine="720"/>
        <w:rPr>
          <w:rFonts w:ascii="Times New Roman" w:eastAsia="Times New Roman" w:hAnsi="Times New Roman" w:cs="Times New Roman"/>
          <w:sz w:val="24"/>
          <w:szCs w:val="24"/>
          <w:lang w:eastAsia="lv-LV"/>
        </w:rPr>
      </w:pPr>
    </w:p>
    <w:p w14:paraId="45DF886A" w14:textId="38E56D07" w:rsidR="00CB2B4C" w:rsidRDefault="00CB2B4C">
      <w:pPr>
        <w:spacing w:after="160" w:line="259" w:lineRule="auto"/>
        <w:jc w:val="left"/>
        <w:rPr>
          <w:rFonts w:ascii="Aptos" w:eastAsia="Aptos" w:hAnsi="Aptos" w:cs="Times New Roman"/>
        </w:rPr>
      </w:pPr>
      <w:r>
        <w:rPr>
          <w:rFonts w:ascii="Aptos" w:eastAsia="Aptos" w:hAnsi="Aptos" w:cs="Times New Roman"/>
        </w:rPr>
        <w:br w:type="page"/>
      </w:r>
    </w:p>
    <w:p w14:paraId="541AA99A" w14:textId="24C90383" w:rsidR="002F0583" w:rsidRPr="004D5307" w:rsidRDefault="00CB2B4C" w:rsidP="009A0C5F">
      <w:pPr>
        <w:pStyle w:val="Virsraksts2"/>
        <w:jc w:val="center"/>
        <w:rPr>
          <w:rFonts w:eastAsia="Times New Roman"/>
        </w:rPr>
      </w:pPr>
      <w:bookmarkStart w:id="12" w:name="_Toc173273801"/>
      <w:r w:rsidRPr="004D5307">
        <w:rPr>
          <w:rFonts w:eastAsia="Aptos"/>
        </w:rPr>
        <w:lastRenderedPageBreak/>
        <w:t>2.3.</w:t>
      </w:r>
      <w:r w:rsidR="00770A55">
        <w:rPr>
          <w:rFonts w:eastAsia="Times New Roman"/>
        </w:rPr>
        <w:t> </w:t>
      </w:r>
      <w:r w:rsidR="00AD2BBD">
        <w:rPr>
          <w:rFonts w:eastAsia="Times New Roman"/>
        </w:rPr>
        <w:t>Informācijas sniegšana</w:t>
      </w:r>
      <w:r w:rsidR="004B5621">
        <w:rPr>
          <w:rFonts w:eastAsia="Times New Roman"/>
        </w:rPr>
        <w:t xml:space="preserve"> </w:t>
      </w:r>
      <w:r w:rsidR="004B5621">
        <w:t>p</w:t>
      </w:r>
      <w:r w:rsidR="002F0583" w:rsidRPr="009A0C5F">
        <w:t>ar</w:t>
      </w:r>
      <w:r w:rsidR="002F0583" w:rsidRPr="004D5307">
        <w:rPr>
          <w:rFonts w:eastAsia="Times New Roman"/>
        </w:rPr>
        <w:t xml:space="preserve"> nodomu veikt prasījuma tiesību cesiju</w:t>
      </w:r>
      <w:bookmarkEnd w:id="12"/>
    </w:p>
    <w:p w14:paraId="1DE96093" w14:textId="77777777" w:rsidR="002F0583" w:rsidRPr="002F0583" w:rsidRDefault="002F0583" w:rsidP="002F0583">
      <w:pPr>
        <w:rPr>
          <w:rFonts w:ascii="Times New Roman" w:eastAsia="Aptos" w:hAnsi="Times New Roman" w:cs="Times New Roman"/>
          <w:sz w:val="24"/>
          <w:szCs w:val="24"/>
        </w:rPr>
      </w:pPr>
    </w:p>
    <w:p w14:paraId="1D2AA2E6" w14:textId="6217075B" w:rsidR="002F0583" w:rsidRPr="002F0583" w:rsidRDefault="005B779B" w:rsidP="004D1B32">
      <w:pPr>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w:t>
      </w:r>
      <w:r w:rsidRPr="005B779B">
        <w:rPr>
          <w:rFonts w:ascii="Times New Roman" w:eastAsia="Calibri" w:hAnsi="Times New Roman" w:cs="Times New Roman"/>
          <w:sz w:val="24"/>
          <w:szCs w:val="24"/>
          <w:lang w:eastAsia="lv-LV"/>
        </w:rPr>
        <w:t>dministrators var cedēt parādnieka prasījumus pret trešajām personām, ja parāda piedziņa varētu būt apgrūtināta vai ilgstoša</w:t>
      </w:r>
      <w:r w:rsidR="00C53EC8">
        <w:rPr>
          <w:rFonts w:ascii="Times New Roman" w:eastAsia="Calibri" w:hAnsi="Times New Roman" w:cs="Times New Roman"/>
          <w:sz w:val="24"/>
          <w:szCs w:val="24"/>
          <w:lang w:eastAsia="lv-LV"/>
        </w:rPr>
        <w:t>.</w:t>
      </w:r>
      <w:r w:rsidR="00C53EC8">
        <w:rPr>
          <w:rStyle w:val="Vresatsauce"/>
          <w:rFonts w:ascii="Times New Roman" w:eastAsia="Calibri" w:hAnsi="Times New Roman" w:cs="Times New Roman"/>
          <w:sz w:val="24"/>
          <w:szCs w:val="24"/>
          <w:lang w:eastAsia="lv-LV"/>
        </w:rPr>
        <w:footnoteReference w:id="30"/>
      </w:r>
      <w:r w:rsidRPr="005B779B">
        <w:rPr>
          <w:rFonts w:ascii="Times New Roman" w:eastAsia="Calibri" w:hAnsi="Times New Roman" w:cs="Times New Roman"/>
          <w:sz w:val="24"/>
          <w:szCs w:val="24"/>
          <w:lang w:eastAsia="lv-LV"/>
        </w:rPr>
        <w:t xml:space="preserve"> No minētās tiesību normas izriet, ka cedējami ir tādi parādnieka prasījumi, kurus administrators pats </w:t>
      </w:r>
      <w:r w:rsidR="005773FA">
        <w:rPr>
          <w:rFonts w:ascii="Times New Roman" w:eastAsia="Calibri" w:hAnsi="Times New Roman" w:cs="Times New Roman"/>
          <w:sz w:val="24"/>
          <w:szCs w:val="24"/>
          <w:lang w:eastAsia="lv-LV"/>
        </w:rPr>
        <w:t>var</w:t>
      </w:r>
      <w:r w:rsidR="0042587F">
        <w:rPr>
          <w:rFonts w:ascii="Times New Roman" w:eastAsia="Calibri" w:hAnsi="Times New Roman" w:cs="Times New Roman"/>
          <w:sz w:val="24"/>
          <w:szCs w:val="24"/>
          <w:lang w:eastAsia="lv-LV"/>
        </w:rPr>
        <w:t xml:space="preserve">ētu realizēt </w:t>
      </w:r>
      <w:r w:rsidRPr="005B779B">
        <w:rPr>
          <w:rFonts w:ascii="Times New Roman" w:eastAsia="Calibri" w:hAnsi="Times New Roman" w:cs="Times New Roman"/>
          <w:sz w:val="24"/>
          <w:szCs w:val="24"/>
          <w:lang w:eastAsia="lv-LV"/>
        </w:rPr>
        <w:t xml:space="preserve">maksātnespējas procesa ietvaros, taču, ņemot vērā, ka piedziņa varētu būt ilgstoša vai apgrūtināta, tos efektīvāk ir pārdot. </w:t>
      </w:r>
    </w:p>
    <w:p w14:paraId="07B80D93" w14:textId="53EDF6D1" w:rsidR="002F0583" w:rsidRPr="002F0583" w:rsidRDefault="002F0583" w:rsidP="004D1B32">
      <w:pPr>
        <w:ind w:firstLine="720"/>
        <w:rPr>
          <w:rFonts w:ascii="Times New Roman" w:eastAsia="Calibri" w:hAnsi="Times New Roman" w:cs="Times New Roman"/>
          <w:sz w:val="24"/>
          <w:szCs w:val="24"/>
          <w:lang w:eastAsia="lv-LV"/>
        </w:rPr>
      </w:pPr>
      <w:r w:rsidRPr="002F0583">
        <w:rPr>
          <w:rFonts w:ascii="Times New Roman" w:eastAsia="Calibri" w:hAnsi="Times New Roman" w:cs="Times New Roman"/>
          <w:sz w:val="24"/>
          <w:szCs w:val="24"/>
          <w:lang w:eastAsia="lv-LV"/>
        </w:rPr>
        <w:t xml:space="preserve">No Maksātnespējas likuma 81. panta pirmās daļas 8. punkta, 113. panta pirmās daļas 9. punkta un trešās daļas normām izriet, ka </w:t>
      </w:r>
      <w:r w:rsidRPr="002F0583">
        <w:rPr>
          <w:rFonts w:ascii="Times New Roman" w:eastAsia="Aptos" w:hAnsi="Times New Roman" w:cs="Times New Roman"/>
          <w:sz w:val="24"/>
          <w:szCs w:val="24"/>
        </w:rPr>
        <w:t>administrators ir tiesīgs cedēt maksātnespējīgās komercsabiedrības prasījumu vienīgi tad, ja kreditori, būdami informēti par šādu priekšlikumu</w:t>
      </w:r>
      <w:r w:rsidR="00481531">
        <w:rPr>
          <w:rStyle w:val="Vresatsauce"/>
          <w:rFonts w:ascii="Times New Roman" w:eastAsia="Aptos" w:hAnsi="Times New Roman" w:cs="Times New Roman"/>
          <w:sz w:val="24"/>
          <w:szCs w:val="24"/>
        </w:rPr>
        <w:footnoteReference w:id="31"/>
      </w:r>
      <w:r w:rsidRPr="002F0583">
        <w:rPr>
          <w:rFonts w:ascii="Times New Roman" w:eastAsia="Aptos" w:hAnsi="Times New Roman" w:cs="Times New Roman"/>
          <w:sz w:val="24"/>
          <w:szCs w:val="24"/>
        </w:rPr>
        <w:t>, 15 dienu laikā neizteic iebildumus.</w:t>
      </w:r>
      <w:r w:rsidR="00431174">
        <w:rPr>
          <w:rStyle w:val="Vresatsauce"/>
          <w:rFonts w:ascii="Times New Roman" w:eastAsia="Aptos" w:hAnsi="Times New Roman" w:cs="Times New Roman"/>
          <w:sz w:val="24"/>
          <w:szCs w:val="24"/>
        </w:rPr>
        <w:footnoteReference w:id="32"/>
      </w:r>
      <w:r w:rsidRPr="002F0583">
        <w:rPr>
          <w:rFonts w:ascii="Times New Roman" w:eastAsia="Calibri" w:hAnsi="Times New Roman" w:cs="Times New Roman"/>
          <w:sz w:val="24"/>
          <w:szCs w:val="24"/>
          <w:lang w:eastAsia="lv-LV"/>
        </w:rPr>
        <w:t xml:space="preserve"> Līdz ar to, informējot kreditorus par nodomu veikt cesiju, ir</w:t>
      </w:r>
      <w:r w:rsidR="00392587">
        <w:rPr>
          <w:rFonts w:ascii="Times New Roman" w:eastAsia="Calibri" w:hAnsi="Times New Roman" w:cs="Times New Roman"/>
          <w:sz w:val="24"/>
          <w:szCs w:val="24"/>
          <w:lang w:eastAsia="lv-LV"/>
        </w:rPr>
        <w:t xml:space="preserve"> jāparedz</w:t>
      </w:r>
      <w:r w:rsidRPr="002F0583">
        <w:rPr>
          <w:rFonts w:ascii="Times New Roman" w:eastAsia="Calibri" w:hAnsi="Times New Roman" w:cs="Times New Roman"/>
          <w:sz w:val="24"/>
          <w:szCs w:val="24"/>
          <w:lang w:eastAsia="lv-LV"/>
        </w:rPr>
        <w:t xml:space="preserve"> likumā noteiktais termiņš iebildumu izteikšanai.</w:t>
      </w:r>
      <w:r w:rsidR="00C942DD">
        <w:rPr>
          <w:rFonts w:ascii="Times New Roman" w:eastAsia="Calibri" w:hAnsi="Times New Roman" w:cs="Times New Roman"/>
          <w:sz w:val="24"/>
          <w:szCs w:val="24"/>
          <w:lang w:eastAsia="lv-LV"/>
        </w:rPr>
        <w:t xml:space="preserve"> </w:t>
      </w:r>
      <w:r w:rsidR="007C327E">
        <w:rPr>
          <w:rFonts w:ascii="Times New Roman" w:eastAsia="Calibri" w:hAnsi="Times New Roman" w:cs="Times New Roman"/>
          <w:sz w:val="24"/>
          <w:szCs w:val="24"/>
          <w:lang w:eastAsia="lv-LV"/>
        </w:rPr>
        <w:t xml:space="preserve">Turklāt </w:t>
      </w:r>
      <w:r w:rsidR="008B3C61">
        <w:rPr>
          <w:rFonts w:ascii="Times New Roman" w:eastAsia="Calibri" w:hAnsi="Times New Roman" w:cs="Times New Roman"/>
          <w:sz w:val="24"/>
          <w:szCs w:val="24"/>
          <w:lang w:eastAsia="lv-LV"/>
        </w:rPr>
        <w:t xml:space="preserve">minētās darbības jāveic </w:t>
      </w:r>
      <w:r w:rsidR="007C327E" w:rsidRPr="001B6B75">
        <w:rPr>
          <w:rFonts w:ascii="Times New Roman" w:eastAsia="Calibri" w:hAnsi="Times New Roman" w:cs="Times New Roman"/>
          <w:sz w:val="24"/>
          <w:szCs w:val="24"/>
          <w:lang w:eastAsia="lv-LV"/>
        </w:rPr>
        <w:t xml:space="preserve">pirms </w:t>
      </w:r>
      <w:r w:rsidR="007C327E" w:rsidRPr="002B7AB4">
        <w:rPr>
          <w:rFonts w:ascii="Times New Roman" w:eastAsia="Calibri" w:hAnsi="Times New Roman" w:cs="Times New Roman"/>
          <w:sz w:val="24"/>
          <w:szCs w:val="24"/>
          <w:lang w:eastAsia="lv-LV"/>
        </w:rPr>
        <w:t>cesijas līguma noslēgšanas.</w:t>
      </w:r>
    </w:p>
    <w:p w14:paraId="3D4797A3" w14:textId="003520EB" w:rsidR="002F0583" w:rsidRPr="002F0583" w:rsidRDefault="009478CA" w:rsidP="004D1B32">
      <w:pPr>
        <w:ind w:firstLine="720"/>
        <w:rPr>
          <w:rFonts w:ascii="Times New Roman" w:eastAsia="Calibri" w:hAnsi="Times New Roman" w:cs="Times New Roman"/>
          <w:i/>
          <w:iCs/>
          <w:sz w:val="24"/>
          <w:szCs w:val="24"/>
          <w:lang w:eastAsia="lv-LV"/>
        </w:rPr>
      </w:pPr>
      <w:r w:rsidRPr="000D000F">
        <w:rPr>
          <w:rFonts w:ascii="Times New Roman" w:eastAsia="Calibri" w:hAnsi="Times New Roman" w:cs="Times New Roman"/>
          <w:b/>
          <w:bCs/>
          <w:i/>
          <w:iCs/>
          <w:sz w:val="24"/>
          <w:szCs w:val="24"/>
          <w:lang w:eastAsia="lv-LV"/>
        </w:rPr>
        <w:t>Piemēram:</w:t>
      </w:r>
      <w:r>
        <w:rPr>
          <w:rFonts w:ascii="Times New Roman" w:eastAsia="Calibri" w:hAnsi="Times New Roman" w:cs="Times New Roman"/>
          <w:i/>
          <w:iCs/>
          <w:sz w:val="24"/>
          <w:szCs w:val="24"/>
          <w:lang w:eastAsia="lv-LV"/>
        </w:rPr>
        <w:t xml:space="preserve"> </w:t>
      </w:r>
      <w:r w:rsidR="00930F6B">
        <w:rPr>
          <w:rFonts w:ascii="Times New Roman" w:eastAsia="Calibri" w:hAnsi="Times New Roman" w:cs="Times New Roman"/>
          <w:i/>
          <w:iCs/>
          <w:sz w:val="24"/>
          <w:szCs w:val="24"/>
          <w:lang w:eastAsia="lv-LV"/>
        </w:rPr>
        <w:t>m</w:t>
      </w:r>
      <w:r>
        <w:rPr>
          <w:rFonts w:ascii="Times New Roman" w:eastAsia="Calibri" w:hAnsi="Times New Roman" w:cs="Times New Roman"/>
          <w:i/>
          <w:iCs/>
          <w:sz w:val="24"/>
          <w:szCs w:val="24"/>
          <w:lang w:eastAsia="lv-LV"/>
        </w:rPr>
        <w:t xml:space="preserve">antas pārdošanas plānā </w:t>
      </w:r>
      <w:r w:rsidR="002F0583" w:rsidRPr="002F0583">
        <w:rPr>
          <w:rFonts w:ascii="Times New Roman" w:eastAsia="Calibri" w:hAnsi="Times New Roman" w:cs="Times New Roman"/>
          <w:i/>
          <w:iCs/>
          <w:sz w:val="24"/>
          <w:szCs w:val="24"/>
          <w:lang w:eastAsia="lv-LV"/>
        </w:rPr>
        <w:t>vispārīgi norādīts, ka administrators plāno izvērtēt iespēju veikt prasījumu tiesību cesiju, taču izvērtējums un nodoms slēgt cesijas līgumu par konkrētu piedāvājumu, tostarp konkrētu cesijas summu, plānā netika ietverts. Turpretim, administratora ieskatā, visa nepieciešamā informācija, kas attiecināma uz cesijas līguma priekšmetu</w:t>
      </w:r>
      <w:r w:rsidR="00935170">
        <w:rPr>
          <w:rFonts w:ascii="Times New Roman" w:eastAsia="Calibri" w:hAnsi="Times New Roman" w:cs="Times New Roman"/>
          <w:i/>
          <w:iCs/>
          <w:sz w:val="24"/>
          <w:szCs w:val="24"/>
          <w:lang w:eastAsia="lv-LV"/>
        </w:rPr>
        <w:t>,</w:t>
      </w:r>
      <w:r w:rsidR="002F0583" w:rsidRPr="002F0583">
        <w:rPr>
          <w:rFonts w:ascii="Times New Roman" w:eastAsia="Calibri" w:hAnsi="Times New Roman" w:cs="Times New Roman"/>
          <w:i/>
          <w:iCs/>
          <w:sz w:val="24"/>
          <w:szCs w:val="24"/>
          <w:lang w:eastAsia="lv-LV"/>
        </w:rPr>
        <w:t xml:space="preserve"> jau bija ietverta plānā, līdz ar to nebija nepieciešama papildu paziņojumu nosūtīšana kreditoriem.</w:t>
      </w:r>
    </w:p>
    <w:p w14:paraId="7E91104B" w14:textId="2A0F3938" w:rsidR="002F0583" w:rsidRPr="00923ADB" w:rsidRDefault="002F0583" w:rsidP="004D1B32">
      <w:pPr>
        <w:ind w:firstLine="720"/>
        <w:rPr>
          <w:rFonts w:ascii="Times New Roman" w:eastAsia="Calibri" w:hAnsi="Times New Roman" w:cs="Times New Roman"/>
          <w:sz w:val="24"/>
          <w:szCs w:val="24"/>
          <w:lang w:eastAsia="lv-LV"/>
        </w:rPr>
      </w:pPr>
      <w:r w:rsidRPr="006B067F">
        <w:rPr>
          <w:rFonts w:ascii="Times New Roman" w:eastAsia="Calibri" w:hAnsi="Times New Roman" w:cs="Times New Roman"/>
          <w:sz w:val="24"/>
          <w:szCs w:val="24"/>
          <w:lang w:eastAsia="lv-LV"/>
        </w:rPr>
        <w:t xml:space="preserve">Administratoram jāinformē kreditorus par nodomu veikt parādnieka prasījuma tiesību </w:t>
      </w:r>
      <w:r w:rsidRPr="00FA139B">
        <w:rPr>
          <w:rFonts w:ascii="Times New Roman" w:eastAsia="Calibri" w:hAnsi="Times New Roman" w:cs="Times New Roman"/>
          <w:sz w:val="24"/>
          <w:szCs w:val="24"/>
          <w:lang w:eastAsia="lv-LV"/>
        </w:rPr>
        <w:t>cesiju</w:t>
      </w:r>
      <w:r w:rsidR="00785943" w:rsidRPr="00FA139B">
        <w:rPr>
          <w:rFonts w:ascii="Times New Roman" w:eastAsia="Calibri" w:hAnsi="Times New Roman" w:cs="Times New Roman"/>
          <w:sz w:val="24"/>
          <w:szCs w:val="24"/>
          <w:lang w:eastAsia="lv-LV"/>
        </w:rPr>
        <w:t xml:space="preserve"> </w:t>
      </w:r>
      <w:r w:rsidRPr="00FA139B">
        <w:rPr>
          <w:rFonts w:ascii="Times New Roman" w:eastAsia="Calibri" w:hAnsi="Times New Roman" w:cs="Times New Roman"/>
          <w:sz w:val="24"/>
          <w:szCs w:val="24"/>
          <w:lang w:eastAsia="lv-LV"/>
        </w:rPr>
        <w:t>līdz ar attiecīgā nodoma rašanos</w:t>
      </w:r>
      <w:r w:rsidR="00AC28EC">
        <w:rPr>
          <w:rFonts w:ascii="Times New Roman" w:eastAsia="Calibri" w:hAnsi="Times New Roman" w:cs="Times New Roman"/>
          <w:sz w:val="24"/>
          <w:szCs w:val="24"/>
          <w:lang w:eastAsia="lv-LV"/>
        </w:rPr>
        <w:t xml:space="preserve"> –</w:t>
      </w:r>
      <w:r w:rsidRPr="00FA139B">
        <w:rPr>
          <w:rFonts w:ascii="Times New Roman" w:eastAsia="Calibri" w:hAnsi="Times New Roman" w:cs="Times New Roman"/>
          <w:sz w:val="24"/>
          <w:szCs w:val="24"/>
          <w:lang w:eastAsia="lv-LV"/>
        </w:rPr>
        <w:t xml:space="preserve"> pirms darbību saistībā ar potenciālā pircēja atrašanu veikšanas</w:t>
      </w:r>
      <w:r w:rsidR="00AC28EC">
        <w:rPr>
          <w:rFonts w:ascii="Times New Roman" w:eastAsia="Calibri" w:hAnsi="Times New Roman" w:cs="Times New Roman"/>
          <w:sz w:val="24"/>
          <w:szCs w:val="24"/>
          <w:lang w:eastAsia="lv-LV"/>
        </w:rPr>
        <w:t>, turklāt norādot minimālo pārdošanas cenu.</w:t>
      </w:r>
      <w:r w:rsidRPr="00FA139B">
        <w:rPr>
          <w:rFonts w:ascii="Times New Roman" w:eastAsia="Calibri" w:hAnsi="Times New Roman" w:cs="Times New Roman"/>
          <w:sz w:val="24"/>
          <w:szCs w:val="24"/>
          <w:lang w:eastAsia="lv-LV"/>
        </w:rPr>
        <w:t xml:space="preserve"> </w:t>
      </w:r>
      <w:r w:rsidR="00661E4A" w:rsidRPr="00FA139B">
        <w:rPr>
          <w:rFonts w:ascii="Times New Roman" w:eastAsia="Calibri" w:hAnsi="Times New Roman" w:cs="Times New Roman"/>
          <w:sz w:val="24"/>
          <w:szCs w:val="24"/>
          <w:lang w:eastAsia="lv-LV"/>
        </w:rPr>
        <w:t>S</w:t>
      </w:r>
      <w:r w:rsidR="004C3FE3" w:rsidRPr="00FA139B">
        <w:rPr>
          <w:rFonts w:ascii="Times New Roman" w:eastAsia="Calibri" w:hAnsi="Times New Roman" w:cs="Times New Roman"/>
          <w:sz w:val="24"/>
          <w:szCs w:val="24"/>
          <w:lang w:eastAsia="lv-LV"/>
        </w:rPr>
        <w:t>avukārt</w:t>
      </w:r>
      <w:r w:rsidR="004C3FE3">
        <w:rPr>
          <w:rFonts w:ascii="Times New Roman" w:eastAsia="Calibri" w:hAnsi="Times New Roman" w:cs="Times New Roman"/>
          <w:sz w:val="24"/>
          <w:szCs w:val="24"/>
          <w:lang w:eastAsia="lv-LV"/>
        </w:rPr>
        <w:t xml:space="preserve">, </w:t>
      </w:r>
      <w:r w:rsidR="00162B77">
        <w:rPr>
          <w:rFonts w:ascii="Times New Roman" w:eastAsia="Calibri" w:hAnsi="Times New Roman" w:cs="Times New Roman"/>
          <w:sz w:val="24"/>
          <w:szCs w:val="24"/>
          <w:lang w:eastAsia="lv-LV"/>
        </w:rPr>
        <w:t>s</w:t>
      </w:r>
      <w:r w:rsidRPr="006B067F">
        <w:rPr>
          <w:rFonts w:ascii="Times New Roman" w:eastAsia="Calibri" w:hAnsi="Times New Roman" w:cs="Times New Roman"/>
          <w:sz w:val="24"/>
          <w:szCs w:val="24"/>
          <w:lang w:eastAsia="lv-LV"/>
        </w:rPr>
        <w:t xml:space="preserve">aņemot konkrētus potenciālo pircēju piedāvājumus, </w:t>
      </w:r>
      <w:r w:rsidR="003E518A">
        <w:rPr>
          <w:rFonts w:ascii="Times New Roman" w:eastAsia="Calibri" w:hAnsi="Times New Roman" w:cs="Times New Roman"/>
          <w:sz w:val="24"/>
          <w:szCs w:val="24"/>
          <w:lang w:eastAsia="lv-LV"/>
        </w:rPr>
        <w:t>jā</w:t>
      </w:r>
      <w:r w:rsidRPr="006B067F">
        <w:rPr>
          <w:rFonts w:ascii="Times New Roman" w:eastAsia="Calibri" w:hAnsi="Times New Roman" w:cs="Times New Roman"/>
          <w:sz w:val="24"/>
          <w:szCs w:val="24"/>
          <w:lang w:eastAsia="lv-LV"/>
        </w:rPr>
        <w:t>nodrošin</w:t>
      </w:r>
      <w:r w:rsidR="003E518A">
        <w:rPr>
          <w:rFonts w:ascii="Times New Roman" w:eastAsia="Calibri" w:hAnsi="Times New Roman" w:cs="Times New Roman"/>
          <w:sz w:val="24"/>
          <w:szCs w:val="24"/>
          <w:lang w:eastAsia="lv-LV"/>
        </w:rPr>
        <w:t>a</w:t>
      </w:r>
      <w:r w:rsidRPr="006B067F">
        <w:rPr>
          <w:rFonts w:ascii="Times New Roman" w:eastAsia="Calibri" w:hAnsi="Times New Roman" w:cs="Times New Roman"/>
          <w:sz w:val="24"/>
          <w:szCs w:val="24"/>
          <w:lang w:eastAsia="lv-LV"/>
        </w:rPr>
        <w:t xml:space="preserve"> kreditoriem iespēj</w:t>
      </w:r>
      <w:r w:rsidR="008B59BF">
        <w:rPr>
          <w:rFonts w:ascii="Times New Roman" w:eastAsia="Calibri" w:hAnsi="Times New Roman" w:cs="Times New Roman"/>
          <w:sz w:val="24"/>
          <w:szCs w:val="24"/>
          <w:lang w:eastAsia="lv-LV"/>
        </w:rPr>
        <w:t>a</w:t>
      </w:r>
      <w:r w:rsidRPr="006B067F">
        <w:rPr>
          <w:rFonts w:ascii="Times New Roman" w:eastAsia="Calibri" w:hAnsi="Times New Roman" w:cs="Times New Roman"/>
          <w:sz w:val="24"/>
          <w:szCs w:val="24"/>
          <w:lang w:eastAsia="lv-LV"/>
        </w:rPr>
        <w:t xml:space="preserve"> izteikt iebildumus</w:t>
      </w:r>
      <w:r w:rsidR="006B067F">
        <w:rPr>
          <w:rFonts w:ascii="Times New Roman" w:eastAsia="Calibri" w:hAnsi="Times New Roman" w:cs="Times New Roman"/>
          <w:sz w:val="24"/>
          <w:szCs w:val="24"/>
          <w:lang w:eastAsia="lv-LV"/>
        </w:rPr>
        <w:t xml:space="preserve"> </w:t>
      </w:r>
      <w:r w:rsidRPr="006B067F">
        <w:rPr>
          <w:rFonts w:ascii="Times New Roman" w:eastAsia="Calibri" w:hAnsi="Times New Roman" w:cs="Times New Roman"/>
          <w:sz w:val="24"/>
          <w:szCs w:val="24"/>
          <w:lang w:eastAsia="lv-LV"/>
        </w:rPr>
        <w:t>gan par pašu nodomu veikt prasījuma tiesību cesiju un administratora pamatojumu tam, gan par būtiskiem cesijas noteikumiem, piemēram, piedāvāto pirkuma maksu</w:t>
      </w:r>
      <w:r w:rsidRPr="00923ADB">
        <w:rPr>
          <w:rFonts w:ascii="Times New Roman" w:eastAsia="Calibri" w:hAnsi="Times New Roman" w:cs="Times New Roman"/>
          <w:sz w:val="24"/>
          <w:szCs w:val="24"/>
          <w:lang w:eastAsia="lv-LV"/>
        </w:rPr>
        <w:t>.</w:t>
      </w:r>
      <w:r w:rsidRPr="00923ADB">
        <w:rPr>
          <w:rFonts w:ascii="Times New Roman" w:eastAsia="Calibri" w:hAnsi="Times New Roman" w:cs="Times New Roman"/>
          <w:sz w:val="24"/>
          <w:szCs w:val="24"/>
          <w:vertAlign w:val="superscript"/>
          <w:lang w:eastAsia="lv-LV"/>
        </w:rPr>
        <w:footnoteReference w:id="33"/>
      </w:r>
      <w:r w:rsidRPr="00923ADB">
        <w:rPr>
          <w:rFonts w:ascii="Times New Roman" w:eastAsia="Calibri" w:hAnsi="Times New Roman" w:cs="Times New Roman"/>
          <w:sz w:val="24"/>
          <w:szCs w:val="24"/>
          <w:lang w:eastAsia="lv-LV"/>
        </w:rPr>
        <w:t xml:space="preserve"> </w:t>
      </w:r>
    </w:p>
    <w:p w14:paraId="0A981F10" w14:textId="07B6BFBE" w:rsidR="001F5614" w:rsidRDefault="001F5614" w:rsidP="004D1B32">
      <w:pPr>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V</w:t>
      </w:r>
      <w:r w:rsidR="002F0583" w:rsidRPr="002F0583">
        <w:rPr>
          <w:rFonts w:ascii="Times New Roman" w:eastAsia="Calibri" w:hAnsi="Times New Roman" w:cs="Times New Roman"/>
          <w:sz w:val="24"/>
          <w:szCs w:val="24"/>
          <w:lang w:eastAsia="lv-LV"/>
        </w:rPr>
        <w:t>ispārīg</w:t>
      </w:r>
      <w:r>
        <w:rPr>
          <w:rFonts w:ascii="Times New Roman" w:eastAsia="Calibri" w:hAnsi="Times New Roman" w:cs="Times New Roman"/>
          <w:sz w:val="24"/>
          <w:szCs w:val="24"/>
          <w:lang w:eastAsia="lv-LV"/>
        </w:rPr>
        <w:t>a</w:t>
      </w:r>
      <w:r w:rsidR="002F0583" w:rsidRPr="002F0583">
        <w:rPr>
          <w:rFonts w:ascii="Times New Roman" w:eastAsia="Calibri" w:hAnsi="Times New Roman" w:cs="Times New Roman"/>
          <w:sz w:val="24"/>
          <w:szCs w:val="24"/>
          <w:lang w:eastAsia="lv-LV"/>
        </w:rPr>
        <w:t xml:space="preserve"> norāde par to, ka tiks izvērtēta debitoru prasījumu cedēšanas vai norakstīšanas iespēja</w:t>
      </w:r>
      <w:r w:rsidR="003E665F">
        <w:rPr>
          <w:rFonts w:ascii="Times New Roman" w:eastAsia="Calibri" w:hAnsi="Times New Roman" w:cs="Times New Roman"/>
          <w:sz w:val="24"/>
          <w:szCs w:val="24"/>
          <w:lang w:eastAsia="lv-LV"/>
        </w:rPr>
        <w:t>,</w:t>
      </w:r>
      <w:r w:rsidR="002F0583" w:rsidRPr="002F0583">
        <w:rPr>
          <w:rFonts w:ascii="Times New Roman" w:eastAsia="Calibri" w:hAnsi="Times New Roman" w:cs="Times New Roman"/>
          <w:sz w:val="24"/>
          <w:szCs w:val="24"/>
          <w:lang w:eastAsia="lv-LV"/>
        </w:rPr>
        <w:t xml:space="preserve"> nav pielīdzināma paziņojumam par nodomu veikt parādnieka prasījuma tiesību cesiju, jo administratoram vēl nav zināma nedz summa, par kādu prasījuma tiesības tiek pārdotas, nedz citi fakti, kas kreditoriem var būt būtiski (piemēram, kārtība, kādā tiks pārdoti debitoru parādi). </w:t>
      </w:r>
      <w:r w:rsidR="003730FB">
        <w:rPr>
          <w:rFonts w:ascii="Times New Roman" w:eastAsia="Calibri" w:hAnsi="Times New Roman" w:cs="Times New Roman"/>
          <w:bCs/>
          <w:iCs/>
          <w:sz w:val="24"/>
          <w:szCs w:val="24"/>
          <w:lang w:eastAsia="lv-LV"/>
        </w:rPr>
        <w:t>K</w:t>
      </w:r>
      <w:r w:rsidR="003730FB" w:rsidRPr="002D162C">
        <w:rPr>
          <w:rFonts w:ascii="Times New Roman" w:eastAsia="Calibri" w:hAnsi="Times New Roman" w:cs="Times New Roman"/>
          <w:bCs/>
          <w:iCs/>
          <w:sz w:val="24"/>
          <w:szCs w:val="24"/>
          <w:lang w:eastAsia="lv-LV"/>
        </w:rPr>
        <w:t xml:space="preserve">reditoriem ir jāsniedz vispusīgs </w:t>
      </w:r>
      <w:r w:rsidR="003730FB">
        <w:rPr>
          <w:rFonts w:ascii="Times New Roman" w:eastAsia="Calibri" w:hAnsi="Times New Roman" w:cs="Times New Roman"/>
          <w:bCs/>
          <w:iCs/>
          <w:sz w:val="24"/>
          <w:szCs w:val="24"/>
          <w:lang w:eastAsia="lv-LV"/>
        </w:rPr>
        <w:t xml:space="preserve">administratora </w:t>
      </w:r>
      <w:r w:rsidR="003730FB" w:rsidRPr="002D162C">
        <w:rPr>
          <w:rFonts w:ascii="Times New Roman" w:eastAsia="Calibri" w:hAnsi="Times New Roman" w:cs="Times New Roman"/>
          <w:bCs/>
          <w:iCs/>
          <w:sz w:val="24"/>
          <w:szCs w:val="24"/>
          <w:lang w:eastAsia="lv-LV"/>
        </w:rPr>
        <w:t xml:space="preserve">lēmuma par prasījuma </w:t>
      </w:r>
      <w:r w:rsidR="003730FB" w:rsidRPr="002D162C">
        <w:rPr>
          <w:rFonts w:ascii="Times New Roman" w:eastAsia="Calibri" w:hAnsi="Times New Roman" w:cs="Times New Roman"/>
          <w:bCs/>
          <w:iCs/>
          <w:sz w:val="24"/>
          <w:szCs w:val="24"/>
          <w:lang w:eastAsia="lv-LV"/>
        </w:rPr>
        <w:lastRenderedPageBreak/>
        <w:t>tiesību cesiju pamatojums, konkrēti norādot finansiālo un resursu ekonomijas ieguvumu.</w:t>
      </w:r>
      <w:r w:rsidR="00D9143A">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Līdz ar to</w:t>
      </w:r>
      <w:r w:rsidR="00153FC7">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informējot par nodomu veikt cesiju, kreditori</w:t>
      </w:r>
      <w:r w:rsidR="004D5307">
        <w:rPr>
          <w:rFonts w:ascii="Times New Roman" w:eastAsia="Calibri" w:hAnsi="Times New Roman" w:cs="Times New Roman"/>
          <w:sz w:val="24"/>
          <w:szCs w:val="24"/>
          <w:lang w:eastAsia="lv-LV"/>
        </w:rPr>
        <w:t xml:space="preserve"> ir jāinformē par </w:t>
      </w:r>
      <w:r>
        <w:rPr>
          <w:rFonts w:ascii="Times New Roman" w:eastAsia="Calibri" w:hAnsi="Times New Roman" w:cs="Times New Roman"/>
          <w:sz w:val="24"/>
          <w:szCs w:val="24"/>
          <w:lang w:eastAsia="lv-LV"/>
        </w:rPr>
        <w:t>summu, par kādu prasījuma tiesības tiks pārdotas, kā arī par kārtību, kādā prasījumi tiks cedēti.</w:t>
      </w:r>
    </w:p>
    <w:p w14:paraId="3DA3C591" w14:textId="597EE688" w:rsidR="002F0583" w:rsidRPr="002F0583" w:rsidRDefault="004D5307" w:rsidP="004D1B32">
      <w:pPr>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Tāpat, s</w:t>
      </w:r>
      <w:r w:rsidR="002F0583" w:rsidRPr="002F0583">
        <w:rPr>
          <w:rFonts w:ascii="Times New Roman" w:eastAsia="Calibri" w:hAnsi="Times New Roman" w:cs="Times New Roman"/>
          <w:sz w:val="24"/>
          <w:szCs w:val="24"/>
          <w:lang w:eastAsia="lv-LV"/>
        </w:rPr>
        <w:t>niedzot kreditoriem izvērtējumu par savu nodomu veikt parādnieka prasījuma tiesību cesiju, izvērtējumā ir jāiekļauj informācija par šķēršļiem administratoram veikt</w:t>
      </w:r>
      <w:r w:rsidR="004B1FA9">
        <w:rPr>
          <w:rFonts w:ascii="Times New Roman" w:eastAsia="Calibri" w:hAnsi="Times New Roman" w:cs="Times New Roman"/>
          <w:sz w:val="24"/>
          <w:szCs w:val="24"/>
          <w:lang w:eastAsia="lv-LV"/>
        </w:rPr>
        <w:t xml:space="preserve"> </w:t>
      </w:r>
      <w:r w:rsidR="002F0583" w:rsidRPr="002F0583">
        <w:rPr>
          <w:rFonts w:ascii="Times New Roman" w:eastAsia="Calibri" w:hAnsi="Times New Roman" w:cs="Times New Roman"/>
          <w:sz w:val="24"/>
          <w:szCs w:val="24"/>
          <w:lang w:eastAsia="lv-LV"/>
        </w:rPr>
        <w:t>atgūšanas darbības</w:t>
      </w:r>
      <w:r w:rsidR="004B1FA9">
        <w:rPr>
          <w:rFonts w:ascii="Times New Roman" w:eastAsia="Calibri" w:hAnsi="Times New Roman" w:cs="Times New Roman"/>
          <w:sz w:val="24"/>
          <w:szCs w:val="24"/>
          <w:lang w:eastAsia="lv-LV"/>
        </w:rPr>
        <w:t>.</w:t>
      </w:r>
      <w:r w:rsidR="002F0583" w:rsidRPr="002F0583">
        <w:rPr>
          <w:rFonts w:ascii="Times New Roman" w:eastAsia="Calibri" w:hAnsi="Times New Roman" w:cs="Times New Roman"/>
          <w:sz w:val="24"/>
          <w:szCs w:val="24"/>
          <w:lang w:eastAsia="lv-LV"/>
        </w:rPr>
        <w:t xml:space="preserve"> </w:t>
      </w:r>
      <w:r w:rsidR="004B1FA9">
        <w:rPr>
          <w:rFonts w:ascii="Times New Roman" w:eastAsia="Calibri" w:hAnsi="Times New Roman" w:cs="Times New Roman"/>
          <w:sz w:val="24"/>
          <w:szCs w:val="24"/>
          <w:lang w:eastAsia="lv-LV"/>
        </w:rPr>
        <w:t>P</w:t>
      </w:r>
      <w:r w:rsidR="002F0583" w:rsidRPr="002F0583">
        <w:rPr>
          <w:rFonts w:ascii="Times New Roman" w:eastAsia="Calibri" w:hAnsi="Times New Roman" w:cs="Times New Roman"/>
          <w:sz w:val="24"/>
          <w:szCs w:val="24"/>
          <w:lang w:eastAsia="lv-LV"/>
        </w:rPr>
        <w:t xml:space="preserve">iemēram, sniedzot informāciju par </w:t>
      </w:r>
      <w:r w:rsidR="004B1FA9">
        <w:rPr>
          <w:rFonts w:ascii="Times New Roman" w:eastAsia="Calibri" w:hAnsi="Times New Roman" w:cs="Times New Roman"/>
          <w:sz w:val="24"/>
          <w:szCs w:val="24"/>
          <w:lang w:eastAsia="lv-LV"/>
        </w:rPr>
        <w:t>apstākļiem,</w:t>
      </w:r>
      <w:r w:rsidR="002F0583" w:rsidRPr="002F0583">
        <w:rPr>
          <w:rFonts w:ascii="Times New Roman" w:eastAsia="Calibri" w:hAnsi="Times New Roman" w:cs="Times New Roman"/>
          <w:sz w:val="24"/>
          <w:szCs w:val="24"/>
          <w:lang w:eastAsia="lv-LV"/>
        </w:rPr>
        <w:t xml:space="preserve"> kas apgrūtinātu sprieduma izpildi. </w:t>
      </w:r>
    </w:p>
    <w:p w14:paraId="4EDF2357" w14:textId="5D6D20FF" w:rsidR="002F0583" w:rsidRPr="002F0583" w:rsidRDefault="002F0583" w:rsidP="004D1B32">
      <w:pPr>
        <w:widowControl w:val="0"/>
        <w:ind w:firstLine="720"/>
        <w:rPr>
          <w:rFonts w:ascii="Times New Roman" w:eastAsia="Calibri" w:hAnsi="Times New Roman" w:cs="Times New Roman"/>
          <w:sz w:val="24"/>
          <w:szCs w:val="24"/>
          <w:lang w:eastAsia="lv-LV"/>
        </w:rPr>
      </w:pPr>
      <w:r w:rsidRPr="002F0583">
        <w:rPr>
          <w:rFonts w:ascii="Times New Roman" w:eastAsia="Calibri" w:hAnsi="Times New Roman" w:cs="Times New Roman"/>
          <w:sz w:val="24"/>
          <w:szCs w:val="24"/>
          <w:lang w:eastAsia="lv-LV"/>
        </w:rPr>
        <w:t>Ja kreditori paziņojumā par cesijas līguma noslēgšanu nesaņem pilnīgu informāciju, kreditoriem nav iespējams objektīvi izvērtēt cesijas līguma noslēgšanas pamatotību</w:t>
      </w:r>
      <w:r w:rsidR="00831613">
        <w:rPr>
          <w:rFonts w:ascii="Times New Roman" w:eastAsia="Calibri" w:hAnsi="Times New Roman" w:cs="Times New Roman"/>
          <w:sz w:val="24"/>
          <w:szCs w:val="24"/>
          <w:lang w:eastAsia="lv-LV"/>
        </w:rPr>
        <w:t xml:space="preserve"> un pieņemt izsvērtu lēmumu</w:t>
      </w:r>
      <w:r w:rsidRPr="002F0583">
        <w:rPr>
          <w:rFonts w:ascii="Times New Roman" w:eastAsia="Calibri" w:hAnsi="Times New Roman" w:cs="Times New Roman"/>
          <w:sz w:val="24"/>
          <w:szCs w:val="24"/>
          <w:lang w:eastAsia="lv-LV"/>
        </w:rPr>
        <w:t>. Tādējādi kreditoriem tiek liegts pilnvērtīgi īstenot savas tiesības, iesniedzot administratoram argumentētus iebildumus par cesijas līguma noslēgšanu.</w:t>
      </w:r>
    </w:p>
    <w:p w14:paraId="615BAE60" w14:textId="77777777" w:rsidR="002F0583" w:rsidRPr="002F0583" w:rsidRDefault="002F0583" w:rsidP="002F0583">
      <w:pPr>
        <w:rPr>
          <w:rFonts w:ascii="Times New Roman" w:eastAsia="Aptos" w:hAnsi="Times New Roman" w:cs="Times New Roman"/>
          <w:sz w:val="24"/>
          <w:szCs w:val="24"/>
        </w:rPr>
      </w:pPr>
    </w:p>
    <w:p w14:paraId="153D76B0" w14:textId="743B3B49" w:rsidR="004F56EC" w:rsidRDefault="004F56EC">
      <w:pPr>
        <w:spacing w:after="160" w:line="259" w:lineRule="auto"/>
        <w:jc w:val="left"/>
        <w:rPr>
          <w:rFonts w:ascii="Times New Roman" w:eastAsia="Calibri" w:hAnsi="Times New Roman" w:cs="Times New Roman"/>
          <w:i/>
          <w:iCs/>
          <w:sz w:val="24"/>
          <w:szCs w:val="24"/>
          <w:lang w:eastAsia="lv-LV"/>
        </w:rPr>
      </w:pPr>
      <w:r>
        <w:rPr>
          <w:rFonts w:ascii="Times New Roman" w:eastAsia="Calibri" w:hAnsi="Times New Roman" w:cs="Times New Roman"/>
          <w:i/>
          <w:iCs/>
          <w:sz w:val="24"/>
          <w:szCs w:val="24"/>
          <w:lang w:eastAsia="lv-LV"/>
        </w:rPr>
        <w:br w:type="page"/>
      </w:r>
    </w:p>
    <w:p w14:paraId="11A25361" w14:textId="250F706E" w:rsidR="00796E82" w:rsidRDefault="00796E82" w:rsidP="000B1CE8">
      <w:pPr>
        <w:pStyle w:val="Virsraksts2"/>
        <w:jc w:val="center"/>
        <w:rPr>
          <w:rFonts w:eastAsia="Calibri"/>
          <w:lang w:eastAsia="lv-LV"/>
        </w:rPr>
      </w:pPr>
      <w:bookmarkStart w:id="13" w:name="_Toc173273802"/>
      <w:r w:rsidRPr="00BA6BBE">
        <w:rPr>
          <w:rFonts w:eastAsia="Calibri"/>
        </w:rPr>
        <w:lastRenderedPageBreak/>
        <w:t>2.</w:t>
      </w:r>
      <w:r w:rsidR="002D5B8C">
        <w:rPr>
          <w:rFonts w:eastAsia="Calibri"/>
        </w:rPr>
        <w:t>4. </w:t>
      </w:r>
      <w:r w:rsidR="00AD2BBD">
        <w:rPr>
          <w:rFonts w:eastAsia="Calibri"/>
        </w:rPr>
        <w:t>Informācijas sniegšana</w:t>
      </w:r>
      <w:r w:rsidR="00F2302B">
        <w:rPr>
          <w:rFonts w:eastAsia="Calibri"/>
        </w:rPr>
        <w:t xml:space="preserve"> p</w:t>
      </w:r>
      <w:r w:rsidR="00AA58ED">
        <w:rPr>
          <w:rFonts w:eastAsia="Calibri"/>
        </w:rPr>
        <w:t>ar mantas sastāvu</w:t>
      </w:r>
      <w:r>
        <w:rPr>
          <w:rFonts w:eastAsia="Calibri"/>
          <w:lang w:eastAsia="lv-LV"/>
        </w:rPr>
        <w:t xml:space="preserve"> un mantas pārdošanas termiņa pagarināšan</w:t>
      </w:r>
      <w:r w:rsidR="00AA58ED">
        <w:rPr>
          <w:rFonts w:eastAsia="Calibri"/>
          <w:lang w:eastAsia="lv-LV"/>
        </w:rPr>
        <w:t>u</w:t>
      </w:r>
      <w:bookmarkEnd w:id="13"/>
    </w:p>
    <w:p w14:paraId="1B656D02" w14:textId="77777777" w:rsidR="00796E82" w:rsidRPr="008767FE" w:rsidRDefault="00796E82" w:rsidP="000B1CE8">
      <w:pPr>
        <w:widowControl w:val="0"/>
        <w:rPr>
          <w:rFonts w:ascii="Times New Roman" w:eastAsia="Calibri" w:hAnsi="Times New Roman" w:cs="Times New Roman"/>
          <w:sz w:val="24"/>
          <w:szCs w:val="24"/>
          <w:lang w:eastAsia="lv-LV"/>
        </w:rPr>
      </w:pPr>
    </w:p>
    <w:p w14:paraId="77DAC7C3" w14:textId="08B00D71" w:rsidR="00943336" w:rsidRDefault="00796E82" w:rsidP="000B1CE8">
      <w:pPr>
        <w:tabs>
          <w:tab w:val="left" w:pos="0"/>
        </w:tabs>
        <w:autoSpaceDE w:val="0"/>
        <w:autoSpaceDN w:val="0"/>
        <w:adjustRightInd w:val="0"/>
        <w:ind w:firstLine="720"/>
        <w:rPr>
          <w:rFonts w:ascii="Times New Roman" w:eastAsia="Calibri" w:hAnsi="Times New Roman" w:cs="Times New Roman"/>
          <w:sz w:val="24"/>
          <w:szCs w:val="24"/>
          <w:lang w:eastAsia="lv-LV"/>
        </w:rPr>
      </w:pPr>
      <w:r w:rsidRPr="00C35DFF">
        <w:rPr>
          <w:rFonts w:ascii="Times New Roman" w:eastAsia="Calibri" w:hAnsi="Times New Roman" w:cs="Times New Roman"/>
          <w:sz w:val="24"/>
          <w:szCs w:val="24"/>
          <w:lang w:eastAsia="lv-LV"/>
        </w:rPr>
        <w:t xml:space="preserve">Mantas pārdošanas plāns ir nozīmīgs maksātnespējas procesa </w:t>
      </w:r>
      <w:r>
        <w:rPr>
          <w:rFonts w:ascii="Times New Roman" w:eastAsia="Calibri" w:hAnsi="Times New Roman" w:cs="Times New Roman"/>
          <w:sz w:val="24"/>
          <w:szCs w:val="24"/>
          <w:lang w:eastAsia="lv-LV"/>
        </w:rPr>
        <w:t xml:space="preserve">procesuāls </w:t>
      </w:r>
      <w:r w:rsidRPr="00C35DFF">
        <w:rPr>
          <w:rFonts w:ascii="Times New Roman" w:eastAsia="Calibri" w:hAnsi="Times New Roman" w:cs="Times New Roman"/>
          <w:sz w:val="24"/>
          <w:szCs w:val="24"/>
          <w:lang w:eastAsia="lv-LV"/>
        </w:rPr>
        <w:t>dokuments, no kura parādnieka kreditori</w:t>
      </w:r>
      <w:r w:rsidR="004D1B32">
        <w:rPr>
          <w:rFonts w:ascii="Times New Roman" w:eastAsia="Calibri" w:hAnsi="Times New Roman" w:cs="Times New Roman"/>
          <w:sz w:val="24"/>
          <w:szCs w:val="24"/>
          <w:lang w:eastAsia="lv-LV"/>
        </w:rPr>
        <w:t xml:space="preserve"> un arī citas maksātnespējas procesā iesaistītās personas</w:t>
      </w:r>
      <w:r w:rsidR="00B8321C">
        <w:rPr>
          <w:rFonts w:ascii="Times New Roman" w:eastAsia="Calibri" w:hAnsi="Times New Roman" w:cs="Times New Roman"/>
          <w:sz w:val="24"/>
          <w:szCs w:val="24"/>
          <w:lang w:eastAsia="lv-LV"/>
        </w:rPr>
        <w:t xml:space="preserve"> </w:t>
      </w:r>
      <w:r w:rsidRPr="00C35DFF">
        <w:rPr>
          <w:rFonts w:ascii="Times New Roman" w:eastAsia="Calibri" w:hAnsi="Times New Roman" w:cs="Times New Roman"/>
          <w:sz w:val="24"/>
          <w:szCs w:val="24"/>
          <w:lang w:eastAsia="lv-LV"/>
        </w:rPr>
        <w:t>gūst svarīgu informāciju par parādnieka maksātnespējas procesu, tai skaitā par parādnieka mantas sastāvu.</w:t>
      </w:r>
      <w:r w:rsidR="00B8321C">
        <w:rPr>
          <w:rStyle w:val="Vresatsauce"/>
          <w:rFonts w:ascii="Times New Roman" w:eastAsia="Calibri" w:hAnsi="Times New Roman" w:cs="Times New Roman"/>
          <w:sz w:val="24"/>
          <w:szCs w:val="24"/>
          <w:lang w:eastAsia="lv-LV"/>
        </w:rPr>
        <w:footnoteReference w:id="34"/>
      </w:r>
    </w:p>
    <w:p w14:paraId="131DCCC1" w14:textId="613038F6" w:rsidR="003178A5" w:rsidRDefault="006B1386" w:rsidP="00943336">
      <w:pPr>
        <w:tabs>
          <w:tab w:val="left" w:pos="0"/>
        </w:tabs>
        <w:autoSpaceDE w:val="0"/>
        <w:autoSpaceDN w:val="0"/>
        <w:adjustRightInd w:val="0"/>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K</w:t>
      </w:r>
      <w:r w:rsidR="00796E82" w:rsidRPr="00105EB5">
        <w:rPr>
          <w:rFonts w:ascii="Times New Roman" w:eastAsia="Calibri" w:hAnsi="Times New Roman" w:cs="Times New Roman"/>
          <w:sz w:val="24"/>
          <w:szCs w:val="24"/>
          <w:lang w:eastAsia="lv-LV"/>
        </w:rPr>
        <w:t>reditoriem ir jāsniedz informācij</w:t>
      </w:r>
      <w:r w:rsidR="00A24AC6">
        <w:rPr>
          <w:rFonts w:ascii="Times New Roman" w:eastAsia="Calibri" w:hAnsi="Times New Roman" w:cs="Times New Roman"/>
          <w:sz w:val="24"/>
          <w:szCs w:val="24"/>
          <w:lang w:eastAsia="lv-LV"/>
        </w:rPr>
        <w:t>a</w:t>
      </w:r>
      <w:r w:rsidR="00796E82" w:rsidRPr="00105EB5">
        <w:rPr>
          <w:rFonts w:ascii="Times New Roman" w:eastAsia="Calibri" w:hAnsi="Times New Roman" w:cs="Times New Roman"/>
          <w:sz w:val="24"/>
          <w:szCs w:val="24"/>
          <w:lang w:eastAsia="lv-LV"/>
        </w:rPr>
        <w:t xml:space="preserve"> par visu parādnieka mantu, kas maksātnespējas procesa laikā tikusi konstatēta</w:t>
      </w:r>
      <w:r w:rsidR="00796E82">
        <w:rPr>
          <w:rFonts w:ascii="Times New Roman" w:eastAsia="Calibri" w:hAnsi="Times New Roman" w:cs="Times New Roman"/>
          <w:sz w:val="24"/>
          <w:szCs w:val="24"/>
          <w:lang w:eastAsia="lv-LV"/>
        </w:rPr>
        <w:t xml:space="preserve">, tostarp par tādu, kas nav jāatsavina maksātnespējas procesa ietvaros, </w:t>
      </w:r>
      <w:r w:rsidR="00592813">
        <w:rPr>
          <w:rFonts w:ascii="Times New Roman" w:eastAsia="Calibri" w:hAnsi="Times New Roman" w:cs="Times New Roman"/>
          <w:sz w:val="24"/>
          <w:szCs w:val="24"/>
          <w:lang w:eastAsia="lv-LV"/>
        </w:rPr>
        <w:t xml:space="preserve">tai skaitā </w:t>
      </w:r>
      <w:r w:rsidR="00796E82">
        <w:rPr>
          <w:rFonts w:ascii="Times New Roman" w:eastAsia="Calibri" w:hAnsi="Times New Roman" w:cs="Times New Roman"/>
          <w:sz w:val="24"/>
          <w:szCs w:val="24"/>
          <w:lang w:eastAsia="lv-LV"/>
        </w:rPr>
        <w:t>par parādnieka rīcībā esošajiem naudas līdzekļiem uz parādnieka maksātnespējas procesa pasludināšanas brīdi.</w:t>
      </w:r>
    </w:p>
    <w:p w14:paraId="71DAFF51" w14:textId="4624F6D3" w:rsidR="00796E82" w:rsidRPr="00374180" w:rsidRDefault="00796E82" w:rsidP="004D1B32">
      <w:pPr>
        <w:tabs>
          <w:tab w:val="left" w:pos="0"/>
        </w:tabs>
        <w:autoSpaceDE w:val="0"/>
        <w:autoSpaceDN w:val="0"/>
        <w:adjustRightInd w:val="0"/>
        <w:ind w:firstLine="720"/>
        <w:rPr>
          <w:rFonts w:ascii="Times New Roman" w:eastAsia="Calibri" w:hAnsi="Times New Roman" w:cs="Times New Roman"/>
          <w:i/>
          <w:iCs/>
          <w:sz w:val="24"/>
          <w:szCs w:val="24"/>
          <w:lang w:eastAsia="lv-LV"/>
        </w:rPr>
      </w:pPr>
      <w:r w:rsidRPr="009F177C">
        <w:rPr>
          <w:rFonts w:ascii="Times New Roman" w:eastAsia="Calibri" w:hAnsi="Times New Roman" w:cs="Times New Roman"/>
          <w:b/>
          <w:bCs/>
          <w:i/>
          <w:iCs/>
          <w:sz w:val="24"/>
          <w:szCs w:val="24"/>
          <w:lang w:eastAsia="lv-LV"/>
        </w:rPr>
        <w:t>Piemēram:</w:t>
      </w:r>
      <w:r>
        <w:rPr>
          <w:rFonts w:ascii="Times New Roman" w:eastAsia="Calibri" w:hAnsi="Times New Roman" w:cs="Times New Roman"/>
          <w:sz w:val="24"/>
          <w:szCs w:val="24"/>
          <w:lang w:eastAsia="lv-LV"/>
        </w:rPr>
        <w:t xml:space="preserve"> </w:t>
      </w:r>
      <w:r w:rsidRPr="00374180">
        <w:rPr>
          <w:rFonts w:ascii="Times New Roman" w:eastAsia="Calibri" w:hAnsi="Times New Roman" w:cs="Times New Roman"/>
          <w:i/>
          <w:iCs/>
          <w:sz w:val="24"/>
          <w:szCs w:val="24"/>
          <w:lang w:eastAsia="lv-LV"/>
        </w:rPr>
        <w:t>administrators mantas pārdošanas plānā nenorādīja proces</w:t>
      </w:r>
      <w:r w:rsidR="00DE0827">
        <w:rPr>
          <w:rFonts w:ascii="Times New Roman" w:eastAsia="Calibri" w:hAnsi="Times New Roman" w:cs="Times New Roman"/>
          <w:i/>
          <w:iCs/>
          <w:sz w:val="24"/>
          <w:szCs w:val="24"/>
          <w:lang w:eastAsia="lv-LV"/>
        </w:rPr>
        <w:t>a</w:t>
      </w:r>
      <w:r w:rsidRPr="00374180">
        <w:rPr>
          <w:rFonts w:ascii="Times New Roman" w:eastAsia="Calibri" w:hAnsi="Times New Roman" w:cs="Times New Roman"/>
          <w:i/>
          <w:iCs/>
          <w:sz w:val="24"/>
          <w:szCs w:val="24"/>
          <w:lang w:eastAsia="lv-LV"/>
        </w:rPr>
        <w:t xml:space="preserve"> sākumā konstatētos parādniekam piederošos naudas līdzekļus, uzskatot, ka mantas pārdošanas plānā norādāma tikai tā manta, kuru paredzēts </w:t>
      </w:r>
      <w:r>
        <w:rPr>
          <w:rFonts w:ascii="Times New Roman" w:eastAsia="Calibri" w:hAnsi="Times New Roman" w:cs="Times New Roman"/>
          <w:i/>
          <w:iCs/>
          <w:sz w:val="24"/>
          <w:szCs w:val="24"/>
          <w:lang w:eastAsia="lv-LV"/>
        </w:rPr>
        <w:t>atsavināt.</w:t>
      </w:r>
      <w:r w:rsidRPr="00374180">
        <w:rPr>
          <w:rFonts w:ascii="Times New Roman" w:eastAsia="Calibri" w:hAnsi="Times New Roman" w:cs="Times New Roman"/>
          <w:i/>
          <w:iCs/>
          <w:sz w:val="24"/>
          <w:szCs w:val="24"/>
          <w:lang w:eastAsia="lv-LV"/>
        </w:rPr>
        <w:t xml:space="preserve"> </w:t>
      </w:r>
    </w:p>
    <w:p w14:paraId="7981A9DA" w14:textId="77777777" w:rsidR="00796E82" w:rsidRDefault="00796E82" w:rsidP="004D1B32">
      <w:pPr>
        <w:tabs>
          <w:tab w:val="left" w:pos="0"/>
        </w:tabs>
        <w:autoSpaceDE w:val="0"/>
        <w:autoSpaceDN w:val="0"/>
        <w:adjustRightInd w:val="0"/>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w:t>
      </w:r>
      <w:r w:rsidRPr="00D14F4D">
        <w:rPr>
          <w:rFonts w:ascii="Times New Roman" w:eastAsia="Calibri" w:hAnsi="Times New Roman" w:cs="Times New Roman"/>
          <w:sz w:val="24"/>
          <w:szCs w:val="24"/>
          <w:lang w:eastAsia="lv-LV"/>
        </w:rPr>
        <w:t>tbilstoši Maksātnespējas likumā noteiktajam parādnieka mantas jēdzienam par parādnieka mantu ir uzskatāmi arī parādnieka naudas līdzekļi</w:t>
      </w:r>
      <w:r w:rsidRPr="00D14F4D">
        <w:rPr>
          <w:rFonts w:ascii="Times New Roman" w:eastAsia="Calibri" w:hAnsi="Times New Roman" w:cs="Times New Roman"/>
          <w:sz w:val="24"/>
          <w:szCs w:val="24"/>
          <w:vertAlign w:val="superscript"/>
          <w:lang w:eastAsia="lv-LV"/>
        </w:rPr>
        <w:footnoteReference w:id="35"/>
      </w:r>
      <w:r w:rsidRPr="00D14F4D">
        <w:rPr>
          <w:rFonts w:ascii="Times New Roman" w:eastAsia="Calibri" w:hAnsi="Times New Roman" w:cs="Times New Roman"/>
          <w:sz w:val="24"/>
          <w:szCs w:val="24"/>
          <w:lang w:eastAsia="lv-LV"/>
        </w:rPr>
        <w:t>, līdz ar to arī tie ir norādāmi mantas pārdošanas plānā. Tādā veidā kreditori gūst pilnu priekšstatu par parādnieka finansiālo stāvokli.</w:t>
      </w:r>
    </w:p>
    <w:p w14:paraId="7E5E11E5" w14:textId="12CEB7DA" w:rsidR="00796E82" w:rsidRDefault="00941704" w:rsidP="004D1B32">
      <w:pPr>
        <w:tabs>
          <w:tab w:val="left" w:pos="0"/>
        </w:tabs>
        <w:autoSpaceDE w:val="0"/>
        <w:autoSpaceDN w:val="0"/>
        <w:adjustRightInd w:val="0"/>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M</w:t>
      </w:r>
      <w:r w:rsidR="00796E82" w:rsidRPr="00105EB5">
        <w:rPr>
          <w:rFonts w:ascii="Times New Roman" w:eastAsia="Calibri" w:hAnsi="Times New Roman" w:cs="Times New Roman"/>
          <w:sz w:val="24"/>
          <w:szCs w:val="24"/>
          <w:lang w:eastAsia="lv-LV"/>
        </w:rPr>
        <w:t xml:space="preserve">antas pārdošanas plānā </w:t>
      </w:r>
      <w:r w:rsidR="00796E82">
        <w:rPr>
          <w:rFonts w:ascii="Times New Roman" w:eastAsia="Calibri" w:hAnsi="Times New Roman" w:cs="Times New Roman"/>
          <w:sz w:val="24"/>
          <w:szCs w:val="24"/>
          <w:lang w:eastAsia="lv-LV"/>
        </w:rPr>
        <w:t xml:space="preserve">administrators </w:t>
      </w:r>
      <w:r w:rsidR="00796E82" w:rsidRPr="00105EB5">
        <w:rPr>
          <w:rFonts w:ascii="Times New Roman" w:eastAsia="Calibri" w:hAnsi="Times New Roman" w:cs="Times New Roman"/>
          <w:sz w:val="24"/>
          <w:szCs w:val="24"/>
          <w:lang w:eastAsia="lv-LV"/>
        </w:rPr>
        <w:t>norāda ieķīlātās un neieķīlātās parādnieka mantas sarakstu un tās novērtējumu</w:t>
      </w:r>
      <w:r w:rsidR="00796E82">
        <w:rPr>
          <w:rFonts w:ascii="Times New Roman" w:eastAsia="Calibri" w:hAnsi="Times New Roman" w:cs="Times New Roman"/>
          <w:sz w:val="24"/>
          <w:szCs w:val="24"/>
          <w:lang w:eastAsia="lv-LV"/>
        </w:rPr>
        <w:t>.</w:t>
      </w:r>
      <w:r w:rsidR="00796E82">
        <w:rPr>
          <w:rStyle w:val="Vresatsauce"/>
          <w:rFonts w:ascii="Times New Roman" w:eastAsia="Calibri" w:hAnsi="Times New Roman" w:cs="Times New Roman"/>
          <w:sz w:val="24"/>
          <w:szCs w:val="24"/>
          <w:lang w:eastAsia="lv-LV"/>
        </w:rPr>
        <w:footnoteReference w:id="36"/>
      </w:r>
      <w:r w:rsidR="00796E82" w:rsidRPr="00105EB5">
        <w:rPr>
          <w:rFonts w:ascii="Times New Roman" w:eastAsia="Calibri" w:hAnsi="Times New Roman" w:cs="Times New Roman"/>
          <w:sz w:val="24"/>
          <w:szCs w:val="24"/>
          <w:lang w:eastAsia="lv-LV"/>
        </w:rPr>
        <w:t xml:space="preserve"> Minētajā normā iekļautais vārds </w:t>
      </w:r>
      <w:r w:rsidR="00D659FE" w:rsidRPr="00D659FE">
        <w:rPr>
          <w:rFonts w:ascii="Times New Roman" w:eastAsia="Calibri" w:hAnsi="Times New Roman" w:cs="Times New Roman"/>
          <w:iCs/>
          <w:sz w:val="24"/>
          <w:szCs w:val="24"/>
          <w:lang w:eastAsia="lv-LV"/>
        </w:rPr>
        <w:t>"</w:t>
      </w:r>
      <w:r w:rsidR="00796E82" w:rsidRPr="00105EB5">
        <w:rPr>
          <w:rFonts w:ascii="Times New Roman" w:eastAsia="Calibri" w:hAnsi="Times New Roman" w:cs="Times New Roman"/>
          <w:sz w:val="24"/>
          <w:szCs w:val="24"/>
          <w:lang w:eastAsia="lv-LV"/>
        </w:rPr>
        <w:t>saraksts</w:t>
      </w:r>
      <w:r w:rsidR="00D659FE" w:rsidRPr="00D659FE">
        <w:rPr>
          <w:rFonts w:ascii="Times New Roman" w:eastAsia="Calibri" w:hAnsi="Times New Roman" w:cs="Times New Roman"/>
          <w:iCs/>
          <w:sz w:val="24"/>
          <w:szCs w:val="24"/>
          <w:lang w:eastAsia="lv-LV"/>
        </w:rPr>
        <w:t>"</w:t>
      </w:r>
      <w:r w:rsidR="00D86E20">
        <w:rPr>
          <w:rFonts w:ascii="Times New Roman" w:eastAsia="Calibri" w:hAnsi="Times New Roman" w:cs="Times New Roman"/>
          <w:iCs/>
          <w:sz w:val="24"/>
          <w:szCs w:val="24"/>
          <w:lang w:eastAsia="lv-LV"/>
        </w:rPr>
        <w:t xml:space="preserve"> </w:t>
      </w:r>
      <w:r w:rsidR="00796E82" w:rsidRPr="00105EB5">
        <w:rPr>
          <w:rFonts w:ascii="Times New Roman" w:eastAsia="Calibri" w:hAnsi="Times New Roman" w:cs="Times New Roman"/>
          <w:sz w:val="24"/>
          <w:szCs w:val="24"/>
          <w:lang w:eastAsia="lv-LV"/>
        </w:rPr>
        <w:t xml:space="preserve">jau pats par sevi prezumē izvērstu un detalizētu </w:t>
      </w:r>
      <w:r w:rsidR="00796E82">
        <w:rPr>
          <w:rFonts w:ascii="Times New Roman" w:eastAsia="Calibri" w:hAnsi="Times New Roman" w:cs="Times New Roman"/>
          <w:sz w:val="24"/>
          <w:szCs w:val="24"/>
          <w:lang w:eastAsia="lv-LV"/>
        </w:rPr>
        <w:t>mantas</w:t>
      </w:r>
      <w:r w:rsidR="00796E82" w:rsidRPr="00105EB5">
        <w:rPr>
          <w:rFonts w:ascii="Times New Roman" w:eastAsia="Calibri" w:hAnsi="Times New Roman" w:cs="Times New Roman"/>
          <w:sz w:val="24"/>
          <w:szCs w:val="24"/>
          <w:lang w:eastAsia="lv-LV"/>
        </w:rPr>
        <w:t xml:space="preserve"> uzskaitījumu</w:t>
      </w:r>
      <w:r w:rsidR="00796E82">
        <w:rPr>
          <w:rFonts w:ascii="Times New Roman" w:eastAsia="Calibri" w:hAnsi="Times New Roman" w:cs="Times New Roman"/>
          <w:sz w:val="24"/>
          <w:szCs w:val="24"/>
          <w:lang w:eastAsia="lv-LV"/>
        </w:rPr>
        <w:t>. Minētais ir attiecināms arī uz debitoru parādiem. Proti, katrs debitors norādāms atsevišķi,</w:t>
      </w:r>
      <w:r w:rsidR="00796E82" w:rsidRPr="00F42E48">
        <w:rPr>
          <w:rFonts w:ascii="Times New Roman" w:eastAsia="Calibri" w:hAnsi="Times New Roman" w:cs="Times New Roman"/>
          <w:sz w:val="24"/>
          <w:szCs w:val="24"/>
          <w:lang w:eastAsia="lv-LV"/>
        </w:rPr>
        <w:t xml:space="preserve"> </w:t>
      </w:r>
      <w:r w:rsidR="00796E82" w:rsidRPr="008F1A03">
        <w:rPr>
          <w:rFonts w:ascii="Times New Roman" w:eastAsia="Calibri" w:hAnsi="Times New Roman" w:cs="Times New Roman"/>
          <w:sz w:val="24"/>
          <w:szCs w:val="24"/>
          <w:lang w:eastAsia="lv-LV"/>
        </w:rPr>
        <w:t>jo Maksātnespējas likuma izpratnē katrs prasījums vērtējams kā atsevišķa mantas vienība.</w:t>
      </w:r>
      <w:r w:rsidR="00796E82">
        <w:rPr>
          <w:rStyle w:val="Vresatsauce"/>
          <w:rFonts w:ascii="Times New Roman" w:eastAsia="Calibri" w:hAnsi="Times New Roman" w:cs="Times New Roman"/>
          <w:sz w:val="24"/>
          <w:szCs w:val="24"/>
          <w:lang w:eastAsia="lv-LV"/>
        </w:rPr>
        <w:footnoteReference w:id="37"/>
      </w:r>
      <w:r w:rsidR="00796E82">
        <w:rPr>
          <w:rFonts w:ascii="Times New Roman" w:eastAsia="Calibri" w:hAnsi="Times New Roman" w:cs="Times New Roman"/>
          <w:sz w:val="24"/>
          <w:szCs w:val="24"/>
          <w:lang w:eastAsia="lv-LV"/>
        </w:rPr>
        <w:t xml:space="preserve"> </w:t>
      </w:r>
    </w:p>
    <w:p w14:paraId="79E16836" w14:textId="0D4EF55A" w:rsidR="00796E82" w:rsidRPr="0046168E" w:rsidRDefault="00796E82" w:rsidP="004D1B32">
      <w:pPr>
        <w:tabs>
          <w:tab w:val="left" w:pos="0"/>
        </w:tabs>
        <w:autoSpaceDE w:val="0"/>
        <w:autoSpaceDN w:val="0"/>
        <w:adjustRightInd w:val="0"/>
        <w:ind w:firstLine="720"/>
        <w:rPr>
          <w:rFonts w:ascii="Times New Roman" w:eastAsia="Calibri" w:hAnsi="Times New Roman" w:cs="Times New Roman"/>
          <w:sz w:val="24"/>
          <w:szCs w:val="24"/>
          <w:lang w:eastAsia="lv-LV"/>
        </w:rPr>
      </w:pPr>
      <w:r w:rsidRPr="00105EB5">
        <w:rPr>
          <w:rFonts w:ascii="Times New Roman" w:eastAsia="Calibri" w:hAnsi="Times New Roman" w:cs="Times New Roman"/>
          <w:sz w:val="24"/>
          <w:szCs w:val="24"/>
          <w:lang w:eastAsia="lv-LV"/>
        </w:rPr>
        <w:t xml:space="preserve">Ievērojot minēto, </w:t>
      </w:r>
      <w:r>
        <w:rPr>
          <w:rFonts w:ascii="Times New Roman" w:eastAsia="Calibri" w:hAnsi="Times New Roman" w:cs="Times New Roman"/>
          <w:sz w:val="24"/>
          <w:szCs w:val="24"/>
          <w:lang w:eastAsia="lv-LV"/>
        </w:rPr>
        <w:t xml:space="preserve">mantas pārdošanas </w:t>
      </w:r>
      <w:r w:rsidRPr="00105EB5">
        <w:rPr>
          <w:rFonts w:ascii="Times New Roman" w:eastAsia="Calibri" w:hAnsi="Times New Roman" w:cs="Times New Roman"/>
          <w:sz w:val="24"/>
          <w:szCs w:val="24"/>
          <w:lang w:eastAsia="lv-LV"/>
        </w:rPr>
        <w:t>plānā norādām</w:t>
      </w:r>
      <w:r>
        <w:rPr>
          <w:rFonts w:ascii="Times New Roman" w:eastAsia="Calibri" w:hAnsi="Times New Roman" w:cs="Times New Roman"/>
          <w:sz w:val="24"/>
          <w:szCs w:val="24"/>
          <w:lang w:eastAsia="lv-LV"/>
        </w:rPr>
        <w:t>a informācija par katru</w:t>
      </w:r>
      <w:r w:rsidRPr="00105EB5">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 xml:space="preserve">atsevišķu </w:t>
      </w:r>
      <w:r w:rsidRPr="00105EB5">
        <w:rPr>
          <w:rFonts w:ascii="Times New Roman" w:eastAsia="Calibri" w:hAnsi="Times New Roman" w:cs="Times New Roman"/>
          <w:sz w:val="24"/>
          <w:szCs w:val="24"/>
          <w:lang w:eastAsia="lv-LV"/>
        </w:rPr>
        <w:t>parādnieka mant</w:t>
      </w:r>
      <w:r w:rsidR="0025554D">
        <w:rPr>
          <w:rFonts w:ascii="Times New Roman" w:eastAsia="Calibri" w:hAnsi="Times New Roman" w:cs="Times New Roman"/>
          <w:sz w:val="24"/>
          <w:szCs w:val="24"/>
          <w:lang w:eastAsia="lv-LV"/>
        </w:rPr>
        <w:t>as vienību</w:t>
      </w:r>
      <w:r>
        <w:rPr>
          <w:rFonts w:ascii="Times New Roman" w:eastAsia="Calibri" w:hAnsi="Times New Roman" w:cs="Times New Roman"/>
          <w:sz w:val="24"/>
          <w:szCs w:val="24"/>
          <w:lang w:eastAsia="lv-LV"/>
        </w:rPr>
        <w:t xml:space="preserve"> (gan </w:t>
      </w:r>
      <w:r w:rsidRPr="00105EB5">
        <w:rPr>
          <w:rFonts w:ascii="Times New Roman" w:eastAsia="Calibri" w:hAnsi="Times New Roman" w:cs="Times New Roman"/>
          <w:sz w:val="24"/>
          <w:szCs w:val="24"/>
          <w:lang w:eastAsia="lv-LV"/>
        </w:rPr>
        <w:t>ieķīlāt</w:t>
      </w:r>
      <w:r>
        <w:rPr>
          <w:rFonts w:ascii="Times New Roman" w:eastAsia="Calibri" w:hAnsi="Times New Roman" w:cs="Times New Roman"/>
          <w:sz w:val="24"/>
          <w:szCs w:val="24"/>
          <w:lang w:eastAsia="lv-LV"/>
        </w:rPr>
        <w:t>o, gan ne</w:t>
      </w:r>
      <w:r w:rsidRPr="00105EB5">
        <w:rPr>
          <w:rFonts w:ascii="Times New Roman" w:eastAsia="Calibri" w:hAnsi="Times New Roman" w:cs="Times New Roman"/>
          <w:sz w:val="24"/>
          <w:szCs w:val="24"/>
          <w:lang w:eastAsia="lv-LV"/>
        </w:rPr>
        <w:t>ieķīlāt</w:t>
      </w:r>
      <w:r>
        <w:rPr>
          <w:rFonts w:ascii="Times New Roman" w:eastAsia="Calibri" w:hAnsi="Times New Roman" w:cs="Times New Roman"/>
          <w:sz w:val="24"/>
          <w:szCs w:val="24"/>
          <w:lang w:eastAsia="lv-LV"/>
        </w:rPr>
        <w:t>o),</w:t>
      </w:r>
      <w:r w:rsidRPr="00105EB5">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tostarp par katru debitora parādu, katras atsevišķas mantas (atsevišķas pozīcijas)</w:t>
      </w:r>
      <w:r w:rsidR="00173211">
        <w:rPr>
          <w:rStyle w:val="Vresatsauce"/>
          <w:rFonts w:ascii="Times New Roman" w:eastAsia="Calibri" w:hAnsi="Times New Roman" w:cs="Times New Roman"/>
          <w:sz w:val="24"/>
          <w:szCs w:val="24"/>
          <w:lang w:eastAsia="lv-LV"/>
        </w:rPr>
        <w:footnoteReference w:id="38"/>
      </w:r>
      <w:r>
        <w:rPr>
          <w:rFonts w:ascii="Times New Roman" w:eastAsia="Calibri" w:hAnsi="Times New Roman" w:cs="Times New Roman"/>
          <w:sz w:val="24"/>
          <w:szCs w:val="24"/>
          <w:lang w:eastAsia="lv-LV"/>
        </w:rPr>
        <w:t xml:space="preserve"> vērtību, kā arī par </w:t>
      </w:r>
      <w:r w:rsidRPr="00105EB5">
        <w:rPr>
          <w:rFonts w:ascii="Times New Roman" w:eastAsia="Calibri" w:hAnsi="Times New Roman" w:cs="Times New Roman"/>
          <w:sz w:val="24"/>
          <w:szCs w:val="24"/>
          <w:lang w:eastAsia="lv-LV"/>
        </w:rPr>
        <w:t>administratora plānot</w:t>
      </w:r>
      <w:r>
        <w:rPr>
          <w:rFonts w:ascii="Times New Roman" w:eastAsia="Calibri" w:hAnsi="Times New Roman" w:cs="Times New Roman"/>
          <w:sz w:val="24"/>
          <w:szCs w:val="24"/>
          <w:lang w:eastAsia="lv-LV"/>
        </w:rPr>
        <w:t>o</w:t>
      </w:r>
      <w:r w:rsidRPr="00105EB5">
        <w:rPr>
          <w:rFonts w:ascii="Times New Roman" w:eastAsia="Calibri" w:hAnsi="Times New Roman" w:cs="Times New Roman"/>
          <w:sz w:val="24"/>
          <w:szCs w:val="24"/>
          <w:lang w:eastAsia="lv-LV"/>
        </w:rPr>
        <w:t xml:space="preserve"> rīcīb</w:t>
      </w:r>
      <w:r>
        <w:rPr>
          <w:rFonts w:ascii="Times New Roman" w:eastAsia="Calibri" w:hAnsi="Times New Roman" w:cs="Times New Roman"/>
          <w:sz w:val="24"/>
          <w:szCs w:val="24"/>
          <w:lang w:eastAsia="lv-LV"/>
        </w:rPr>
        <w:t>u</w:t>
      </w:r>
      <w:r w:rsidRPr="00105EB5">
        <w:rPr>
          <w:rFonts w:ascii="Times New Roman" w:eastAsia="Calibri" w:hAnsi="Times New Roman" w:cs="Times New Roman"/>
          <w:sz w:val="24"/>
          <w:szCs w:val="24"/>
          <w:lang w:eastAsia="lv-LV"/>
        </w:rPr>
        <w:t xml:space="preserve"> ar atsavināmo mantu.</w:t>
      </w:r>
      <w:r w:rsidRPr="00111FD5">
        <w:rPr>
          <w:rFonts w:ascii="Times New Roman" w:eastAsia="Calibri" w:hAnsi="Times New Roman" w:cs="Times New Roman"/>
          <w:sz w:val="24"/>
          <w:szCs w:val="24"/>
          <w:lang w:eastAsia="lv-LV"/>
        </w:rPr>
        <w:t xml:space="preserve"> </w:t>
      </w:r>
      <w:r w:rsidRPr="0046168E">
        <w:rPr>
          <w:rFonts w:ascii="Times New Roman" w:eastAsia="Calibri" w:hAnsi="Times New Roman" w:cs="Times New Roman"/>
          <w:sz w:val="24"/>
          <w:szCs w:val="24"/>
          <w:lang w:eastAsia="lv-LV"/>
        </w:rPr>
        <w:t xml:space="preserve">Tādējādi tiek nodrošināta atklātība par patieso parādnieka mantas apmēru, lai maksātnespējas procesā iesaistītās personas pirms attiecīgās mantas pārdošanas </w:t>
      </w:r>
      <w:r w:rsidRPr="0046168E">
        <w:rPr>
          <w:rFonts w:ascii="Times New Roman" w:eastAsia="Calibri" w:hAnsi="Times New Roman" w:cs="Times New Roman"/>
          <w:sz w:val="24"/>
          <w:szCs w:val="24"/>
          <w:lang w:eastAsia="lv-LV"/>
        </w:rPr>
        <w:lastRenderedPageBreak/>
        <w:t>varētu savlaicīgi izvērtēt</w:t>
      </w:r>
      <w:r w:rsidR="004B7E89" w:rsidRPr="0046168E">
        <w:rPr>
          <w:rFonts w:ascii="Times New Roman" w:eastAsia="Calibri" w:hAnsi="Times New Roman" w:cs="Times New Roman"/>
          <w:sz w:val="24"/>
          <w:szCs w:val="24"/>
          <w:lang w:eastAsia="lv-LV"/>
        </w:rPr>
        <w:t xml:space="preserve"> to, vai administratora </w:t>
      </w:r>
      <w:r w:rsidR="00D26738" w:rsidRPr="0046168E">
        <w:rPr>
          <w:rFonts w:ascii="Times New Roman" w:eastAsia="Calibri" w:hAnsi="Times New Roman" w:cs="Times New Roman"/>
          <w:sz w:val="24"/>
          <w:szCs w:val="24"/>
          <w:lang w:eastAsia="lv-LV"/>
        </w:rPr>
        <w:t>plānotā rīcība ar mantu būs</w:t>
      </w:r>
      <w:r w:rsidR="00A13A58" w:rsidRPr="0046168E">
        <w:rPr>
          <w:rFonts w:ascii="Times New Roman" w:eastAsia="Calibri" w:hAnsi="Times New Roman" w:cs="Times New Roman"/>
          <w:sz w:val="24"/>
          <w:szCs w:val="24"/>
          <w:lang w:eastAsia="lv-LV"/>
        </w:rPr>
        <w:t xml:space="preserve"> tiesiska</w:t>
      </w:r>
      <w:r w:rsidR="00AC46A9" w:rsidRPr="0046168E">
        <w:rPr>
          <w:rFonts w:ascii="Times New Roman" w:eastAsia="Calibri" w:hAnsi="Times New Roman" w:cs="Times New Roman"/>
          <w:sz w:val="24"/>
          <w:szCs w:val="24"/>
          <w:lang w:eastAsia="lv-LV"/>
        </w:rPr>
        <w:t xml:space="preserve">, </w:t>
      </w:r>
      <w:r w:rsidR="00D26738" w:rsidRPr="0046168E">
        <w:rPr>
          <w:rFonts w:ascii="Times New Roman" w:eastAsia="Calibri" w:hAnsi="Times New Roman" w:cs="Times New Roman"/>
          <w:sz w:val="24"/>
          <w:szCs w:val="24"/>
          <w:lang w:eastAsia="lv-LV"/>
        </w:rPr>
        <w:t>vērsta uz kreditoru prasījumu segšanu pēc iespējas lielākā apmērā</w:t>
      </w:r>
      <w:r w:rsidR="00AC46A9" w:rsidRPr="0046168E">
        <w:rPr>
          <w:rFonts w:ascii="Times New Roman" w:eastAsia="Calibri" w:hAnsi="Times New Roman" w:cs="Times New Roman"/>
          <w:sz w:val="24"/>
          <w:szCs w:val="24"/>
          <w:lang w:eastAsia="lv-LV"/>
        </w:rPr>
        <w:t xml:space="preserve">, kā arī to, vai </w:t>
      </w:r>
      <w:r w:rsidR="00A13A58" w:rsidRPr="0046168E">
        <w:rPr>
          <w:rFonts w:ascii="Times New Roman" w:eastAsia="Calibri" w:hAnsi="Times New Roman" w:cs="Times New Roman"/>
          <w:sz w:val="24"/>
          <w:szCs w:val="24"/>
          <w:lang w:eastAsia="lv-LV"/>
        </w:rPr>
        <w:t>manta tiks realizēta savlaicīgi.</w:t>
      </w:r>
      <w:r w:rsidRPr="0046168E">
        <w:rPr>
          <w:rStyle w:val="Vresatsauce"/>
          <w:rFonts w:ascii="Times New Roman" w:eastAsia="Calibri" w:hAnsi="Times New Roman" w:cs="Times New Roman"/>
          <w:sz w:val="24"/>
          <w:szCs w:val="24"/>
          <w:lang w:eastAsia="lv-LV"/>
        </w:rPr>
        <w:footnoteReference w:id="39"/>
      </w:r>
      <w:r w:rsidR="008B6D54" w:rsidRPr="0046168E">
        <w:rPr>
          <w:rFonts w:ascii="Times New Roman" w:eastAsia="Times New Roman" w:hAnsi="Times New Roman" w:cs="Times New Roman"/>
          <w:iCs/>
          <w:sz w:val="24"/>
          <w:szCs w:val="24"/>
          <w:lang w:eastAsia="ar-SA"/>
        </w:rPr>
        <w:t xml:space="preserve"> </w:t>
      </w:r>
    </w:p>
    <w:p w14:paraId="5767E0B8" w14:textId="0FD60283" w:rsidR="00796E82" w:rsidRDefault="00796E82" w:rsidP="004D1B32">
      <w:pPr>
        <w:widowControl w:val="0"/>
        <w:tabs>
          <w:tab w:val="left" w:pos="0"/>
        </w:tabs>
        <w:autoSpaceDE w:val="0"/>
        <w:autoSpaceDN w:val="0"/>
        <w:adjustRightInd w:val="0"/>
        <w:ind w:firstLine="720"/>
        <w:rPr>
          <w:rFonts w:ascii="Times New Roman" w:eastAsia="Calibri" w:hAnsi="Times New Roman" w:cs="Times New Roman"/>
          <w:sz w:val="24"/>
          <w:szCs w:val="24"/>
          <w:lang w:eastAsia="lv-LV"/>
        </w:rPr>
      </w:pPr>
      <w:r w:rsidRPr="0046168E">
        <w:rPr>
          <w:rFonts w:ascii="Times New Roman" w:eastAsia="Calibri" w:hAnsi="Times New Roman" w:cs="Times New Roman"/>
          <w:sz w:val="24"/>
          <w:szCs w:val="24"/>
          <w:lang w:eastAsia="lv-LV"/>
        </w:rPr>
        <w:t>Sagatavojot mantas</w:t>
      </w:r>
      <w:r>
        <w:rPr>
          <w:rFonts w:ascii="Times New Roman" w:eastAsia="Calibri" w:hAnsi="Times New Roman" w:cs="Times New Roman"/>
          <w:sz w:val="24"/>
          <w:szCs w:val="24"/>
          <w:lang w:eastAsia="lv-LV"/>
        </w:rPr>
        <w:t xml:space="preserve"> pārdošanas plānu, jāņem vērā, ka i</w:t>
      </w:r>
      <w:r w:rsidRPr="00FD0022">
        <w:rPr>
          <w:rFonts w:ascii="Times New Roman" w:eastAsia="Calibri" w:hAnsi="Times New Roman" w:cs="Times New Roman"/>
          <w:sz w:val="24"/>
          <w:szCs w:val="24"/>
          <w:lang w:eastAsia="lv-LV"/>
        </w:rPr>
        <w:t xml:space="preserve">espēja realizēt tiesības sniegt iebildumus vai priekšlikumus par </w:t>
      </w:r>
      <w:r>
        <w:rPr>
          <w:rFonts w:ascii="Times New Roman" w:eastAsia="Calibri" w:hAnsi="Times New Roman" w:cs="Times New Roman"/>
          <w:sz w:val="24"/>
          <w:szCs w:val="24"/>
          <w:lang w:eastAsia="lv-LV"/>
        </w:rPr>
        <w:t xml:space="preserve">mantas pārdošanas plānā </w:t>
      </w:r>
      <w:r w:rsidRPr="00FD0022">
        <w:rPr>
          <w:rFonts w:ascii="Times New Roman" w:eastAsia="Calibri" w:hAnsi="Times New Roman" w:cs="Times New Roman"/>
          <w:sz w:val="24"/>
          <w:szCs w:val="24"/>
          <w:lang w:eastAsia="lv-LV"/>
        </w:rPr>
        <w:t>norādītajām ziņām procesā iesaistītajām personām jānodrošina pirms mantas pārdošanas, nevis pēc tās</w:t>
      </w:r>
      <w:r>
        <w:rPr>
          <w:rFonts w:ascii="Times New Roman" w:eastAsia="Calibri" w:hAnsi="Times New Roman" w:cs="Times New Roman"/>
          <w:sz w:val="24"/>
          <w:szCs w:val="24"/>
          <w:lang w:eastAsia="lv-LV"/>
        </w:rPr>
        <w:t>.</w:t>
      </w:r>
      <w:r>
        <w:rPr>
          <w:rStyle w:val="Vresatsauce"/>
          <w:rFonts w:ascii="Times New Roman" w:eastAsia="Calibri" w:hAnsi="Times New Roman" w:cs="Times New Roman"/>
          <w:sz w:val="24"/>
          <w:szCs w:val="24"/>
          <w:lang w:eastAsia="lv-LV"/>
        </w:rPr>
        <w:footnoteReference w:id="40"/>
      </w:r>
      <w:r>
        <w:rPr>
          <w:rFonts w:ascii="Times New Roman" w:eastAsia="Calibri" w:hAnsi="Times New Roman" w:cs="Times New Roman"/>
          <w:sz w:val="24"/>
          <w:szCs w:val="24"/>
          <w:lang w:eastAsia="lv-LV"/>
        </w:rPr>
        <w:t xml:space="preserve"> </w:t>
      </w:r>
    </w:p>
    <w:p w14:paraId="763EAF1B" w14:textId="5F6EB38C" w:rsidR="003178A5" w:rsidRPr="0048305D" w:rsidRDefault="003178A5" w:rsidP="00B43917">
      <w:pPr>
        <w:tabs>
          <w:tab w:val="left" w:pos="0"/>
        </w:tabs>
        <w:autoSpaceDE w:val="0"/>
        <w:autoSpaceDN w:val="0"/>
        <w:adjustRightInd w:val="0"/>
        <w:ind w:firstLine="720"/>
        <w:rPr>
          <w:rFonts w:ascii="Times New Roman" w:hAnsi="Times New Roman" w:cs="Times New Roman"/>
          <w:sz w:val="24"/>
          <w:szCs w:val="24"/>
        </w:rPr>
      </w:pPr>
      <w:r w:rsidRPr="00286BA1">
        <w:rPr>
          <w:rFonts w:ascii="Times New Roman" w:hAnsi="Times New Roman" w:cs="Times New Roman"/>
          <w:sz w:val="24"/>
          <w:szCs w:val="24"/>
        </w:rPr>
        <w:t xml:space="preserve">Arī tiesu praksē ir atzīts, </w:t>
      </w:r>
      <w:r w:rsidRPr="007F6C35">
        <w:rPr>
          <w:rFonts w:ascii="Times New Roman" w:hAnsi="Times New Roman" w:cs="Times New Roman"/>
          <w:sz w:val="24"/>
          <w:szCs w:val="24"/>
        </w:rPr>
        <w:t>ka Maksātnespējas likuma 113.</w:t>
      </w:r>
      <w:r w:rsidR="007F6C35" w:rsidRPr="007F6C35">
        <w:rPr>
          <w:rFonts w:ascii="Times New Roman" w:hAnsi="Times New Roman" w:cs="Times New Roman"/>
          <w:sz w:val="24"/>
          <w:szCs w:val="24"/>
        </w:rPr>
        <w:t> </w:t>
      </w:r>
      <w:r w:rsidRPr="007F6C35">
        <w:rPr>
          <w:rFonts w:ascii="Times New Roman" w:hAnsi="Times New Roman" w:cs="Times New Roman"/>
          <w:sz w:val="24"/>
          <w:szCs w:val="24"/>
        </w:rPr>
        <w:t xml:space="preserve">panta pirmajā daļā uzskaitītā informācija ir obligāti norādāma mantas pārdošanas plānā, taču </w:t>
      </w:r>
      <w:r w:rsidR="007A1541">
        <w:rPr>
          <w:rFonts w:ascii="Times New Roman" w:hAnsi="Times New Roman" w:cs="Times New Roman"/>
          <w:sz w:val="24"/>
          <w:szCs w:val="24"/>
        </w:rPr>
        <w:t xml:space="preserve">tiesību normā ietvertā </w:t>
      </w:r>
      <w:r w:rsidR="00FB780B">
        <w:rPr>
          <w:rFonts w:ascii="Times New Roman" w:hAnsi="Times New Roman" w:cs="Times New Roman"/>
          <w:sz w:val="24"/>
          <w:szCs w:val="24"/>
        </w:rPr>
        <w:t xml:space="preserve">obligāti </w:t>
      </w:r>
      <w:r w:rsidR="004D3EED">
        <w:rPr>
          <w:rFonts w:ascii="Times New Roman" w:hAnsi="Times New Roman" w:cs="Times New Roman"/>
          <w:sz w:val="24"/>
          <w:szCs w:val="24"/>
        </w:rPr>
        <w:t xml:space="preserve">norādāmā </w:t>
      </w:r>
      <w:r w:rsidR="00FB780B">
        <w:rPr>
          <w:rFonts w:ascii="Times New Roman" w:hAnsi="Times New Roman" w:cs="Times New Roman"/>
          <w:sz w:val="24"/>
          <w:szCs w:val="24"/>
        </w:rPr>
        <w:t xml:space="preserve">informācija </w:t>
      </w:r>
      <w:r w:rsidRPr="007F6C35">
        <w:rPr>
          <w:rFonts w:ascii="Times New Roman" w:hAnsi="Times New Roman" w:cs="Times New Roman"/>
          <w:sz w:val="24"/>
          <w:szCs w:val="24"/>
        </w:rPr>
        <w:t>nav izsmeļoš</w:t>
      </w:r>
      <w:r w:rsidR="00FB780B">
        <w:rPr>
          <w:rFonts w:ascii="Times New Roman" w:hAnsi="Times New Roman" w:cs="Times New Roman"/>
          <w:sz w:val="24"/>
          <w:szCs w:val="24"/>
        </w:rPr>
        <w:t>a</w:t>
      </w:r>
      <w:r w:rsidR="0048305D">
        <w:rPr>
          <w:rFonts w:ascii="Times New Roman" w:hAnsi="Times New Roman" w:cs="Times New Roman"/>
          <w:sz w:val="24"/>
          <w:szCs w:val="24"/>
        </w:rPr>
        <w:t>.</w:t>
      </w:r>
      <w:r w:rsidRPr="007F6C35">
        <w:rPr>
          <w:rFonts w:ascii="Times New Roman" w:hAnsi="Times New Roman" w:cs="Times New Roman"/>
          <w:sz w:val="24"/>
          <w:szCs w:val="24"/>
        </w:rPr>
        <w:t xml:space="preserve"> </w:t>
      </w:r>
      <w:r w:rsidR="00E72022">
        <w:rPr>
          <w:rFonts w:ascii="Times New Roman" w:hAnsi="Times New Roman" w:cs="Times New Roman"/>
          <w:sz w:val="24"/>
          <w:szCs w:val="24"/>
        </w:rPr>
        <w:t>Līdz ar to a</w:t>
      </w:r>
      <w:r w:rsidRPr="007F6C35">
        <w:rPr>
          <w:rFonts w:ascii="Times New Roman" w:hAnsi="Times New Roman" w:cs="Times New Roman"/>
          <w:sz w:val="24"/>
          <w:szCs w:val="24"/>
        </w:rPr>
        <w:t>dministratoram ir pienākums sniegt kreditoriem iespējami plašāku informāciju par parādnieka mantu un administratora plānoto rīcību, tādējādi īstenojot Maksātnespējas likuma 6.</w:t>
      </w:r>
      <w:r w:rsidR="007F6C35" w:rsidRPr="007F6C35">
        <w:rPr>
          <w:rFonts w:ascii="Times New Roman" w:hAnsi="Times New Roman" w:cs="Times New Roman"/>
          <w:sz w:val="24"/>
          <w:szCs w:val="24"/>
        </w:rPr>
        <w:t> </w:t>
      </w:r>
      <w:r w:rsidRPr="007F6C35">
        <w:rPr>
          <w:rFonts w:ascii="Times New Roman" w:hAnsi="Times New Roman" w:cs="Times New Roman"/>
          <w:sz w:val="24"/>
          <w:szCs w:val="24"/>
        </w:rPr>
        <w:t>panta 7.</w:t>
      </w:r>
      <w:r w:rsidR="007F6C35" w:rsidRPr="007F6C35">
        <w:rPr>
          <w:rFonts w:ascii="Times New Roman" w:hAnsi="Times New Roman" w:cs="Times New Roman"/>
          <w:sz w:val="24"/>
          <w:szCs w:val="24"/>
        </w:rPr>
        <w:t> </w:t>
      </w:r>
      <w:r w:rsidRPr="007F6C35">
        <w:rPr>
          <w:rFonts w:ascii="Times New Roman" w:hAnsi="Times New Roman" w:cs="Times New Roman"/>
          <w:sz w:val="24"/>
          <w:szCs w:val="24"/>
        </w:rPr>
        <w:t>punktā nostiprināto atklātības principu.</w:t>
      </w:r>
      <w:r w:rsidRPr="007F6C35">
        <w:rPr>
          <w:rStyle w:val="Vresatsauce"/>
          <w:rFonts w:ascii="Times New Roman" w:hAnsi="Times New Roman" w:cs="Times New Roman"/>
          <w:sz w:val="24"/>
          <w:szCs w:val="24"/>
        </w:rPr>
        <w:footnoteReference w:id="41"/>
      </w:r>
    </w:p>
    <w:p w14:paraId="699F2950" w14:textId="2D484C5E" w:rsidR="00796E82" w:rsidRDefault="00152790" w:rsidP="00393F5B">
      <w:pPr>
        <w:widowControl w:val="0"/>
        <w:tabs>
          <w:tab w:val="left" w:pos="0"/>
        </w:tabs>
        <w:autoSpaceDE w:val="0"/>
        <w:autoSpaceDN w:val="0"/>
        <w:adjustRightInd w:val="0"/>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Situācijās, kad saskaņā ar Maksātnespējas likuma 113. pantu ir sagatavojams mantas pārdošanas plāns, </w:t>
      </w:r>
      <w:r w:rsidR="00E1458A">
        <w:rPr>
          <w:rFonts w:ascii="Times New Roman" w:eastAsia="Calibri" w:hAnsi="Times New Roman" w:cs="Times New Roman"/>
          <w:sz w:val="24"/>
          <w:szCs w:val="24"/>
          <w:lang w:eastAsia="lv-LV"/>
        </w:rPr>
        <w:t>a</w:t>
      </w:r>
      <w:r w:rsidR="00796E82" w:rsidRPr="00A65414">
        <w:rPr>
          <w:rFonts w:ascii="Times New Roman" w:eastAsia="Calibri" w:hAnsi="Times New Roman" w:cs="Times New Roman"/>
          <w:sz w:val="24"/>
          <w:szCs w:val="24"/>
          <w:lang w:eastAsia="lv-LV"/>
        </w:rPr>
        <w:t>dministratora ieskatu par</w:t>
      </w:r>
      <w:r>
        <w:rPr>
          <w:rFonts w:ascii="Times New Roman" w:eastAsia="Calibri" w:hAnsi="Times New Roman" w:cs="Times New Roman"/>
          <w:sz w:val="24"/>
          <w:szCs w:val="24"/>
          <w:lang w:eastAsia="lv-LV"/>
        </w:rPr>
        <w:t xml:space="preserve"> atsevišķas</w:t>
      </w:r>
      <w:r w:rsidR="00796E82" w:rsidRPr="00A65414">
        <w:rPr>
          <w:rFonts w:ascii="Times New Roman" w:eastAsia="Calibri" w:hAnsi="Times New Roman" w:cs="Times New Roman"/>
          <w:sz w:val="24"/>
          <w:szCs w:val="24"/>
          <w:lang w:eastAsia="lv-LV"/>
        </w:rPr>
        <w:t xml:space="preserve"> mantas bezvērtību likumdevējs nav paredzējis kā kritēriju attiecīgās mantas iekļaušanai vai neiekļaušanai </w:t>
      </w:r>
      <w:r w:rsidR="00796E82">
        <w:rPr>
          <w:rFonts w:ascii="Times New Roman" w:eastAsia="Calibri" w:hAnsi="Times New Roman" w:cs="Times New Roman"/>
          <w:sz w:val="24"/>
          <w:szCs w:val="24"/>
          <w:lang w:eastAsia="lv-LV"/>
        </w:rPr>
        <w:t>mantas pārdošanas plānā</w:t>
      </w:r>
      <w:r w:rsidR="005831CB">
        <w:rPr>
          <w:rStyle w:val="Vresatsauce"/>
          <w:rFonts w:ascii="Times New Roman" w:eastAsia="Calibri" w:hAnsi="Times New Roman" w:cs="Times New Roman"/>
          <w:sz w:val="24"/>
          <w:szCs w:val="24"/>
          <w:lang w:eastAsia="lv-LV"/>
        </w:rPr>
        <w:footnoteReference w:id="42"/>
      </w:r>
      <w:r w:rsidR="00796E82" w:rsidRPr="00A65414">
        <w:rPr>
          <w:rFonts w:ascii="Times New Roman" w:eastAsia="Calibri" w:hAnsi="Times New Roman" w:cs="Times New Roman"/>
          <w:sz w:val="24"/>
          <w:szCs w:val="24"/>
          <w:lang w:eastAsia="lv-LV"/>
        </w:rPr>
        <w:t xml:space="preserve"> un maksātnespējas procesā iesaistīto personu neinformēšanai par mantas patieso sastāvu</w:t>
      </w:r>
      <w:r w:rsidR="00796E82">
        <w:rPr>
          <w:rFonts w:ascii="Times New Roman" w:eastAsia="Calibri" w:hAnsi="Times New Roman" w:cs="Times New Roman"/>
          <w:sz w:val="24"/>
          <w:szCs w:val="24"/>
          <w:lang w:eastAsia="lv-LV"/>
        </w:rPr>
        <w:t>.</w:t>
      </w:r>
      <w:r w:rsidR="00393F5B">
        <w:rPr>
          <w:rFonts w:ascii="Times New Roman" w:eastAsia="Calibri" w:hAnsi="Times New Roman" w:cs="Times New Roman"/>
          <w:sz w:val="24"/>
          <w:szCs w:val="24"/>
          <w:lang w:eastAsia="lv-LV"/>
        </w:rPr>
        <w:t xml:space="preserve"> Līdz ar to a</w:t>
      </w:r>
      <w:r w:rsidR="00796E82" w:rsidRPr="00FC27BE">
        <w:rPr>
          <w:rFonts w:ascii="Times New Roman" w:eastAsia="Calibri" w:hAnsi="Times New Roman" w:cs="Times New Roman"/>
          <w:sz w:val="24"/>
          <w:szCs w:val="24"/>
          <w:lang w:eastAsia="lv-LV"/>
        </w:rPr>
        <w:t>pstāklis, ka</w:t>
      </w:r>
      <w:r w:rsidR="00914064">
        <w:rPr>
          <w:rFonts w:ascii="Times New Roman" w:eastAsia="Calibri" w:hAnsi="Times New Roman" w:cs="Times New Roman"/>
          <w:sz w:val="24"/>
          <w:szCs w:val="24"/>
          <w:lang w:eastAsia="lv-LV"/>
        </w:rPr>
        <w:t>, piemēram,</w:t>
      </w:r>
      <w:r w:rsidR="00796E82" w:rsidRPr="00FC27BE">
        <w:rPr>
          <w:rFonts w:ascii="Times New Roman" w:eastAsia="Calibri" w:hAnsi="Times New Roman" w:cs="Times New Roman"/>
          <w:sz w:val="24"/>
          <w:szCs w:val="24"/>
          <w:lang w:eastAsia="lv-LV"/>
        </w:rPr>
        <w:t xml:space="preserve"> </w:t>
      </w:r>
      <w:bookmarkStart w:id="15" w:name="_Hlk172621190"/>
      <w:r w:rsidR="00796E82">
        <w:rPr>
          <w:rFonts w:ascii="Times New Roman" w:eastAsia="Calibri" w:hAnsi="Times New Roman" w:cs="Times New Roman"/>
          <w:sz w:val="24"/>
          <w:szCs w:val="24"/>
          <w:lang w:eastAsia="lv-LV"/>
        </w:rPr>
        <w:t xml:space="preserve">CSDD </w:t>
      </w:r>
      <w:bookmarkEnd w:id="15"/>
      <w:r w:rsidR="00796E82" w:rsidRPr="00FC27BE">
        <w:rPr>
          <w:rFonts w:ascii="Times New Roman" w:eastAsia="Calibri" w:hAnsi="Times New Roman" w:cs="Times New Roman"/>
          <w:sz w:val="24"/>
          <w:szCs w:val="24"/>
          <w:lang w:eastAsia="lv-LV"/>
        </w:rPr>
        <w:t xml:space="preserve">reģistrētajam transportlīdzeklim ir statuss </w:t>
      </w:r>
      <w:r w:rsidR="00796E82" w:rsidRPr="00C602EE">
        <w:rPr>
          <w:rFonts w:ascii="Times New Roman" w:eastAsia="Calibri" w:hAnsi="Times New Roman" w:cs="Times New Roman"/>
          <w:iCs/>
          <w:sz w:val="24"/>
          <w:szCs w:val="24"/>
          <w:lang w:eastAsia="lv-LV"/>
        </w:rPr>
        <w:t>"</w:t>
      </w:r>
      <w:r w:rsidR="00695741">
        <w:rPr>
          <w:rFonts w:ascii="Times New Roman" w:eastAsia="Calibri" w:hAnsi="Times New Roman" w:cs="Times New Roman"/>
          <w:sz w:val="24"/>
          <w:szCs w:val="24"/>
          <w:lang w:eastAsia="lv-LV"/>
        </w:rPr>
        <w:t xml:space="preserve">noņemts no </w:t>
      </w:r>
      <w:r w:rsidR="00695741" w:rsidRPr="008B2167">
        <w:rPr>
          <w:rFonts w:ascii="Times New Roman" w:eastAsia="Calibri" w:hAnsi="Times New Roman" w:cs="Times New Roman"/>
          <w:sz w:val="24"/>
          <w:szCs w:val="24"/>
          <w:lang w:eastAsia="lv-LV"/>
        </w:rPr>
        <w:t>uz</w:t>
      </w:r>
      <w:r w:rsidR="00A07AA3" w:rsidRPr="008B2167">
        <w:rPr>
          <w:rFonts w:ascii="Times New Roman" w:eastAsia="Calibri" w:hAnsi="Times New Roman" w:cs="Times New Roman"/>
          <w:sz w:val="24"/>
          <w:szCs w:val="24"/>
          <w:lang w:eastAsia="lv-LV"/>
        </w:rPr>
        <w:t>sk</w:t>
      </w:r>
      <w:r w:rsidR="00695741" w:rsidRPr="008B2167">
        <w:rPr>
          <w:rFonts w:ascii="Times New Roman" w:eastAsia="Calibri" w:hAnsi="Times New Roman" w:cs="Times New Roman"/>
          <w:sz w:val="24"/>
          <w:szCs w:val="24"/>
          <w:lang w:eastAsia="lv-LV"/>
        </w:rPr>
        <w:t>aites</w:t>
      </w:r>
      <w:r w:rsidR="006F64A4" w:rsidRPr="008B2167">
        <w:rPr>
          <w:rFonts w:ascii="Times New Roman" w:eastAsia="Calibri" w:hAnsi="Times New Roman" w:cs="Times New Roman"/>
          <w:iCs/>
          <w:sz w:val="24"/>
          <w:szCs w:val="24"/>
          <w:lang w:eastAsia="lv-LV"/>
        </w:rPr>
        <w:t>"</w:t>
      </w:r>
      <w:r w:rsidR="006A2E6E" w:rsidRPr="008B2167">
        <w:rPr>
          <w:rFonts w:ascii="Times New Roman" w:eastAsia="Calibri" w:hAnsi="Times New Roman" w:cs="Times New Roman"/>
          <w:iCs/>
          <w:sz w:val="24"/>
          <w:szCs w:val="24"/>
          <w:lang w:eastAsia="lv-LV"/>
        </w:rPr>
        <w:t>,</w:t>
      </w:r>
      <w:r w:rsidR="00796E82" w:rsidRPr="008B2167">
        <w:rPr>
          <w:rFonts w:ascii="Times New Roman" w:eastAsia="Calibri" w:hAnsi="Times New Roman" w:cs="Times New Roman"/>
          <w:sz w:val="24"/>
          <w:szCs w:val="24"/>
          <w:lang w:eastAsia="lv-LV"/>
        </w:rPr>
        <w:t xml:space="preserve"> nenozīmē,</w:t>
      </w:r>
      <w:r w:rsidR="00796E82" w:rsidRPr="00FC27BE">
        <w:rPr>
          <w:rFonts w:ascii="Times New Roman" w:eastAsia="Calibri" w:hAnsi="Times New Roman" w:cs="Times New Roman"/>
          <w:sz w:val="24"/>
          <w:szCs w:val="24"/>
          <w:lang w:eastAsia="lv-LV"/>
        </w:rPr>
        <w:t xml:space="preserve"> ka </w:t>
      </w:r>
      <w:r w:rsidR="00796E82">
        <w:rPr>
          <w:rFonts w:ascii="Times New Roman" w:eastAsia="Calibri" w:hAnsi="Times New Roman" w:cs="Times New Roman"/>
          <w:sz w:val="24"/>
          <w:szCs w:val="24"/>
          <w:lang w:eastAsia="lv-LV"/>
        </w:rPr>
        <w:t xml:space="preserve">šāda manta nav jānorāda mantas pārdošanas plānā un ka </w:t>
      </w:r>
      <w:r w:rsidR="00796E82" w:rsidRPr="00FC27BE">
        <w:rPr>
          <w:rFonts w:ascii="Times New Roman" w:eastAsia="Calibri" w:hAnsi="Times New Roman" w:cs="Times New Roman"/>
          <w:sz w:val="24"/>
          <w:szCs w:val="24"/>
          <w:lang w:eastAsia="lv-LV"/>
        </w:rPr>
        <w:t>no īpašuma nevar tikt iegūti kādi naudas līdzekļi</w:t>
      </w:r>
      <w:r w:rsidR="00796E82">
        <w:rPr>
          <w:rFonts w:ascii="Times New Roman" w:eastAsia="Calibri" w:hAnsi="Times New Roman" w:cs="Times New Roman"/>
          <w:sz w:val="24"/>
          <w:szCs w:val="24"/>
          <w:lang w:eastAsia="lv-LV"/>
        </w:rPr>
        <w:t xml:space="preserve">. </w:t>
      </w:r>
      <w:r w:rsidR="00796E82" w:rsidRPr="00FC27BE">
        <w:rPr>
          <w:rFonts w:ascii="Times New Roman" w:eastAsia="Calibri" w:hAnsi="Times New Roman" w:cs="Times New Roman"/>
          <w:sz w:val="24"/>
          <w:szCs w:val="24"/>
          <w:lang w:eastAsia="lv-LV"/>
        </w:rPr>
        <w:t xml:space="preserve">Piemēram, var būt gadījumi, kad transportlīdzeklim ir statuss </w:t>
      </w:r>
      <w:r w:rsidR="00796E82" w:rsidRPr="00C602EE">
        <w:rPr>
          <w:rFonts w:ascii="Times New Roman" w:eastAsia="Calibri" w:hAnsi="Times New Roman" w:cs="Times New Roman"/>
          <w:iCs/>
          <w:sz w:val="24"/>
          <w:szCs w:val="24"/>
          <w:lang w:eastAsia="lv-LV"/>
        </w:rPr>
        <w:t>"</w:t>
      </w:r>
      <w:r w:rsidR="006F64A4" w:rsidRPr="006F64A4">
        <w:rPr>
          <w:rFonts w:ascii="Times New Roman" w:eastAsia="Calibri" w:hAnsi="Times New Roman" w:cs="Times New Roman"/>
          <w:iCs/>
          <w:sz w:val="24"/>
          <w:szCs w:val="24"/>
          <w:lang w:eastAsia="lv-LV"/>
        </w:rPr>
        <w:t>noņemts no uzskaites</w:t>
      </w:r>
      <w:r w:rsidR="00796E82" w:rsidRPr="00C602EE">
        <w:rPr>
          <w:rFonts w:ascii="Times New Roman" w:eastAsia="Calibri" w:hAnsi="Times New Roman" w:cs="Times New Roman"/>
          <w:iCs/>
          <w:sz w:val="24"/>
          <w:szCs w:val="24"/>
          <w:lang w:eastAsia="lv-LV"/>
        </w:rPr>
        <w:t>"</w:t>
      </w:r>
      <w:r w:rsidR="00796E82" w:rsidRPr="00FC27BE">
        <w:rPr>
          <w:rFonts w:ascii="Times New Roman" w:eastAsia="Calibri" w:hAnsi="Times New Roman" w:cs="Times New Roman"/>
          <w:sz w:val="24"/>
          <w:szCs w:val="24"/>
          <w:lang w:eastAsia="lv-LV"/>
        </w:rPr>
        <w:t>, bet to</w:t>
      </w:r>
      <w:r w:rsidR="00D53136">
        <w:rPr>
          <w:rFonts w:ascii="Times New Roman" w:eastAsia="Calibri" w:hAnsi="Times New Roman" w:cs="Times New Roman"/>
          <w:sz w:val="24"/>
          <w:szCs w:val="24"/>
          <w:lang w:eastAsia="lv-LV"/>
        </w:rPr>
        <w:t xml:space="preserve"> var vai nu atjaunot uzskaitē vai arī</w:t>
      </w:r>
      <w:r w:rsidR="00796E82" w:rsidRPr="00FC27BE">
        <w:rPr>
          <w:rFonts w:ascii="Times New Roman" w:eastAsia="Calibri" w:hAnsi="Times New Roman" w:cs="Times New Roman"/>
          <w:sz w:val="24"/>
          <w:szCs w:val="24"/>
          <w:lang w:eastAsia="lv-LV"/>
        </w:rPr>
        <w:t xml:space="preserve"> nodot</w:t>
      </w:r>
      <w:r w:rsidR="00D53136">
        <w:rPr>
          <w:rFonts w:ascii="Times New Roman" w:eastAsia="Calibri" w:hAnsi="Times New Roman" w:cs="Times New Roman"/>
          <w:sz w:val="24"/>
          <w:szCs w:val="24"/>
          <w:lang w:eastAsia="lv-LV"/>
        </w:rPr>
        <w:t xml:space="preserve"> pārstrādei</w:t>
      </w:r>
      <w:r w:rsidR="00796E82" w:rsidRPr="00FC27BE">
        <w:rPr>
          <w:rFonts w:ascii="Times New Roman" w:eastAsia="Calibri" w:hAnsi="Times New Roman" w:cs="Times New Roman"/>
          <w:sz w:val="24"/>
          <w:szCs w:val="24"/>
          <w:lang w:eastAsia="lv-LV"/>
        </w:rPr>
        <w:t xml:space="preserve"> metāllūžņos un saņemt naudas līdzekļus</w:t>
      </w:r>
      <w:r w:rsidR="00D53136">
        <w:rPr>
          <w:rFonts w:ascii="Times New Roman" w:eastAsia="Calibri" w:hAnsi="Times New Roman" w:cs="Times New Roman"/>
          <w:sz w:val="24"/>
          <w:szCs w:val="24"/>
          <w:lang w:eastAsia="lv-LV"/>
        </w:rPr>
        <w:t>. T</w:t>
      </w:r>
      <w:r w:rsidR="00796E82" w:rsidRPr="00FC27BE">
        <w:rPr>
          <w:rFonts w:ascii="Times New Roman" w:eastAsia="Calibri" w:hAnsi="Times New Roman" w:cs="Times New Roman"/>
          <w:sz w:val="24"/>
          <w:szCs w:val="24"/>
          <w:lang w:eastAsia="lv-LV"/>
        </w:rPr>
        <w:t xml:space="preserve">ādēļ ir būtiski kreditoriem sniegt informāciju arī par šādu CSDD </w:t>
      </w:r>
      <w:r w:rsidR="00796E82" w:rsidRPr="00560084">
        <w:rPr>
          <w:rFonts w:ascii="Times New Roman" w:eastAsia="Calibri" w:hAnsi="Times New Roman" w:cs="Times New Roman"/>
          <w:sz w:val="24"/>
          <w:szCs w:val="24"/>
          <w:lang w:eastAsia="lv-LV"/>
        </w:rPr>
        <w:t xml:space="preserve">reģistrā </w:t>
      </w:r>
      <w:r w:rsidR="000B1CE8" w:rsidRPr="00560084">
        <w:rPr>
          <w:rFonts w:ascii="Times New Roman" w:eastAsia="Calibri" w:hAnsi="Times New Roman" w:cs="Times New Roman"/>
          <w:sz w:val="24"/>
          <w:szCs w:val="24"/>
          <w:lang w:eastAsia="lv-LV"/>
        </w:rPr>
        <w:t xml:space="preserve">reģistrēto </w:t>
      </w:r>
      <w:r w:rsidR="00796E82" w:rsidRPr="00560084">
        <w:rPr>
          <w:rFonts w:ascii="Times New Roman" w:eastAsia="Calibri" w:hAnsi="Times New Roman" w:cs="Times New Roman"/>
          <w:sz w:val="24"/>
          <w:szCs w:val="24"/>
          <w:lang w:eastAsia="lv-LV"/>
        </w:rPr>
        <w:t>mantu</w:t>
      </w:r>
      <w:r w:rsidR="00796E82" w:rsidRPr="00FC27BE">
        <w:rPr>
          <w:rFonts w:ascii="Times New Roman" w:eastAsia="Calibri" w:hAnsi="Times New Roman" w:cs="Times New Roman"/>
          <w:sz w:val="24"/>
          <w:szCs w:val="24"/>
          <w:lang w:eastAsia="lv-LV"/>
        </w:rPr>
        <w:t>. Savukārt gadījumos, ja tiek konstatēts, ka publiskos reģistros reģistrētā manta dabā nepastāv vai manta tiek atzīta par nevērtīgu, manta ir izslēdzama no parādnieka mantas sastāva, par to informējot kreditorus.</w:t>
      </w:r>
    </w:p>
    <w:p w14:paraId="1A00D707" w14:textId="49C77AD6" w:rsidR="00796E82" w:rsidRDefault="00796E82" w:rsidP="004D1B32">
      <w:pPr>
        <w:widowControl w:val="0"/>
        <w:ind w:firstLine="720"/>
        <w:rPr>
          <w:rFonts w:ascii="Times New Roman" w:eastAsia="Calibri" w:hAnsi="Times New Roman" w:cs="Times New Roman"/>
          <w:sz w:val="24"/>
          <w:szCs w:val="24"/>
          <w:lang w:eastAsia="lv-LV"/>
        </w:rPr>
      </w:pPr>
      <w:r w:rsidRPr="00DA4F31">
        <w:rPr>
          <w:rFonts w:ascii="Times New Roman" w:eastAsia="Calibri" w:hAnsi="Times New Roman" w:cs="Times New Roman"/>
          <w:sz w:val="24"/>
          <w:szCs w:val="24"/>
          <w:lang w:eastAsia="lv-LV"/>
        </w:rPr>
        <w:t xml:space="preserve">Nenorādot visas ziņas, kas sniedzamas kreditoriem (tostarp attiecībā uz atgūto mantu, atprasot segtos parādus), </w:t>
      </w:r>
      <w:r>
        <w:rPr>
          <w:rFonts w:ascii="Times New Roman" w:eastAsia="Calibri" w:hAnsi="Times New Roman" w:cs="Times New Roman"/>
          <w:sz w:val="24"/>
          <w:szCs w:val="24"/>
          <w:lang w:eastAsia="lv-LV"/>
        </w:rPr>
        <w:t xml:space="preserve">tiek </w:t>
      </w:r>
      <w:r w:rsidRPr="00DA4F31">
        <w:rPr>
          <w:rFonts w:ascii="Times New Roman" w:eastAsia="Calibri" w:hAnsi="Times New Roman" w:cs="Times New Roman"/>
          <w:sz w:val="24"/>
          <w:szCs w:val="24"/>
          <w:lang w:eastAsia="lv-LV"/>
        </w:rPr>
        <w:t>ierobežo</w:t>
      </w:r>
      <w:r>
        <w:rPr>
          <w:rFonts w:ascii="Times New Roman" w:eastAsia="Calibri" w:hAnsi="Times New Roman" w:cs="Times New Roman"/>
          <w:sz w:val="24"/>
          <w:szCs w:val="24"/>
          <w:lang w:eastAsia="lv-LV"/>
        </w:rPr>
        <w:t>tas</w:t>
      </w:r>
      <w:r w:rsidRPr="00DA4F31">
        <w:rPr>
          <w:rFonts w:ascii="Times New Roman" w:eastAsia="Calibri" w:hAnsi="Times New Roman" w:cs="Times New Roman"/>
          <w:sz w:val="24"/>
          <w:szCs w:val="24"/>
          <w:lang w:eastAsia="lv-LV"/>
        </w:rPr>
        <w:t xml:space="preserve"> maksātnespējas procesā iesaistīto personu tiesības izteikt priekšlikumus vai iebildumus</w:t>
      </w:r>
      <w:r>
        <w:rPr>
          <w:rStyle w:val="Vresatsauce"/>
          <w:rFonts w:ascii="Times New Roman" w:eastAsia="Calibri" w:hAnsi="Times New Roman" w:cs="Times New Roman"/>
          <w:sz w:val="24"/>
          <w:szCs w:val="24"/>
          <w:lang w:eastAsia="lv-LV"/>
        </w:rPr>
        <w:footnoteReference w:id="43"/>
      </w:r>
      <w:r w:rsidRPr="00DA4F31">
        <w:rPr>
          <w:rFonts w:ascii="Times New Roman" w:eastAsia="Calibri" w:hAnsi="Times New Roman" w:cs="Times New Roman"/>
          <w:sz w:val="24"/>
          <w:szCs w:val="24"/>
          <w:lang w:eastAsia="lv-LV"/>
        </w:rPr>
        <w:t xml:space="preserve"> par administratora rīcību ar parādnieka mantu.</w:t>
      </w:r>
    </w:p>
    <w:p w14:paraId="44C0269F" w14:textId="516C2276" w:rsidR="00E74C57" w:rsidRPr="00E74C57" w:rsidRDefault="00E74C57" w:rsidP="004D1B32">
      <w:pPr>
        <w:widowControl w:val="0"/>
        <w:ind w:firstLine="720"/>
        <w:rPr>
          <w:rFonts w:ascii="Times New Roman" w:eastAsia="Calibri" w:hAnsi="Times New Roman" w:cs="Times New Roman"/>
          <w:i/>
          <w:iCs/>
          <w:sz w:val="24"/>
          <w:szCs w:val="24"/>
          <w:lang w:eastAsia="lv-LV"/>
        </w:rPr>
      </w:pPr>
      <w:r w:rsidRPr="00E74C57">
        <w:rPr>
          <w:rFonts w:ascii="Times New Roman" w:eastAsia="Calibri" w:hAnsi="Times New Roman" w:cs="Times New Roman"/>
          <w:b/>
          <w:bCs/>
          <w:i/>
          <w:iCs/>
          <w:sz w:val="24"/>
          <w:szCs w:val="24"/>
          <w:lang w:eastAsia="lv-LV"/>
        </w:rPr>
        <w:t>Piemēram</w:t>
      </w:r>
      <w:r w:rsidR="000E025C">
        <w:rPr>
          <w:rFonts w:ascii="Times New Roman" w:eastAsia="Calibri" w:hAnsi="Times New Roman" w:cs="Times New Roman"/>
          <w:b/>
          <w:bCs/>
          <w:i/>
          <w:iCs/>
          <w:sz w:val="24"/>
          <w:szCs w:val="24"/>
          <w:lang w:eastAsia="lv-LV"/>
        </w:rPr>
        <w:t>:</w:t>
      </w:r>
      <w:r w:rsidRPr="00E74C57">
        <w:rPr>
          <w:rFonts w:ascii="Times New Roman" w:eastAsia="Calibri" w:hAnsi="Times New Roman" w:cs="Times New Roman"/>
          <w:b/>
          <w:bCs/>
          <w:i/>
          <w:iCs/>
          <w:sz w:val="24"/>
          <w:szCs w:val="24"/>
          <w:lang w:eastAsia="lv-LV"/>
        </w:rPr>
        <w:t xml:space="preserve"> </w:t>
      </w:r>
      <w:r>
        <w:rPr>
          <w:rFonts w:ascii="Times New Roman" w:eastAsia="Calibri" w:hAnsi="Times New Roman" w:cs="Times New Roman"/>
          <w:i/>
          <w:iCs/>
          <w:sz w:val="24"/>
          <w:szCs w:val="24"/>
          <w:lang w:eastAsia="lv-LV"/>
        </w:rPr>
        <w:t xml:space="preserve">administrators </w:t>
      </w:r>
      <w:r w:rsidR="003529C8">
        <w:rPr>
          <w:rFonts w:ascii="Times New Roman" w:eastAsia="Calibri" w:hAnsi="Times New Roman" w:cs="Times New Roman"/>
          <w:i/>
          <w:iCs/>
          <w:sz w:val="24"/>
          <w:szCs w:val="24"/>
          <w:lang w:eastAsia="lv-LV"/>
        </w:rPr>
        <w:t xml:space="preserve">mantas pārdošanas plānā </w:t>
      </w:r>
      <w:r>
        <w:rPr>
          <w:rFonts w:ascii="Times New Roman" w:eastAsia="Calibri" w:hAnsi="Times New Roman" w:cs="Times New Roman"/>
          <w:i/>
          <w:iCs/>
          <w:sz w:val="24"/>
          <w:szCs w:val="24"/>
          <w:lang w:eastAsia="lv-LV"/>
        </w:rPr>
        <w:t xml:space="preserve">nenorādīja informāciju </w:t>
      </w:r>
      <w:r w:rsidR="003529C8">
        <w:rPr>
          <w:rFonts w:ascii="Times New Roman" w:eastAsia="Calibri" w:hAnsi="Times New Roman" w:cs="Times New Roman"/>
          <w:i/>
          <w:iCs/>
          <w:sz w:val="24"/>
          <w:szCs w:val="24"/>
          <w:lang w:eastAsia="lv-LV"/>
        </w:rPr>
        <w:t xml:space="preserve">par to, ka parādniekam pieder manta </w:t>
      </w:r>
      <w:r w:rsidR="005E244A">
        <w:rPr>
          <w:rFonts w:ascii="Times New Roman" w:eastAsia="Calibri" w:hAnsi="Times New Roman" w:cs="Times New Roman"/>
          <w:i/>
          <w:iCs/>
          <w:sz w:val="24"/>
          <w:szCs w:val="24"/>
          <w:lang w:eastAsia="lv-LV"/>
        </w:rPr>
        <w:t>−</w:t>
      </w:r>
      <w:r w:rsidR="003529C8">
        <w:rPr>
          <w:rFonts w:ascii="Times New Roman" w:eastAsia="Calibri" w:hAnsi="Times New Roman" w:cs="Times New Roman"/>
          <w:i/>
          <w:iCs/>
          <w:sz w:val="24"/>
          <w:szCs w:val="24"/>
          <w:lang w:eastAsia="lv-LV"/>
        </w:rPr>
        <w:t xml:space="preserve"> preču zīmes, domēn</w:t>
      </w:r>
      <w:r w:rsidR="001B0CF5">
        <w:rPr>
          <w:rFonts w:ascii="Times New Roman" w:eastAsia="Calibri" w:hAnsi="Times New Roman" w:cs="Times New Roman"/>
          <w:i/>
          <w:iCs/>
          <w:sz w:val="24"/>
          <w:szCs w:val="24"/>
          <w:lang w:eastAsia="lv-LV"/>
        </w:rPr>
        <w:t>s</w:t>
      </w:r>
      <w:r w:rsidR="003529C8">
        <w:rPr>
          <w:rFonts w:ascii="Times New Roman" w:eastAsia="Calibri" w:hAnsi="Times New Roman" w:cs="Times New Roman"/>
          <w:i/>
          <w:iCs/>
          <w:sz w:val="24"/>
          <w:szCs w:val="24"/>
          <w:lang w:eastAsia="lv-LV"/>
        </w:rPr>
        <w:t xml:space="preserve">. Informācija par minētās mantas </w:t>
      </w:r>
      <w:r w:rsidR="003E4083">
        <w:rPr>
          <w:rFonts w:ascii="Times New Roman" w:eastAsia="Calibri" w:hAnsi="Times New Roman" w:cs="Times New Roman"/>
          <w:i/>
          <w:iCs/>
          <w:sz w:val="24"/>
          <w:szCs w:val="24"/>
          <w:lang w:eastAsia="lv-LV"/>
        </w:rPr>
        <w:t xml:space="preserve">esību un </w:t>
      </w:r>
      <w:r w:rsidR="003529C8">
        <w:rPr>
          <w:rFonts w:ascii="Times New Roman" w:eastAsia="Calibri" w:hAnsi="Times New Roman" w:cs="Times New Roman"/>
          <w:i/>
          <w:iCs/>
          <w:sz w:val="24"/>
          <w:szCs w:val="24"/>
          <w:lang w:eastAsia="lv-LV"/>
        </w:rPr>
        <w:lastRenderedPageBreak/>
        <w:t>pārdošan</w:t>
      </w:r>
      <w:r w:rsidR="003E4083">
        <w:rPr>
          <w:rFonts w:ascii="Times New Roman" w:eastAsia="Calibri" w:hAnsi="Times New Roman" w:cs="Times New Roman"/>
          <w:i/>
          <w:iCs/>
          <w:sz w:val="24"/>
          <w:szCs w:val="24"/>
          <w:lang w:eastAsia="lv-LV"/>
        </w:rPr>
        <w:t>as rezultātiem</w:t>
      </w:r>
      <w:r w:rsidR="003529C8">
        <w:rPr>
          <w:rFonts w:ascii="Times New Roman" w:eastAsia="Calibri" w:hAnsi="Times New Roman" w:cs="Times New Roman"/>
          <w:i/>
          <w:iCs/>
          <w:sz w:val="24"/>
          <w:szCs w:val="24"/>
          <w:lang w:eastAsia="lv-LV"/>
        </w:rPr>
        <w:t xml:space="preserve"> norādīta tikai pēc tās pārdošanas, norādot informāciju administratora darbības pārskatā. </w:t>
      </w:r>
    </w:p>
    <w:p w14:paraId="3EF343DB" w14:textId="6388BE72" w:rsidR="00494F8F" w:rsidRPr="004F7C10" w:rsidRDefault="003E4083" w:rsidP="004D1B32">
      <w:pPr>
        <w:widowControl w:val="0"/>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Iepriekš minētā administratora rīcība nav atbilstoša Maksātnespējas likuma normām, jo a</w:t>
      </w:r>
      <w:r w:rsidR="00796E82" w:rsidRPr="00E74C57">
        <w:rPr>
          <w:rFonts w:ascii="Times New Roman" w:eastAsia="Calibri" w:hAnsi="Times New Roman" w:cs="Times New Roman"/>
          <w:sz w:val="24"/>
          <w:szCs w:val="24"/>
          <w:lang w:eastAsia="lv-LV"/>
        </w:rPr>
        <w:t>pgalvojums, ka informācija par parādnieka mantas, tostarp preču zīmju un domēna vārda pārdošanas rezultātā iegūto naudas līdzekļu</w:t>
      </w:r>
      <w:r w:rsidR="00796E82" w:rsidRPr="004F60F5">
        <w:rPr>
          <w:rFonts w:ascii="Times New Roman" w:eastAsia="Calibri" w:hAnsi="Times New Roman" w:cs="Times New Roman"/>
          <w:sz w:val="24"/>
          <w:szCs w:val="24"/>
          <w:lang w:eastAsia="lv-LV"/>
        </w:rPr>
        <w:t xml:space="preserve"> apmēru, tikusi</w:t>
      </w:r>
      <w:r w:rsidR="00796E82" w:rsidRPr="003048E0">
        <w:rPr>
          <w:rFonts w:ascii="Times New Roman" w:eastAsia="Calibri" w:hAnsi="Times New Roman" w:cs="Times New Roman"/>
          <w:sz w:val="24"/>
          <w:szCs w:val="24"/>
          <w:lang w:eastAsia="lv-LV"/>
        </w:rPr>
        <w:t xml:space="preserve"> iekļauta administratora darbības pārskatā, neattaisno atkāpšanos no Maksātnespējas likumā noteiktā pienākuma izpildes – </w:t>
      </w:r>
      <w:r w:rsidR="00796E82">
        <w:rPr>
          <w:rFonts w:ascii="Times New Roman" w:eastAsia="Calibri" w:hAnsi="Times New Roman" w:cs="Times New Roman"/>
          <w:sz w:val="24"/>
          <w:szCs w:val="24"/>
          <w:lang w:eastAsia="lv-LV"/>
        </w:rPr>
        <w:t>mantas pārdošanas plānā</w:t>
      </w:r>
      <w:r w:rsidR="00796E82" w:rsidRPr="003048E0">
        <w:rPr>
          <w:rFonts w:ascii="Times New Roman" w:eastAsia="Calibri" w:hAnsi="Times New Roman" w:cs="Times New Roman"/>
          <w:sz w:val="24"/>
          <w:szCs w:val="24"/>
          <w:lang w:eastAsia="lv-LV"/>
        </w:rPr>
        <w:t xml:space="preserve"> norādīt visas mantas sarakstu.</w:t>
      </w:r>
      <w:r w:rsidR="00796E82">
        <w:rPr>
          <w:rStyle w:val="Vresatsauce"/>
          <w:rFonts w:ascii="Times New Roman" w:eastAsia="Calibri" w:hAnsi="Times New Roman" w:cs="Times New Roman"/>
          <w:sz w:val="24"/>
          <w:szCs w:val="24"/>
          <w:lang w:eastAsia="lv-LV"/>
        </w:rPr>
        <w:footnoteReference w:id="44"/>
      </w:r>
      <w:r w:rsidR="00796E82" w:rsidRPr="003048E0">
        <w:rPr>
          <w:rFonts w:ascii="Times New Roman" w:eastAsia="Calibri" w:hAnsi="Times New Roman" w:cs="Times New Roman"/>
          <w:sz w:val="24"/>
          <w:szCs w:val="24"/>
          <w:lang w:eastAsia="lv-LV"/>
        </w:rPr>
        <w:t xml:space="preserve"> </w:t>
      </w:r>
    </w:p>
    <w:p w14:paraId="6F0C5CAA" w14:textId="2AE653A4" w:rsidR="00796E82" w:rsidRPr="0031247D" w:rsidRDefault="00796E82" w:rsidP="004D1B32">
      <w:pPr>
        <w:widowControl w:val="0"/>
        <w:ind w:firstLine="720"/>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K</w:t>
      </w:r>
      <w:r w:rsidRPr="001E3870">
        <w:rPr>
          <w:rFonts w:ascii="Times New Roman" w:eastAsia="Calibri" w:hAnsi="Times New Roman" w:cs="Times New Roman"/>
          <w:sz w:val="24"/>
          <w:szCs w:val="24"/>
          <w:lang w:eastAsia="lv-LV"/>
        </w:rPr>
        <w:t xml:space="preserve">reditoru informēšana par mantas pārdošanas veidu pirms mantas pārdošanas ir būtiska tādēļ, ka mantas pārdošanas veida izvēle ietekmē </w:t>
      </w:r>
      <w:r w:rsidR="00EC59D6">
        <w:rPr>
          <w:rFonts w:ascii="Times New Roman" w:eastAsia="Calibri" w:hAnsi="Times New Roman" w:cs="Times New Roman"/>
          <w:sz w:val="24"/>
          <w:szCs w:val="24"/>
          <w:lang w:eastAsia="lv-LV"/>
        </w:rPr>
        <w:t xml:space="preserve">maksātnespējas procesa </w:t>
      </w:r>
      <w:r w:rsidR="00914064">
        <w:rPr>
          <w:rFonts w:ascii="Times New Roman" w:eastAsia="Calibri" w:hAnsi="Times New Roman" w:cs="Times New Roman"/>
          <w:sz w:val="24"/>
          <w:szCs w:val="24"/>
          <w:lang w:eastAsia="lv-LV"/>
        </w:rPr>
        <w:t>atklātību</w:t>
      </w:r>
      <w:r w:rsidR="00EC59D6">
        <w:rPr>
          <w:rFonts w:ascii="Times New Roman" w:eastAsia="Calibri" w:hAnsi="Times New Roman" w:cs="Times New Roman"/>
          <w:sz w:val="24"/>
          <w:szCs w:val="24"/>
          <w:lang w:eastAsia="lv-LV"/>
        </w:rPr>
        <w:t xml:space="preserve">, </w:t>
      </w:r>
      <w:r w:rsidRPr="001E3870">
        <w:rPr>
          <w:rFonts w:ascii="Times New Roman" w:eastAsia="Calibri" w:hAnsi="Times New Roman" w:cs="Times New Roman"/>
          <w:sz w:val="24"/>
          <w:szCs w:val="24"/>
          <w:lang w:eastAsia="lv-LV"/>
        </w:rPr>
        <w:t>ar mantas pārdošanu saistīto izdevumu apmēru, kā arī var ietekmēt mantas pārdošan</w:t>
      </w:r>
      <w:r w:rsidR="00153FC7">
        <w:rPr>
          <w:rFonts w:ascii="Times New Roman" w:eastAsia="Calibri" w:hAnsi="Times New Roman" w:cs="Times New Roman"/>
          <w:sz w:val="24"/>
          <w:szCs w:val="24"/>
          <w:lang w:eastAsia="lv-LV"/>
        </w:rPr>
        <w:t>as rezultātā</w:t>
      </w:r>
      <w:r w:rsidRPr="001E3870">
        <w:rPr>
          <w:rFonts w:ascii="Times New Roman" w:eastAsia="Calibri" w:hAnsi="Times New Roman" w:cs="Times New Roman"/>
          <w:sz w:val="24"/>
          <w:szCs w:val="24"/>
          <w:lang w:eastAsia="lv-LV"/>
        </w:rPr>
        <w:t xml:space="preserve"> </w:t>
      </w:r>
      <w:r w:rsidRPr="004F60F5">
        <w:rPr>
          <w:rFonts w:ascii="Times New Roman" w:eastAsia="Calibri" w:hAnsi="Times New Roman" w:cs="Times New Roman"/>
          <w:sz w:val="24"/>
          <w:szCs w:val="24"/>
          <w:lang w:eastAsia="lv-LV"/>
        </w:rPr>
        <w:t>saņemto naudas līdzekļu apmēr</w:t>
      </w:r>
      <w:r w:rsidR="006B4E2C">
        <w:rPr>
          <w:rFonts w:ascii="Times New Roman" w:eastAsia="Calibri" w:hAnsi="Times New Roman" w:cs="Times New Roman"/>
          <w:sz w:val="24"/>
          <w:szCs w:val="24"/>
          <w:lang w:eastAsia="lv-LV"/>
        </w:rPr>
        <w:t>u</w:t>
      </w:r>
      <w:r w:rsidRPr="004F60F5">
        <w:rPr>
          <w:rFonts w:ascii="Times New Roman" w:eastAsia="Calibri" w:hAnsi="Times New Roman" w:cs="Times New Roman"/>
          <w:sz w:val="24"/>
          <w:szCs w:val="24"/>
          <w:lang w:eastAsia="lv-LV"/>
        </w:rPr>
        <w:t>, kas savukārt ietekmē kreditoru prasījumu segšanai novirzāmo naudas līdzekļu summu. Ievērojot</w:t>
      </w:r>
      <w:r>
        <w:rPr>
          <w:rFonts w:ascii="Times New Roman" w:eastAsia="Calibri" w:hAnsi="Times New Roman" w:cs="Times New Roman"/>
          <w:sz w:val="24"/>
          <w:szCs w:val="24"/>
          <w:lang w:eastAsia="lv-LV"/>
        </w:rPr>
        <w:t xml:space="preserve"> procesuālās darbības nozīmi, situācijā, kad ir konstatēta nepieciešamība </w:t>
      </w:r>
      <w:r w:rsidRPr="0031247D">
        <w:rPr>
          <w:rFonts w:ascii="Times New Roman" w:eastAsia="Calibri" w:hAnsi="Times New Roman" w:cs="Times New Roman"/>
          <w:sz w:val="24"/>
          <w:szCs w:val="24"/>
          <w:lang w:eastAsia="lv-LV"/>
        </w:rPr>
        <w:t xml:space="preserve">mainīt mantas pārdošanas veidu, piemēram, no </w:t>
      </w:r>
      <w:r w:rsidR="008E4331">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mantas atsavināšana </w:t>
      </w:r>
      <w:r w:rsidRPr="0031247D">
        <w:rPr>
          <w:rFonts w:ascii="Times New Roman" w:eastAsia="Calibri" w:hAnsi="Times New Roman" w:cs="Times New Roman"/>
          <w:sz w:val="24"/>
          <w:szCs w:val="24"/>
          <w:lang w:eastAsia="lv-LV"/>
        </w:rPr>
        <w:t>bez izsoles</w:t>
      </w:r>
      <w:r w:rsidR="008E4331">
        <w:rPr>
          <w:rFonts w:ascii="Times New Roman" w:eastAsia="Calibri" w:hAnsi="Times New Roman" w:cs="Times New Roman"/>
          <w:sz w:val="24"/>
          <w:szCs w:val="24"/>
          <w:lang w:eastAsia="lv-LV"/>
        </w:rPr>
        <w:t>"</w:t>
      </w:r>
      <w:r w:rsidRPr="0031247D">
        <w:rPr>
          <w:rFonts w:ascii="Times New Roman" w:eastAsia="Calibri" w:hAnsi="Times New Roman" w:cs="Times New Roman"/>
          <w:sz w:val="24"/>
          <w:szCs w:val="24"/>
          <w:lang w:eastAsia="lv-LV"/>
        </w:rPr>
        <w:t xml:space="preserve"> uz </w:t>
      </w:r>
      <w:r w:rsidR="008E4331">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mantas atsavināšana </w:t>
      </w:r>
      <w:r w:rsidRPr="0031247D">
        <w:rPr>
          <w:rFonts w:ascii="Times New Roman" w:eastAsia="Calibri" w:hAnsi="Times New Roman" w:cs="Times New Roman"/>
          <w:sz w:val="24"/>
          <w:szCs w:val="24"/>
          <w:lang w:eastAsia="lv-LV"/>
        </w:rPr>
        <w:t>ar izsoli</w:t>
      </w:r>
      <w:r w:rsidR="008E4331">
        <w:rPr>
          <w:rFonts w:ascii="Times New Roman" w:eastAsia="Calibri" w:hAnsi="Times New Roman" w:cs="Times New Roman"/>
          <w:sz w:val="24"/>
          <w:szCs w:val="24"/>
          <w:lang w:eastAsia="lv-LV"/>
        </w:rPr>
        <w:t>"</w:t>
      </w:r>
      <w:r w:rsidRPr="0031247D">
        <w:rPr>
          <w:rFonts w:ascii="Times New Roman" w:eastAsia="Calibri" w:hAnsi="Times New Roman" w:cs="Times New Roman"/>
          <w:sz w:val="24"/>
          <w:szCs w:val="24"/>
          <w:lang w:eastAsia="lv-LV"/>
        </w:rPr>
        <w:t xml:space="preserve">, ir jāsagatavo mantas pārdošanas plāna precizējumi. </w:t>
      </w:r>
    </w:p>
    <w:p w14:paraId="484BC883" w14:textId="77777777" w:rsidR="00796E82" w:rsidRPr="005F6716" w:rsidRDefault="00796E82" w:rsidP="004D1B32">
      <w:pPr>
        <w:widowControl w:val="0"/>
        <w:ind w:firstLine="720"/>
        <w:rPr>
          <w:rFonts w:ascii="Times New Roman" w:eastAsia="Calibri" w:hAnsi="Times New Roman" w:cs="Times New Roman"/>
          <w:bCs/>
          <w:sz w:val="24"/>
          <w:szCs w:val="24"/>
          <w:lang w:eastAsia="lv-LV"/>
        </w:rPr>
      </w:pPr>
      <w:r w:rsidRPr="00296A19">
        <w:rPr>
          <w:rFonts w:ascii="Times New Roman" w:eastAsia="Calibri" w:hAnsi="Times New Roman" w:cs="Times New Roman"/>
          <w:sz w:val="24"/>
          <w:szCs w:val="24"/>
          <w:lang w:eastAsia="lv-LV"/>
        </w:rPr>
        <w:t>Visa parādnieka manta ir pārdodama sešu mēnešu laikā pēc juridiskās personas maksātnespējas procesa pasludināšanas.</w:t>
      </w:r>
      <w:r w:rsidRPr="00296A19">
        <w:rPr>
          <w:rFonts w:ascii="Times New Roman" w:eastAsia="Calibri" w:hAnsi="Times New Roman" w:cs="Times New Roman"/>
          <w:sz w:val="24"/>
          <w:szCs w:val="24"/>
          <w:vertAlign w:val="superscript"/>
          <w:lang w:eastAsia="lv-LV"/>
        </w:rPr>
        <w:footnoteReference w:id="45"/>
      </w:r>
      <w:r w:rsidRPr="00296A19">
        <w:rPr>
          <w:rFonts w:ascii="Times New Roman" w:eastAsia="Calibri" w:hAnsi="Times New Roman" w:cs="Times New Roman"/>
          <w:sz w:val="24"/>
          <w:szCs w:val="24"/>
          <w:lang w:eastAsia="lv-LV"/>
        </w:rPr>
        <w:t xml:space="preserve"> Administrators var pagarināt neieķīlātās parādnieka mantas pārdošanas termiņu līdz sešiem mēnešiem, par to šā likuma 81. pantā noteiktajā kārtībā paziņojot kreditoriem un norādot termiņa pagarināšanas pamatojumu.</w:t>
      </w:r>
      <w:r w:rsidRPr="00296A19">
        <w:rPr>
          <w:rFonts w:ascii="Times New Roman" w:eastAsia="Calibri" w:hAnsi="Times New Roman" w:cs="Times New Roman"/>
          <w:bCs/>
          <w:sz w:val="24"/>
          <w:szCs w:val="24"/>
          <w:lang w:eastAsia="lv-LV"/>
        </w:rPr>
        <w:t xml:space="preserve"> </w:t>
      </w:r>
      <w:r w:rsidRPr="00296A19">
        <w:rPr>
          <w:rFonts w:ascii="Times New Roman" w:eastAsia="Calibri" w:hAnsi="Times New Roman" w:cs="Times New Roman"/>
          <w:sz w:val="24"/>
          <w:szCs w:val="24"/>
          <w:lang w:eastAsia="lv-LV"/>
        </w:rPr>
        <w:t xml:space="preserve">Tāpat, ja administrators konstatē, ka parādnieka mantas pārdošanas plānu nav iespējams izpildīt, administrators nekavējoties informē par to kreditorus, nosūtot precizēto parādnieka mantas pārdošanas plānu atbilstoši Maksātnespējas likuma 113. panta septītajai daļai. Minētais normatīvais regulējums </w:t>
      </w:r>
      <w:r>
        <w:rPr>
          <w:rFonts w:ascii="Times New Roman" w:eastAsia="Calibri" w:hAnsi="Times New Roman" w:cs="Times New Roman"/>
          <w:sz w:val="24"/>
          <w:szCs w:val="24"/>
          <w:lang w:eastAsia="lv-LV"/>
        </w:rPr>
        <w:t xml:space="preserve">tieši </w:t>
      </w:r>
      <w:r w:rsidRPr="00296A19">
        <w:rPr>
          <w:rFonts w:ascii="Times New Roman" w:eastAsia="Calibri" w:hAnsi="Times New Roman" w:cs="Times New Roman"/>
          <w:sz w:val="24"/>
          <w:szCs w:val="24"/>
          <w:lang w:eastAsia="lv-LV"/>
        </w:rPr>
        <w:t xml:space="preserve">nosaka konkrētu </w:t>
      </w:r>
      <w:r>
        <w:rPr>
          <w:rFonts w:ascii="Times New Roman" w:eastAsia="Calibri" w:hAnsi="Times New Roman" w:cs="Times New Roman"/>
          <w:sz w:val="24"/>
          <w:szCs w:val="24"/>
          <w:lang w:eastAsia="lv-LV"/>
        </w:rPr>
        <w:t xml:space="preserve">administratora </w:t>
      </w:r>
      <w:r w:rsidRPr="00296A19">
        <w:rPr>
          <w:rFonts w:ascii="Times New Roman" w:eastAsia="Calibri" w:hAnsi="Times New Roman" w:cs="Times New Roman"/>
          <w:sz w:val="24"/>
          <w:szCs w:val="24"/>
          <w:lang w:eastAsia="lv-LV"/>
        </w:rPr>
        <w:t xml:space="preserve">rīcību situācijā, ja sešu mēnešu </w:t>
      </w:r>
      <w:r>
        <w:rPr>
          <w:rFonts w:ascii="Times New Roman" w:eastAsia="Calibri" w:hAnsi="Times New Roman" w:cs="Times New Roman"/>
          <w:sz w:val="24"/>
          <w:szCs w:val="24"/>
          <w:lang w:eastAsia="lv-LV"/>
        </w:rPr>
        <w:t xml:space="preserve">termiņā </w:t>
      </w:r>
      <w:r w:rsidRPr="00296A19">
        <w:rPr>
          <w:rFonts w:ascii="Times New Roman" w:eastAsia="Calibri" w:hAnsi="Times New Roman" w:cs="Times New Roman"/>
          <w:sz w:val="24"/>
          <w:szCs w:val="24"/>
          <w:lang w:eastAsia="lv-LV"/>
        </w:rPr>
        <w:t>nav iespējams pārdot tieši neieķīlāto mantu.</w:t>
      </w:r>
      <w:r w:rsidRPr="005F6716">
        <w:rPr>
          <w:rFonts w:ascii="Times New Roman" w:eastAsia="Calibri" w:hAnsi="Times New Roman" w:cs="Times New Roman"/>
          <w:sz w:val="24"/>
          <w:szCs w:val="24"/>
          <w:highlight w:val="green"/>
          <w:lang w:eastAsia="lv-LV"/>
        </w:rPr>
        <w:t xml:space="preserve"> </w:t>
      </w:r>
    </w:p>
    <w:p w14:paraId="533F06EC" w14:textId="2F5412F7" w:rsidR="00796E82" w:rsidRPr="00296A19" w:rsidRDefault="00796E82" w:rsidP="00D53136">
      <w:pPr>
        <w:widowControl w:val="0"/>
        <w:ind w:firstLine="720"/>
        <w:rPr>
          <w:rFonts w:ascii="Times New Roman" w:eastAsia="Calibri" w:hAnsi="Times New Roman" w:cs="Times New Roman"/>
          <w:sz w:val="24"/>
        </w:rPr>
      </w:pPr>
      <w:r>
        <w:rPr>
          <w:rFonts w:ascii="Times New Roman" w:eastAsia="Calibri" w:hAnsi="Times New Roman" w:cs="Times New Roman"/>
          <w:sz w:val="24"/>
          <w:szCs w:val="24"/>
          <w:lang w:eastAsia="lv-LV"/>
        </w:rPr>
        <w:t>P</w:t>
      </w:r>
      <w:r w:rsidRPr="00296A19">
        <w:rPr>
          <w:rFonts w:ascii="Times New Roman" w:eastAsia="Calibri" w:hAnsi="Times New Roman" w:cs="Times New Roman"/>
          <w:sz w:val="24"/>
          <w:szCs w:val="24"/>
          <w:lang w:eastAsia="lv-LV"/>
        </w:rPr>
        <w:t xml:space="preserve">astāvot objektīviem </w:t>
      </w:r>
      <w:r w:rsidR="00292EBB">
        <w:rPr>
          <w:rFonts w:ascii="Times New Roman" w:eastAsia="Calibri" w:hAnsi="Times New Roman" w:cs="Times New Roman"/>
          <w:sz w:val="24"/>
          <w:szCs w:val="24"/>
          <w:lang w:eastAsia="lv-LV"/>
        </w:rPr>
        <w:t>šķēršļiem mantas realizēšanai Maksātnespējas likumā noteiktajā termiņā</w:t>
      </w:r>
      <w:r w:rsidRPr="00AE2EB9">
        <w:rPr>
          <w:rFonts w:ascii="Times New Roman" w:eastAsia="Calibri" w:hAnsi="Times New Roman" w:cs="Times New Roman"/>
          <w:sz w:val="24"/>
          <w:szCs w:val="24"/>
          <w:lang w:eastAsia="lv-LV"/>
        </w:rPr>
        <w:t>,</w:t>
      </w:r>
      <w:r w:rsidRPr="00296A19">
        <w:rPr>
          <w:rFonts w:ascii="Times New Roman" w:eastAsia="Calibri" w:hAnsi="Times New Roman" w:cs="Times New Roman"/>
          <w:sz w:val="24"/>
          <w:szCs w:val="24"/>
          <w:lang w:eastAsia="lv-LV"/>
        </w:rPr>
        <w:t xml:space="preserve"> lai nodrošinātu maksātnespējas procesā atklātību </w:t>
      </w:r>
      <w:r w:rsidR="00914064" w:rsidRPr="00296A19">
        <w:rPr>
          <w:rFonts w:ascii="Times New Roman" w:eastAsia="Calibri" w:hAnsi="Times New Roman" w:cs="Times New Roman"/>
          <w:sz w:val="24"/>
          <w:szCs w:val="24"/>
          <w:lang w:eastAsia="lv-LV"/>
        </w:rPr>
        <w:t>p</w:t>
      </w:r>
      <w:r w:rsidR="00914064">
        <w:rPr>
          <w:rFonts w:ascii="Times New Roman" w:eastAsia="Calibri" w:hAnsi="Times New Roman" w:cs="Times New Roman"/>
          <w:sz w:val="24"/>
          <w:szCs w:val="24"/>
          <w:lang w:eastAsia="lv-LV"/>
        </w:rPr>
        <w:t>ā</w:t>
      </w:r>
      <w:r w:rsidR="00914064" w:rsidRPr="00296A19">
        <w:rPr>
          <w:rFonts w:ascii="Times New Roman" w:eastAsia="Calibri" w:hAnsi="Times New Roman" w:cs="Times New Roman"/>
          <w:sz w:val="24"/>
          <w:szCs w:val="24"/>
          <w:lang w:eastAsia="lv-LV"/>
        </w:rPr>
        <w:t xml:space="preserve">r </w:t>
      </w:r>
      <w:r w:rsidRPr="00296A19">
        <w:rPr>
          <w:rFonts w:ascii="Times New Roman" w:eastAsia="Calibri" w:hAnsi="Times New Roman" w:cs="Times New Roman"/>
          <w:sz w:val="24"/>
          <w:szCs w:val="24"/>
          <w:lang w:eastAsia="lv-LV"/>
        </w:rPr>
        <w:t>administratora veicamajām darbībām, visiem kreditoriem</w:t>
      </w:r>
      <w:r w:rsidR="00494F8F">
        <w:rPr>
          <w:rFonts w:ascii="Times New Roman" w:eastAsia="Calibri" w:hAnsi="Times New Roman" w:cs="Times New Roman"/>
          <w:sz w:val="24"/>
          <w:szCs w:val="24"/>
          <w:lang w:eastAsia="lv-LV"/>
        </w:rPr>
        <w:t xml:space="preserve"> </w:t>
      </w:r>
      <w:r w:rsidR="00494F8F" w:rsidRPr="00D93307">
        <w:rPr>
          <w:rFonts w:ascii="Times New Roman" w:eastAsia="Calibri" w:hAnsi="Times New Roman" w:cs="Times New Roman"/>
          <w:sz w:val="24"/>
          <w:szCs w:val="24"/>
          <w:lang w:eastAsia="lv-LV"/>
        </w:rPr>
        <w:t>un parādnieka pārstāvim</w:t>
      </w:r>
      <w:r w:rsidRPr="00D93307">
        <w:rPr>
          <w:rFonts w:ascii="Times New Roman" w:eastAsia="Calibri" w:hAnsi="Times New Roman" w:cs="Times New Roman"/>
          <w:sz w:val="24"/>
          <w:szCs w:val="24"/>
          <w:lang w:eastAsia="lv-LV"/>
        </w:rPr>
        <w:t xml:space="preserve"> savlaicīgi ir jāsaņem informācija par neiespējamību Maksātnespējas likumā noteiktajā termiņā pārdot</w:t>
      </w:r>
      <w:r w:rsidR="00A3777D">
        <w:rPr>
          <w:rFonts w:ascii="Times New Roman" w:eastAsia="Calibri" w:hAnsi="Times New Roman" w:cs="Times New Roman"/>
          <w:sz w:val="24"/>
          <w:szCs w:val="24"/>
          <w:lang w:eastAsia="lv-LV"/>
        </w:rPr>
        <w:t xml:space="preserve"> arī</w:t>
      </w:r>
      <w:r w:rsidRPr="00D93307">
        <w:rPr>
          <w:rFonts w:ascii="Times New Roman" w:eastAsia="Calibri" w:hAnsi="Times New Roman" w:cs="Times New Roman"/>
          <w:sz w:val="24"/>
          <w:szCs w:val="24"/>
          <w:lang w:eastAsia="lv-LV"/>
        </w:rPr>
        <w:t xml:space="preserve"> parādnieka ieķīlāto mantu. Minētais saistāms ar </w:t>
      </w:r>
      <w:r w:rsidR="00D53136">
        <w:rPr>
          <w:rFonts w:ascii="Times New Roman" w:eastAsia="Calibri" w:hAnsi="Times New Roman" w:cs="Times New Roman"/>
          <w:sz w:val="24"/>
          <w:szCs w:val="24"/>
          <w:lang w:eastAsia="lv-LV"/>
        </w:rPr>
        <w:t>nepieciešamību sniegt</w:t>
      </w:r>
      <w:r w:rsidRPr="00296A19">
        <w:rPr>
          <w:rFonts w:ascii="Times New Roman" w:eastAsia="Calibri" w:hAnsi="Times New Roman" w:cs="Times New Roman"/>
          <w:sz w:val="24"/>
          <w:szCs w:val="24"/>
          <w:lang w:eastAsia="lv-LV"/>
        </w:rPr>
        <w:t xml:space="preserve"> piln</w:t>
      </w:r>
      <w:r w:rsidR="00CF5BCE">
        <w:rPr>
          <w:rFonts w:ascii="Times New Roman" w:eastAsia="Calibri" w:hAnsi="Times New Roman" w:cs="Times New Roman"/>
          <w:sz w:val="24"/>
          <w:szCs w:val="24"/>
          <w:lang w:eastAsia="lv-LV"/>
        </w:rPr>
        <w:t>īg</w:t>
      </w:r>
      <w:r w:rsidRPr="00296A19">
        <w:rPr>
          <w:rFonts w:ascii="Times New Roman" w:eastAsia="Calibri" w:hAnsi="Times New Roman" w:cs="Times New Roman"/>
          <w:sz w:val="24"/>
          <w:szCs w:val="24"/>
          <w:lang w:eastAsia="lv-LV"/>
        </w:rPr>
        <w:t xml:space="preserve">u informāciju par maksātnespējas procesa turpināšanas iemesliem </w:t>
      </w:r>
      <w:r w:rsidRPr="00C50D5D">
        <w:rPr>
          <w:rFonts w:ascii="Times New Roman" w:eastAsia="Calibri" w:hAnsi="Times New Roman" w:cs="Times New Roman"/>
          <w:sz w:val="24"/>
          <w:szCs w:val="24"/>
          <w:lang w:eastAsia="lv-LV"/>
        </w:rPr>
        <w:t xml:space="preserve">neatkarīgi no </w:t>
      </w:r>
      <w:r w:rsidR="00D53136" w:rsidRPr="00C50D5D">
        <w:rPr>
          <w:rFonts w:ascii="Times New Roman" w:eastAsia="Calibri" w:hAnsi="Times New Roman" w:cs="Times New Roman"/>
          <w:sz w:val="24"/>
          <w:szCs w:val="24"/>
          <w:lang w:eastAsia="lv-LV"/>
        </w:rPr>
        <w:t>manta</w:t>
      </w:r>
      <w:r w:rsidR="00C50D5D" w:rsidRPr="00C50D5D">
        <w:rPr>
          <w:rFonts w:ascii="Times New Roman" w:eastAsia="Calibri" w:hAnsi="Times New Roman" w:cs="Times New Roman"/>
          <w:sz w:val="24"/>
          <w:szCs w:val="24"/>
          <w:lang w:eastAsia="lv-LV"/>
        </w:rPr>
        <w:t>s statusa</w:t>
      </w:r>
      <w:r w:rsidR="00D53136" w:rsidRPr="00C50D5D">
        <w:rPr>
          <w:rFonts w:ascii="Times New Roman" w:eastAsia="Calibri" w:hAnsi="Times New Roman" w:cs="Times New Roman"/>
          <w:sz w:val="24"/>
          <w:szCs w:val="24"/>
          <w:lang w:eastAsia="lv-LV"/>
        </w:rPr>
        <w:t>.</w:t>
      </w:r>
      <w:r>
        <w:rPr>
          <w:rFonts w:ascii="Times New Roman" w:eastAsia="Calibri" w:hAnsi="Times New Roman" w:cs="Times New Roman"/>
          <w:sz w:val="24"/>
        </w:rPr>
        <w:br w:type="page"/>
      </w:r>
    </w:p>
    <w:p w14:paraId="6B12EF49" w14:textId="19D42965" w:rsidR="00796E82" w:rsidRDefault="00796E82" w:rsidP="00D75961">
      <w:pPr>
        <w:pStyle w:val="Virsraksts2"/>
        <w:jc w:val="center"/>
        <w:rPr>
          <w:rFonts w:eastAsia="Calibri"/>
          <w:lang w:eastAsia="lv-LV"/>
        </w:rPr>
      </w:pPr>
      <w:bookmarkStart w:id="16" w:name="_Toc173273803"/>
      <w:r w:rsidRPr="00AF6A7C">
        <w:rPr>
          <w:rFonts w:eastAsia="Calibri"/>
          <w:lang w:eastAsia="lv-LV"/>
        </w:rPr>
        <w:lastRenderedPageBreak/>
        <w:t>2.</w:t>
      </w:r>
      <w:r w:rsidR="0017782E">
        <w:rPr>
          <w:rFonts w:eastAsia="Calibri"/>
          <w:lang w:eastAsia="lv-LV"/>
        </w:rPr>
        <w:t>5. </w:t>
      </w:r>
      <w:r w:rsidRPr="00AF6A7C">
        <w:rPr>
          <w:rFonts w:eastAsia="Calibri"/>
          <w:lang w:eastAsia="lv-LV"/>
        </w:rPr>
        <w:t>Administratora darbības pārskati</w:t>
      </w:r>
      <w:bookmarkEnd w:id="16"/>
    </w:p>
    <w:p w14:paraId="06F0DECA" w14:textId="77777777" w:rsidR="00D75961" w:rsidRPr="00D75961" w:rsidRDefault="00D75961" w:rsidP="00D75961">
      <w:pPr>
        <w:rPr>
          <w:rFonts w:ascii="Times New Roman" w:hAnsi="Times New Roman" w:cs="Times New Roman"/>
          <w:sz w:val="24"/>
          <w:szCs w:val="24"/>
          <w:lang w:eastAsia="lv-LV"/>
        </w:rPr>
      </w:pPr>
    </w:p>
    <w:p w14:paraId="45DF2839" w14:textId="37EC2471" w:rsidR="00AC7DA8" w:rsidRDefault="00796E82" w:rsidP="00D75961">
      <w:pPr>
        <w:ind w:firstLine="720"/>
        <w:rPr>
          <w:rFonts w:ascii="Times New Roman" w:eastAsia="Calibri" w:hAnsi="Times New Roman" w:cs="Times New Roman"/>
          <w:sz w:val="24"/>
          <w:szCs w:val="24"/>
        </w:rPr>
      </w:pPr>
      <w:r>
        <w:rPr>
          <w:rFonts w:ascii="Times New Roman" w:eastAsia="Calibri" w:hAnsi="Times New Roman" w:cs="Times New Roman"/>
          <w:bCs/>
          <w:sz w:val="24"/>
          <w:szCs w:val="24"/>
          <w:lang w:eastAsia="lv-LV"/>
        </w:rPr>
        <w:t>P</w:t>
      </w:r>
      <w:r w:rsidRPr="002F295D">
        <w:rPr>
          <w:rFonts w:ascii="Times New Roman" w:eastAsia="Calibri" w:hAnsi="Times New Roman" w:cs="Times New Roman"/>
          <w:bCs/>
          <w:sz w:val="24"/>
          <w:szCs w:val="24"/>
          <w:lang w:eastAsia="lv-LV"/>
        </w:rPr>
        <w:t>ēc juridiskās personas maksātnespējas procesa pasludināšanas administrators katru mēnesi sagatavo un elektroniski nosūta kreditoriem un Maksātnespējas kontroles dienestam savas darbības pārskatu</w:t>
      </w:r>
      <w:r>
        <w:rPr>
          <w:rFonts w:ascii="Times New Roman" w:eastAsia="Calibri" w:hAnsi="Times New Roman" w:cs="Times New Roman"/>
          <w:bCs/>
          <w:sz w:val="24"/>
          <w:szCs w:val="24"/>
          <w:lang w:eastAsia="lv-LV"/>
        </w:rPr>
        <w:t>.</w:t>
      </w:r>
      <w:r>
        <w:rPr>
          <w:rStyle w:val="Vresatsauce"/>
          <w:rFonts w:ascii="Times New Roman" w:eastAsia="Calibri" w:hAnsi="Times New Roman" w:cs="Times New Roman"/>
          <w:bCs/>
          <w:sz w:val="24"/>
          <w:szCs w:val="24"/>
          <w:lang w:eastAsia="lv-LV"/>
        </w:rPr>
        <w:footnoteReference w:id="46"/>
      </w:r>
      <w:r w:rsidR="00732E46">
        <w:rPr>
          <w:rFonts w:ascii="Times New Roman" w:eastAsia="Calibri" w:hAnsi="Times New Roman" w:cs="Times New Roman"/>
          <w:bCs/>
          <w:sz w:val="24"/>
          <w:szCs w:val="24"/>
          <w:lang w:eastAsia="lv-LV"/>
        </w:rPr>
        <w:t xml:space="preserve"> </w:t>
      </w:r>
      <w:r w:rsidRPr="00C9058F">
        <w:rPr>
          <w:rFonts w:ascii="Times New Roman" w:eastAsia="Calibri" w:hAnsi="Times New Roman" w:cs="Times New Roman"/>
          <w:sz w:val="24"/>
          <w:szCs w:val="24"/>
          <w:shd w:val="clear" w:color="auto" w:fill="FFFFFF"/>
        </w:rPr>
        <w:t xml:space="preserve">Administratora darbības pārskata nosūtīšana kreditoriem ir viens no normatīvajos aktos noteiktajiem līdzekļiem, lai </w:t>
      </w:r>
      <w:r w:rsidRPr="00C9058F">
        <w:rPr>
          <w:rFonts w:ascii="Times New Roman" w:eastAsia="Calibri" w:hAnsi="Times New Roman" w:cs="Times New Roman"/>
          <w:sz w:val="24"/>
          <w:szCs w:val="24"/>
        </w:rPr>
        <w:t xml:space="preserve">administrators nodrošinātu atklātību </w:t>
      </w:r>
      <w:r w:rsidR="00914064" w:rsidRPr="00C9058F">
        <w:rPr>
          <w:rFonts w:ascii="Times New Roman" w:eastAsia="Calibri" w:hAnsi="Times New Roman" w:cs="Times New Roman"/>
          <w:sz w:val="24"/>
          <w:szCs w:val="24"/>
        </w:rPr>
        <w:t>p</w:t>
      </w:r>
      <w:r w:rsidR="00914064">
        <w:rPr>
          <w:rFonts w:ascii="Times New Roman" w:eastAsia="Calibri" w:hAnsi="Times New Roman" w:cs="Times New Roman"/>
          <w:sz w:val="24"/>
          <w:szCs w:val="24"/>
        </w:rPr>
        <w:t>ā</w:t>
      </w:r>
      <w:r w:rsidR="00914064" w:rsidRPr="00C9058F">
        <w:rPr>
          <w:rFonts w:ascii="Times New Roman" w:eastAsia="Calibri" w:hAnsi="Times New Roman" w:cs="Times New Roman"/>
          <w:sz w:val="24"/>
          <w:szCs w:val="24"/>
        </w:rPr>
        <w:t xml:space="preserve">r </w:t>
      </w:r>
      <w:r w:rsidRPr="00C9058F">
        <w:rPr>
          <w:rFonts w:ascii="Times New Roman" w:eastAsia="Calibri" w:hAnsi="Times New Roman" w:cs="Times New Roman"/>
          <w:sz w:val="24"/>
          <w:szCs w:val="24"/>
        </w:rPr>
        <w:t>maksātnespējas procesa norisi</w:t>
      </w:r>
      <w:r>
        <w:rPr>
          <w:rFonts w:ascii="Times New Roman" w:eastAsia="Calibri" w:hAnsi="Times New Roman" w:cs="Times New Roman"/>
          <w:sz w:val="24"/>
          <w:szCs w:val="24"/>
        </w:rPr>
        <w:t>.</w:t>
      </w:r>
      <w:r w:rsidR="008C68A1">
        <w:rPr>
          <w:rFonts w:ascii="Times New Roman" w:eastAsia="Calibri" w:hAnsi="Times New Roman" w:cs="Times New Roman"/>
          <w:sz w:val="24"/>
          <w:szCs w:val="24"/>
        </w:rPr>
        <w:t xml:space="preserve"> </w:t>
      </w:r>
      <w:r w:rsidR="00AC7DA8" w:rsidRPr="005C0C16">
        <w:rPr>
          <w:rFonts w:ascii="Times New Roman" w:hAnsi="Times New Roman" w:cs="Times New Roman"/>
          <w:sz w:val="24"/>
          <w:szCs w:val="24"/>
        </w:rPr>
        <w:t>Īstenojot atklātības principu, likumdevējs ir noteicis informācijas apjomu, kas nepieciešams maksātnespējas procesā iesaistītajiem subjektiem, lai sasniegtu maksātnespējas procesa mērķi. Kreditoriem ir tiesības saņemt pārskatā paredzēto informāciju par procesa gaitu pārskata periodā, un administratoram ir pienākums šo informāciju sniegt</w:t>
      </w:r>
      <w:r w:rsidR="00AC7DA8">
        <w:rPr>
          <w:rFonts w:ascii="Times New Roman" w:hAnsi="Times New Roman" w:cs="Times New Roman"/>
          <w:i/>
          <w:iCs/>
          <w:sz w:val="24"/>
          <w:szCs w:val="24"/>
        </w:rPr>
        <w:t>.</w:t>
      </w:r>
      <w:r w:rsidR="00AC7DA8">
        <w:rPr>
          <w:rStyle w:val="Vresatsauce"/>
          <w:rFonts w:ascii="Times New Roman" w:hAnsi="Times New Roman" w:cs="Times New Roman"/>
          <w:sz w:val="24"/>
          <w:szCs w:val="24"/>
        </w:rPr>
        <w:footnoteReference w:id="47"/>
      </w:r>
    </w:p>
    <w:p w14:paraId="1E1DE919" w14:textId="1EB26961" w:rsidR="00BD541A" w:rsidRPr="00C9058F" w:rsidRDefault="00BD541A" w:rsidP="00BD541A">
      <w:pPr>
        <w:ind w:firstLine="720"/>
        <w:rPr>
          <w:rFonts w:ascii="Times New Roman" w:eastAsia="Calibri" w:hAnsi="Times New Roman" w:cs="Times New Roman"/>
          <w:bCs/>
          <w:sz w:val="24"/>
          <w:szCs w:val="24"/>
          <w:lang w:eastAsia="lv-LV"/>
        </w:rPr>
      </w:pPr>
      <w:r w:rsidRPr="00E25879">
        <w:rPr>
          <w:rFonts w:ascii="Times New Roman" w:eastAsia="Times New Roman" w:hAnsi="Times New Roman" w:cs="Times New Roman"/>
          <w:color w:val="000000"/>
          <w:sz w:val="24"/>
          <w:szCs w:val="24"/>
          <w:lang w:eastAsia="lv-LV"/>
        </w:rPr>
        <w:t>Administratora darbības pārskats veidots tā, lai kreditoriem</w:t>
      </w:r>
      <w:r w:rsidR="00914064">
        <w:rPr>
          <w:rFonts w:ascii="Times New Roman" w:eastAsia="Times New Roman" w:hAnsi="Times New Roman" w:cs="Times New Roman"/>
          <w:color w:val="000000"/>
          <w:sz w:val="24"/>
          <w:szCs w:val="24"/>
          <w:lang w:eastAsia="lv-LV"/>
        </w:rPr>
        <w:t xml:space="preserve"> un</w:t>
      </w:r>
      <w:r w:rsidRPr="00E25879">
        <w:rPr>
          <w:rFonts w:ascii="Times New Roman" w:eastAsia="Times New Roman" w:hAnsi="Times New Roman" w:cs="Times New Roman"/>
          <w:color w:val="000000"/>
          <w:sz w:val="24"/>
          <w:szCs w:val="24"/>
          <w:lang w:eastAsia="lv-LV"/>
        </w:rPr>
        <w:t xml:space="preserve"> </w:t>
      </w:r>
      <w:r w:rsidR="00914064" w:rsidRPr="00E25879">
        <w:rPr>
          <w:rFonts w:ascii="Times New Roman" w:eastAsia="Times New Roman" w:hAnsi="Times New Roman" w:cs="Times New Roman"/>
          <w:color w:val="000000"/>
          <w:sz w:val="24"/>
          <w:szCs w:val="24"/>
          <w:lang w:eastAsia="lv-LV"/>
        </w:rPr>
        <w:t xml:space="preserve">Maksātnespējas kontroles dienestam </w:t>
      </w:r>
      <w:r>
        <w:rPr>
          <w:rFonts w:ascii="Times New Roman" w:eastAsia="Times New Roman" w:hAnsi="Times New Roman" w:cs="Times New Roman"/>
          <w:color w:val="000000"/>
          <w:sz w:val="24"/>
          <w:szCs w:val="24"/>
          <w:lang w:eastAsia="lv-LV"/>
        </w:rPr>
        <w:t>būtu skaidrs priekšstats par to</w:t>
      </w:r>
      <w:r w:rsidRPr="00E25879">
        <w:rPr>
          <w:rFonts w:ascii="Times New Roman" w:eastAsia="Times New Roman" w:hAnsi="Times New Roman" w:cs="Times New Roman"/>
          <w:color w:val="000000"/>
          <w:sz w:val="24"/>
          <w:szCs w:val="24"/>
          <w:lang w:eastAsia="lv-LV"/>
        </w:rPr>
        <w:t xml:space="preserve">, kādas darbības administrators ir veicis konkrētajā darbības pārskata periodā un maksātnespējas procesā kopumā. </w:t>
      </w:r>
    </w:p>
    <w:p w14:paraId="1FA70347" w14:textId="77777777" w:rsidR="00796E82" w:rsidRDefault="00796E82" w:rsidP="00796E82">
      <w:pPr>
        <w:widowControl w:val="0"/>
        <w:autoSpaceDE w:val="0"/>
        <w:autoSpaceDN w:val="0"/>
        <w:adjustRightInd w:val="0"/>
        <w:ind w:firstLine="720"/>
        <w:rPr>
          <w:rFonts w:ascii="Times New Roman" w:eastAsia="Times New Roman" w:hAnsi="Times New Roman" w:cs="Times New Roman"/>
          <w:sz w:val="24"/>
          <w:szCs w:val="24"/>
          <w:lang w:eastAsia="lv-LV"/>
        </w:rPr>
      </w:pPr>
      <w:r w:rsidRPr="00C9058F">
        <w:rPr>
          <w:rFonts w:ascii="Times New Roman" w:eastAsia="Times New Roman" w:hAnsi="Times New Roman" w:cs="Times New Roman"/>
          <w:sz w:val="24"/>
          <w:szCs w:val="24"/>
          <w:lang w:eastAsia="lv-LV"/>
        </w:rPr>
        <w:t xml:space="preserve">Lai arī administratora kārtējiem darbības pārskatiem ir informatīva nozīme, un tie nav vienīgais informācijas avots par maksātnespējas procesa norisi, </w:t>
      </w:r>
      <w:r w:rsidRPr="004F428E">
        <w:rPr>
          <w:rFonts w:ascii="Times New Roman" w:eastAsia="Times New Roman" w:hAnsi="Times New Roman" w:cs="Times New Roman"/>
          <w:sz w:val="24"/>
          <w:szCs w:val="24"/>
          <w:lang w:eastAsia="lv-LV"/>
        </w:rPr>
        <w:t>minētais apstāklis neatbrīvo administratoru no pienākuma sniegt kreditoriem patiesu, korektu, kā arī pilnīgu un faktiskajai</w:t>
      </w:r>
      <w:r w:rsidRPr="00C9058F">
        <w:rPr>
          <w:rFonts w:ascii="Times New Roman" w:eastAsia="Times New Roman" w:hAnsi="Times New Roman" w:cs="Times New Roman"/>
          <w:sz w:val="24"/>
          <w:szCs w:val="24"/>
          <w:lang w:eastAsia="lv-LV"/>
        </w:rPr>
        <w:t xml:space="preserve"> situācijai atbilstošu informāciju, kas tiek atspoguļota administratora darbības pārskatos.</w:t>
      </w:r>
      <w:r>
        <w:rPr>
          <w:rFonts w:ascii="Times New Roman" w:eastAsia="Times New Roman" w:hAnsi="Times New Roman" w:cs="Times New Roman"/>
          <w:sz w:val="24"/>
          <w:szCs w:val="24"/>
          <w:lang w:eastAsia="lv-LV"/>
        </w:rPr>
        <w:t xml:space="preserve"> </w:t>
      </w:r>
    </w:p>
    <w:p w14:paraId="6535753C" w14:textId="77777777" w:rsidR="00796E82" w:rsidRPr="00645147" w:rsidRDefault="00796E82" w:rsidP="00796E82">
      <w:pPr>
        <w:widowControl w:val="0"/>
        <w:autoSpaceDE w:val="0"/>
        <w:autoSpaceDN w:val="0"/>
        <w:adjustRightInd w:val="0"/>
        <w:ind w:firstLine="720"/>
        <w:rPr>
          <w:rFonts w:ascii="Times New Roman" w:eastAsia="Times New Roman" w:hAnsi="Times New Roman" w:cs="Times New Roman"/>
          <w:i/>
          <w:iCs/>
          <w:sz w:val="24"/>
          <w:szCs w:val="24"/>
          <w:lang w:eastAsia="lv-LV"/>
        </w:rPr>
      </w:pPr>
      <w:r w:rsidRPr="00645147">
        <w:rPr>
          <w:rFonts w:ascii="Times New Roman" w:eastAsia="Times New Roman" w:hAnsi="Times New Roman" w:cs="Times New Roman"/>
          <w:b/>
          <w:bCs/>
          <w:i/>
          <w:iCs/>
          <w:sz w:val="24"/>
          <w:szCs w:val="24"/>
          <w:lang w:eastAsia="lv-LV"/>
        </w:rPr>
        <w:t xml:space="preserve">Piemēram: </w:t>
      </w:r>
      <w:r>
        <w:rPr>
          <w:rFonts w:ascii="Times New Roman" w:eastAsia="Times New Roman" w:hAnsi="Times New Roman" w:cs="Times New Roman"/>
          <w:i/>
          <w:iCs/>
          <w:sz w:val="24"/>
          <w:szCs w:val="24"/>
          <w:lang w:eastAsia="lv-LV"/>
        </w:rPr>
        <w:t>a</w:t>
      </w:r>
      <w:r w:rsidRPr="00645147">
        <w:rPr>
          <w:rFonts w:ascii="Times New Roman" w:eastAsia="Times New Roman" w:hAnsi="Times New Roman" w:cs="Times New Roman"/>
          <w:i/>
          <w:iCs/>
          <w:sz w:val="24"/>
          <w:szCs w:val="24"/>
          <w:lang w:eastAsia="lv-LV"/>
        </w:rPr>
        <w:t>dministrators kārtējā darbības pārskatā nav norādījis pilnvērtīgu informāciju par parādnieka mantu, kā arī par īres ieņēmumiem un izmaksām, norādot, ka konkrētais nekustamais īpašums ir ieķīlātā manta par labu nodrošinātajam kreditoram, un tā kā ieķīlātā manta ir pārdodama par labu nodrošinātajam kreditoram, trešajām personām nav izpaužama informācija par ieķīlāto mantu.</w:t>
      </w:r>
    </w:p>
    <w:p w14:paraId="7596E4AE" w14:textId="16A124C5" w:rsidR="00002A0D" w:rsidRDefault="008E4331" w:rsidP="00796E82">
      <w:pPr>
        <w:widowControl w:val="0"/>
        <w:autoSpaceDE w:val="0"/>
        <w:autoSpaceDN w:val="0"/>
        <w:adjustRightInd w:val="0"/>
        <w:ind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796E82" w:rsidRPr="000F13DF">
        <w:rPr>
          <w:rFonts w:ascii="Times New Roman" w:eastAsia="Times New Roman" w:hAnsi="Times New Roman" w:cs="Times New Roman"/>
          <w:sz w:val="24"/>
          <w:szCs w:val="24"/>
          <w:lang w:eastAsia="lv-LV"/>
        </w:rPr>
        <w:t xml:space="preserve">dministratora darbības pārskatos norādāma </w:t>
      </w:r>
      <w:r w:rsidR="00A6797E" w:rsidRPr="000F13DF">
        <w:rPr>
          <w:rFonts w:ascii="Times New Roman" w:eastAsia="Times New Roman" w:hAnsi="Times New Roman" w:cs="Times New Roman"/>
          <w:sz w:val="24"/>
          <w:szCs w:val="24"/>
          <w:lang w:eastAsia="lv-LV"/>
        </w:rPr>
        <w:t>visp</w:t>
      </w:r>
      <w:r w:rsidR="00A6797E">
        <w:rPr>
          <w:rFonts w:ascii="Times New Roman" w:eastAsia="Times New Roman" w:hAnsi="Times New Roman" w:cs="Times New Roman"/>
          <w:sz w:val="24"/>
          <w:szCs w:val="24"/>
          <w:lang w:eastAsia="lv-LV"/>
        </w:rPr>
        <w:t>usīga</w:t>
      </w:r>
      <w:r w:rsidR="00A6797E" w:rsidRPr="000F13DF">
        <w:rPr>
          <w:rFonts w:ascii="Times New Roman" w:eastAsia="Times New Roman" w:hAnsi="Times New Roman" w:cs="Times New Roman"/>
          <w:sz w:val="24"/>
          <w:szCs w:val="24"/>
          <w:lang w:eastAsia="lv-LV"/>
        </w:rPr>
        <w:t xml:space="preserve"> </w:t>
      </w:r>
      <w:r w:rsidR="00796E82" w:rsidRPr="000F13DF">
        <w:rPr>
          <w:rFonts w:ascii="Times New Roman" w:eastAsia="Times New Roman" w:hAnsi="Times New Roman" w:cs="Times New Roman"/>
          <w:sz w:val="24"/>
          <w:szCs w:val="24"/>
          <w:lang w:eastAsia="lv-LV"/>
        </w:rPr>
        <w:t>informācija par maksātnespējas procesa ietvaros saņemtajiem un izlietojamiem naudas līdzekļiem, to iedalot attiecībā uz ieķīlāto un neieķīlāto parādnieka mantu.</w:t>
      </w:r>
      <w:r w:rsidR="00796E82" w:rsidRPr="002E0449">
        <w:rPr>
          <w:rFonts w:ascii="Palatino Linotype" w:eastAsiaTheme="minorEastAsia" w:hAnsi="Palatino Linotype" w:cs="TimesNewRomanPSMT"/>
          <w:lang w:eastAsia="lv-LV"/>
        </w:rPr>
        <w:t xml:space="preserve"> </w:t>
      </w:r>
      <w:r w:rsidR="00796E82" w:rsidRPr="002E0449">
        <w:rPr>
          <w:rFonts w:ascii="Times New Roman" w:eastAsia="Times New Roman" w:hAnsi="Times New Roman" w:cs="Times New Roman"/>
          <w:sz w:val="24"/>
          <w:szCs w:val="24"/>
          <w:lang w:eastAsia="lv-LV"/>
        </w:rPr>
        <w:t>Tādējādi personas, kuras ir tiesīgas saņemt administratora darbības pārskatus,</w:t>
      </w:r>
      <w:r w:rsidR="00F7556B">
        <w:rPr>
          <w:rFonts w:ascii="Times New Roman" w:eastAsia="Times New Roman" w:hAnsi="Times New Roman" w:cs="Times New Roman"/>
          <w:sz w:val="24"/>
          <w:szCs w:val="24"/>
          <w:lang w:eastAsia="lv-LV"/>
        </w:rPr>
        <w:t xml:space="preserve"> </w:t>
      </w:r>
      <w:r w:rsidR="00002A0D">
        <w:rPr>
          <w:rFonts w:ascii="Times New Roman" w:eastAsia="Times New Roman" w:hAnsi="Times New Roman" w:cs="Times New Roman"/>
          <w:sz w:val="24"/>
          <w:szCs w:val="24"/>
          <w:lang w:eastAsia="lv-LV"/>
        </w:rPr>
        <w:t xml:space="preserve">tiek </w:t>
      </w:r>
      <w:r w:rsidR="00796E82" w:rsidRPr="002E0449">
        <w:rPr>
          <w:rFonts w:ascii="Times New Roman" w:eastAsia="Times New Roman" w:hAnsi="Times New Roman" w:cs="Times New Roman"/>
          <w:sz w:val="24"/>
          <w:szCs w:val="24"/>
          <w:lang w:eastAsia="lv-LV"/>
        </w:rPr>
        <w:t>informētas par naudas līdzekļu plūsmu konkrētā maksātnespējas procesā</w:t>
      </w:r>
      <w:r w:rsidR="00256666">
        <w:rPr>
          <w:rFonts w:ascii="Times New Roman" w:eastAsia="Times New Roman" w:hAnsi="Times New Roman" w:cs="Times New Roman"/>
          <w:sz w:val="24"/>
          <w:szCs w:val="24"/>
          <w:lang w:eastAsia="lv-LV"/>
        </w:rPr>
        <w:t xml:space="preserve"> (</w:t>
      </w:r>
      <w:r w:rsidR="00724FF3">
        <w:rPr>
          <w:rFonts w:ascii="Times New Roman" w:eastAsia="Times New Roman" w:hAnsi="Times New Roman" w:cs="Times New Roman"/>
          <w:sz w:val="24"/>
          <w:szCs w:val="24"/>
          <w:lang w:eastAsia="lv-LV"/>
        </w:rPr>
        <w:t>attiecībā gan uz ieķīlāto, gan neieķīlāto mantu)</w:t>
      </w:r>
      <w:r w:rsidR="00796E82">
        <w:rPr>
          <w:rFonts w:ascii="Times New Roman" w:eastAsia="Times New Roman" w:hAnsi="Times New Roman" w:cs="Times New Roman"/>
          <w:sz w:val="24"/>
          <w:szCs w:val="24"/>
          <w:lang w:eastAsia="lv-LV"/>
        </w:rPr>
        <w:t xml:space="preserve">. </w:t>
      </w:r>
    </w:p>
    <w:p w14:paraId="4EDF72B6" w14:textId="5BA3D7EC" w:rsidR="00796E82" w:rsidRPr="0015588C" w:rsidRDefault="00796E82" w:rsidP="00796E82">
      <w:pPr>
        <w:widowControl w:val="0"/>
        <w:autoSpaceDE w:val="0"/>
        <w:autoSpaceDN w:val="0"/>
        <w:adjustRightInd w:val="0"/>
        <w:ind w:firstLine="720"/>
        <w:rPr>
          <w:rFonts w:ascii="Times New Roman" w:eastAsia="Times New Roman" w:hAnsi="Times New Roman" w:cs="Times New Roman"/>
          <w:sz w:val="24"/>
          <w:szCs w:val="24"/>
          <w:lang w:eastAsia="lv-LV"/>
        </w:rPr>
      </w:pPr>
      <w:r w:rsidRPr="000B0BD5">
        <w:rPr>
          <w:rFonts w:ascii="Times New Roman" w:eastAsia="Times New Roman" w:hAnsi="Times New Roman" w:cs="Times New Roman"/>
          <w:sz w:val="24"/>
          <w:szCs w:val="24"/>
          <w:lang w:eastAsia="lv-LV"/>
        </w:rPr>
        <w:t>Likumdevējs, nosakot administratora darbības pārskatos ietveramās informācijas apjomu, nav paredzējis, ka maksātnespējas procesā informācija par ienākumiem un izdevumiem kādā daļā būtu atzīstama par ierobežotas pieejamības informāciju.</w:t>
      </w:r>
      <w:r w:rsidR="00584870">
        <w:rPr>
          <w:rFonts w:ascii="Times New Roman" w:eastAsia="Times New Roman" w:hAnsi="Times New Roman" w:cs="Times New Roman"/>
          <w:sz w:val="24"/>
          <w:szCs w:val="24"/>
          <w:lang w:eastAsia="lv-LV"/>
        </w:rPr>
        <w:t xml:space="preserve"> </w:t>
      </w:r>
      <w:r w:rsidR="00B131F7">
        <w:rPr>
          <w:rFonts w:ascii="Times New Roman" w:eastAsia="Times New Roman" w:hAnsi="Times New Roman" w:cs="Times New Roman"/>
          <w:sz w:val="24"/>
          <w:szCs w:val="24"/>
          <w:lang w:eastAsia="lv-LV"/>
        </w:rPr>
        <w:t xml:space="preserve">Ņemot vērā, ka </w:t>
      </w:r>
      <w:r w:rsidR="00D17114">
        <w:rPr>
          <w:rFonts w:ascii="Times New Roman" w:eastAsia="Times New Roman" w:hAnsi="Times New Roman" w:cs="Times New Roman"/>
          <w:sz w:val="24"/>
          <w:szCs w:val="24"/>
          <w:lang w:eastAsia="lv-LV"/>
        </w:rPr>
        <w:lastRenderedPageBreak/>
        <w:t>administratora rīcība ar ieķīlāto mantu</w:t>
      </w:r>
      <w:r w:rsidR="00204C9F">
        <w:rPr>
          <w:rStyle w:val="Vresatsauce"/>
          <w:rFonts w:ascii="Times New Roman" w:eastAsia="Times New Roman" w:hAnsi="Times New Roman" w:cs="Times New Roman"/>
          <w:sz w:val="24"/>
          <w:szCs w:val="24"/>
          <w:lang w:eastAsia="lv-LV"/>
        </w:rPr>
        <w:footnoteReference w:id="48"/>
      </w:r>
      <w:r w:rsidR="00D17114">
        <w:rPr>
          <w:rFonts w:ascii="Times New Roman" w:eastAsia="Times New Roman" w:hAnsi="Times New Roman" w:cs="Times New Roman"/>
          <w:sz w:val="24"/>
          <w:szCs w:val="24"/>
          <w:lang w:eastAsia="lv-LV"/>
        </w:rPr>
        <w:t xml:space="preserve"> ietekmē </w:t>
      </w:r>
      <w:r w:rsidR="00D134F5">
        <w:rPr>
          <w:rFonts w:ascii="Times New Roman" w:eastAsia="Times New Roman" w:hAnsi="Times New Roman" w:cs="Times New Roman"/>
          <w:sz w:val="24"/>
          <w:szCs w:val="24"/>
          <w:lang w:eastAsia="lv-LV"/>
        </w:rPr>
        <w:t xml:space="preserve">arī </w:t>
      </w:r>
      <w:r w:rsidR="00D17114">
        <w:rPr>
          <w:rFonts w:ascii="Times New Roman" w:eastAsia="Times New Roman" w:hAnsi="Times New Roman" w:cs="Times New Roman"/>
          <w:sz w:val="24"/>
          <w:szCs w:val="24"/>
          <w:lang w:eastAsia="lv-LV"/>
        </w:rPr>
        <w:t xml:space="preserve">nenodrošināto kreditoru intereses </w:t>
      </w:r>
      <w:r w:rsidR="00113407">
        <w:rPr>
          <w:rFonts w:ascii="Times New Roman" w:eastAsia="Times New Roman" w:hAnsi="Times New Roman" w:cs="Times New Roman"/>
          <w:sz w:val="24"/>
          <w:szCs w:val="24"/>
          <w:lang w:eastAsia="lv-LV"/>
        </w:rPr>
        <w:t xml:space="preserve">saņemt </w:t>
      </w:r>
      <w:r w:rsidR="000378B6">
        <w:rPr>
          <w:rFonts w:ascii="Times New Roman" w:eastAsia="Times New Roman" w:hAnsi="Times New Roman" w:cs="Times New Roman"/>
          <w:sz w:val="24"/>
          <w:szCs w:val="24"/>
          <w:lang w:eastAsia="lv-LV"/>
        </w:rPr>
        <w:t>prasījum</w:t>
      </w:r>
      <w:r w:rsidR="00056A06">
        <w:rPr>
          <w:rFonts w:ascii="Times New Roman" w:eastAsia="Times New Roman" w:hAnsi="Times New Roman" w:cs="Times New Roman"/>
          <w:sz w:val="24"/>
          <w:szCs w:val="24"/>
          <w:lang w:eastAsia="lv-LV"/>
        </w:rPr>
        <w:t>a</w:t>
      </w:r>
      <w:r w:rsidR="000378B6">
        <w:rPr>
          <w:rFonts w:ascii="Times New Roman" w:eastAsia="Times New Roman" w:hAnsi="Times New Roman" w:cs="Times New Roman"/>
          <w:sz w:val="24"/>
          <w:szCs w:val="24"/>
          <w:lang w:eastAsia="lv-LV"/>
        </w:rPr>
        <w:t xml:space="preserve"> apmierinājumu</w:t>
      </w:r>
      <w:r w:rsidR="00A42F49">
        <w:rPr>
          <w:rFonts w:ascii="Times New Roman" w:eastAsia="Times New Roman" w:hAnsi="Times New Roman" w:cs="Times New Roman"/>
          <w:sz w:val="24"/>
          <w:szCs w:val="24"/>
          <w:lang w:eastAsia="lv-LV"/>
        </w:rPr>
        <w:t>, n</w:t>
      </w:r>
      <w:r w:rsidRPr="002E0449">
        <w:rPr>
          <w:rFonts w:ascii="Times New Roman" w:eastAsia="Times New Roman" w:hAnsi="Times New Roman" w:cs="Times New Roman"/>
          <w:sz w:val="24"/>
          <w:szCs w:val="24"/>
          <w:lang w:eastAsia="lv-LV"/>
        </w:rPr>
        <w:t xml:space="preserve">av pieļaujama situācija, ka </w:t>
      </w:r>
      <w:r w:rsidR="00103C75" w:rsidRPr="002E0449">
        <w:rPr>
          <w:rFonts w:ascii="Times New Roman" w:eastAsia="Times New Roman" w:hAnsi="Times New Roman" w:cs="Times New Roman"/>
          <w:sz w:val="24"/>
          <w:szCs w:val="24"/>
          <w:lang w:eastAsia="lv-LV"/>
        </w:rPr>
        <w:t>nenodrošinātie kreditori</w:t>
      </w:r>
      <w:r w:rsidR="00103C75">
        <w:rPr>
          <w:rFonts w:ascii="Times New Roman" w:eastAsia="Times New Roman" w:hAnsi="Times New Roman" w:cs="Times New Roman"/>
          <w:sz w:val="24"/>
          <w:szCs w:val="24"/>
          <w:lang w:eastAsia="lv-LV"/>
        </w:rPr>
        <w:t xml:space="preserve"> </w:t>
      </w:r>
      <w:r w:rsidR="00DB3AAF">
        <w:rPr>
          <w:rFonts w:ascii="Times New Roman" w:eastAsia="Times New Roman" w:hAnsi="Times New Roman" w:cs="Times New Roman"/>
          <w:sz w:val="24"/>
          <w:szCs w:val="24"/>
          <w:lang w:eastAsia="lv-LV"/>
        </w:rPr>
        <w:t xml:space="preserve">netiek informēti par </w:t>
      </w:r>
      <w:r w:rsidRPr="002E0449">
        <w:rPr>
          <w:rFonts w:ascii="Times New Roman" w:eastAsia="Times New Roman" w:hAnsi="Times New Roman" w:cs="Times New Roman"/>
          <w:sz w:val="24"/>
          <w:szCs w:val="24"/>
          <w:lang w:eastAsia="lv-LV"/>
        </w:rPr>
        <w:t>ieņēmum</w:t>
      </w:r>
      <w:r w:rsidR="00DB3AAF">
        <w:rPr>
          <w:rFonts w:ascii="Times New Roman" w:eastAsia="Times New Roman" w:hAnsi="Times New Roman" w:cs="Times New Roman"/>
          <w:sz w:val="24"/>
          <w:szCs w:val="24"/>
          <w:lang w:eastAsia="lv-LV"/>
        </w:rPr>
        <w:t>iem</w:t>
      </w:r>
      <w:r w:rsidRPr="002E0449">
        <w:rPr>
          <w:rFonts w:ascii="Times New Roman" w:eastAsia="Times New Roman" w:hAnsi="Times New Roman" w:cs="Times New Roman"/>
          <w:sz w:val="24"/>
          <w:szCs w:val="24"/>
          <w:lang w:eastAsia="lv-LV"/>
        </w:rPr>
        <w:t xml:space="preserve"> un izdevum</w:t>
      </w:r>
      <w:r w:rsidR="00DB3AAF">
        <w:rPr>
          <w:rFonts w:ascii="Times New Roman" w:eastAsia="Times New Roman" w:hAnsi="Times New Roman" w:cs="Times New Roman"/>
          <w:sz w:val="24"/>
          <w:szCs w:val="24"/>
          <w:lang w:eastAsia="lv-LV"/>
        </w:rPr>
        <w:t>iem</w:t>
      </w:r>
      <w:r>
        <w:rPr>
          <w:rFonts w:ascii="Times New Roman" w:eastAsia="Times New Roman" w:hAnsi="Times New Roman" w:cs="Times New Roman"/>
          <w:sz w:val="24"/>
          <w:szCs w:val="24"/>
          <w:lang w:eastAsia="lv-LV"/>
        </w:rPr>
        <w:t>, kas ir attiecinām</w:t>
      </w:r>
      <w:r w:rsidR="00DB3AAF">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uz ieķīlāto</w:t>
      </w:r>
      <w:r w:rsidR="00DB3AAF">
        <w:rPr>
          <w:rFonts w:ascii="Times New Roman" w:eastAsia="Times New Roman" w:hAnsi="Times New Roman" w:cs="Times New Roman"/>
          <w:sz w:val="24"/>
          <w:szCs w:val="24"/>
          <w:lang w:eastAsia="lv-LV"/>
        </w:rPr>
        <w:t xml:space="preserve"> mantu. </w:t>
      </w:r>
    </w:p>
    <w:p w14:paraId="6D4089E1" w14:textId="64C71FD5" w:rsidR="00796E82" w:rsidRDefault="00796E82" w:rsidP="00796E82">
      <w:pPr>
        <w:ind w:firstLine="720"/>
        <w:rPr>
          <w:rFonts w:ascii="Times New Roman" w:eastAsia="Calibri" w:hAnsi="Times New Roman" w:cs="Times New Roman"/>
          <w:bCs/>
          <w:sz w:val="24"/>
          <w:szCs w:val="24"/>
          <w:lang w:eastAsia="lv-LV"/>
        </w:rPr>
      </w:pPr>
      <w:r w:rsidRPr="00C9058F">
        <w:rPr>
          <w:rFonts w:ascii="Times New Roman" w:eastAsia="Calibri" w:hAnsi="Times New Roman" w:cs="Times New Roman"/>
          <w:bCs/>
          <w:sz w:val="24"/>
          <w:szCs w:val="24"/>
          <w:lang w:eastAsia="lv-LV"/>
        </w:rPr>
        <w:t xml:space="preserve">Administratora darbības pārskati tiek ģenerēti, pamatojoties uz EMUS ievadīto informāciju. </w:t>
      </w:r>
      <w:r w:rsidRPr="00E644F1">
        <w:rPr>
          <w:rFonts w:ascii="Times New Roman" w:eastAsia="Calibri" w:hAnsi="Times New Roman" w:cs="Times New Roman"/>
          <w:bCs/>
          <w:sz w:val="24"/>
          <w:szCs w:val="24"/>
          <w:lang w:eastAsia="lv-LV"/>
        </w:rPr>
        <w:t>Tā kā normatīvie akti noteic stingru ietvaru informācijas sniegšanai maksātnespējas procesa lietās, administrators nevar to sniegt sev vēlamā vai ērtākā formā, ignorējot normatīvo aktu prasības</w:t>
      </w:r>
      <w:r>
        <w:rPr>
          <w:rFonts w:ascii="Times New Roman" w:eastAsia="Calibri" w:hAnsi="Times New Roman" w:cs="Times New Roman"/>
          <w:bCs/>
          <w:sz w:val="24"/>
          <w:szCs w:val="24"/>
          <w:lang w:eastAsia="lv-LV"/>
        </w:rPr>
        <w:t>.</w:t>
      </w:r>
      <w:r>
        <w:rPr>
          <w:rStyle w:val="Vresatsauce"/>
          <w:rFonts w:ascii="Times New Roman" w:eastAsia="Calibri" w:hAnsi="Times New Roman" w:cs="Times New Roman"/>
          <w:bCs/>
          <w:sz w:val="24"/>
          <w:szCs w:val="24"/>
          <w:lang w:eastAsia="lv-LV"/>
        </w:rPr>
        <w:footnoteReference w:id="49"/>
      </w:r>
      <w:r w:rsidR="006B4E2C">
        <w:rPr>
          <w:rFonts w:ascii="Times New Roman" w:eastAsia="Calibri" w:hAnsi="Times New Roman" w:cs="Times New Roman"/>
          <w:bCs/>
          <w:sz w:val="24"/>
          <w:szCs w:val="24"/>
          <w:lang w:eastAsia="lv-LV"/>
        </w:rPr>
        <w:t xml:space="preserve"> </w:t>
      </w:r>
      <w:r>
        <w:rPr>
          <w:rFonts w:ascii="Times New Roman" w:eastAsia="Calibri" w:hAnsi="Times New Roman" w:cs="Times New Roman"/>
          <w:bCs/>
          <w:sz w:val="24"/>
          <w:szCs w:val="24"/>
          <w:lang w:eastAsia="lv-LV"/>
        </w:rPr>
        <w:t xml:space="preserve">Lai administratora darbības pārskatos tiktu atspoguļota korekta informācija, administratoram ir jāievēro </w:t>
      </w:r>
      <w:bookmarkStart w:id="17" w:name="_Hlk172798422"/>
      <w:r w:rsidRPr="00C9058F">
        <w:rPr>
          <w:rFonts w:ascii="Times New Roman" w:eastAsia="Calibri" w:hAnsi="Times New Roman" w:cs="Times New Roman"/>
          <w:bCs/>
          <w:sz w:val="24"/>
          <w:szCs w:val="24"/>
          <w:lang w:eastAsia="lv-LV"/>
        </w:rPr>
        <w:t>Ministru kabineta 2019. gada 16. jūlija noteikumu Nr. 346</w:t>
      </w:r>
      <w:r>
        <w:rPr>
          <w:rFonts w:ascii="Times New Roman" w:eastAsia="Calibri" w:hAnsi="Times New Roman" w:cs="Times New Roman"/>
          <w:bCs/>
          <w:sz w:val="24"/>
          <w:szCs w:val="24"/>
          <w:lang w:eastAsia="lv-LV"/>
        </w:rPr>
        <w:t> </w:t>
      </w:r>
      <w:bookmarkStart w:id="18" w:name="_Hlk167789273"/>
      <w:r w:rsidRPr="00C9058F">
        <w:rPr>
          <w:rFonts w:ascii="Times New Roman" w:eastAsia="Calibri" w:hAnsi="Times New Roman" w:cs="Times New Roman"/>
          <w:bCs/>
          <w:sz w:val="24"/>
          <w:szCs w:val="24"/>
          <w:lang w:eastAsia="lv-LV"/>
        </w:rPr>
        <w:t>"</w:t>
      </w:r>
      <w:bookmarkEnd w:id="18"/>
      <w:r w:rsidRPr="00C9058F">
        <w:rPr>
          <w:rFonts w:ascii="Times New Roman" w:eastAsia="Calibri" w:hAnsi="Times New Roman" w:cs="Times New Roman"/>
          <w:bCs/>
          <w:sz w:val="24"/>
          <w:szCs w:val="24"/>
          <w:lang w:eastAsia="lv-LV"/>
        </w:rPr>
        <w:t>Maksātnespējas procesa administratora darbības pārskata noteikumi"</w:t>
      </w:r>
      <w:bookmarkEnd w:id="17"/>
      <w:r w:rsidR="0036176A">
        <w:rPr>
          <w:rStyle w:val="Vresatsauce"/>
          <w:rFonts w:ascii="Times New Roman" w:eastAsia="Calibri" w:hAnsi="Times New Roman" w:cs="Times New Roman"/>
          <w:bCs/>
          <w:sz w:val="24"/>
          <w:szCs w:val="24"/>
          <w:lang w:eastAsia="lv-LV"/>
        </w:rPr>
        <w:footnoteReference w:id="50"/>
      </w:r>
      <w:r w:rsidRPr="00C9058F">
        <w:rPr>
          <w:rFonts w:ascii="Times New Roman" w:eastAsia="Calibri" w:hAnsi="Times New Roman" w:cs="Times New Roman"/>
          <w:bCs/>
          <w:sz w:val="24"/>
          <w:szCs w:val="24"/>
          <w:lang w:eastAsia="lv-LV"/>
        </w:rPr>
        <w:t xml:space="preserve"> </w:t>
      </w:r>
      <w:r>
        <w:rPr>
          <w:rFonts w:ascii="Times New Roman" w:eastAsia="Calibri" w:hAnsi="Times New Roman" w:cs="Times New Roman"/>
          <w:bCs/>
          <w:sz w:val="24"/>
          <w:szCs w:val="24"/>
          <w:lang w:eastAsia="lv-LV"/>
        </w:rPr>
        <w:t xml:space="preserve">un </w:t>
      </w:r>
      <w:r w:rsidRPr="007E0F2D">
        <w:rPr>
          <w:rFonts w:ascii="Times New Roman" w:eastAsia="Times New Roman" w:hAnsi="Times New Roman" w:cs="Times New Roman"/>
          <w:sz w:val="24"/>
          <w:szCs w:val="24"/>
          <w:lang w:eastAsia="lv-LV"/>
        </w:rPr>
        <w:t>Ministru kabineta 2018.</w:t>
      </w:r>
      <w:r>
        <w:rPr>
          <w:rFonts w:ascii="Times New Roman" w:eastAsia="Times New Roman" w:hAnsi="Times New Roman" w:cs="Times New Roman"/>
          <w:sz w:val="24"/>
          <w:szCs w:val="24"/>
          <w:lang w:eastAsia="lv-LV"/>
        </w:rPr>
        <w:t> </w:t>
      </w:r>
      <w:r w:rsidRPr="007E0F2D">
        <w:rPr>
          <w:rFonts w:ascii="Times New Roman" w:eastAsia="Times New Roman" w:hAnsi="Times New Roman" w:cs="Times New Roman"/>
          <w:sz w:val="24"/>
          <w:szCs w:val="24"/>
          <w:lang w:eastAsia="lv-LV"/>
        </w:rPr>
        <w:t>gada 4.</w:t>
      </w:r>
      <w:r>
        <w:rPr>
          <w:rFonts w:ascii="Times New Roman" w:eastAsia="Times New Roman" w:hAnsi="Times New Roman" w:cs="Times New Roman"/>
          <w:sz w:val="24"/>
          <w:szCs w:val="24"/>
          <w:lang w:eastAsia="lv-LV"/>
        </w:rPr>
        <w:t> </w:t>
      </w:r>
      <w:r w:rsidRPr="007E0F2D">
        <w:rPr>
          <w:rFonts w:ascii="Times New Roman" w:eastAsia="Times New Roman" w:hAnsi="Times New Roman" w:cs="Times New Roman"/>
          <w:sz w:val="24"/>
          <w:szCs w:val="24"/>
          <w:lang w:eastAsia="lv-LV"/>
        </w:rPr>
        <w:t>decembra noteikum</w:t>
      </w:r>
      <w:r>
        <w:rPr>
          <w:rFonts w:ascii="Times New Roman" w:eastAsia="Times New Roman" w:hAnsi="Times New Roman" w:cs="Times New Roman"/>
          <w:sz w:val="24"/>
          <w:szCs w:val="24"/>
          <w:lang w:eastAsia="lv-LV"/>
        </w:rPr>
        <w:t xml:space="preserve">u </w:t>
      </w:r>
      <w:r w:rsidRPr="007E0F2D">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 </w:t>
      </w:r>
      <w:r w:rsidRPr="007E0F2D">
        <w:rPr>
          <w:rFonts w:ascii="Times New Roman" w:eastAsia="Times New Roman" w:hAnsi="Times New Roman" w:cs="Times New Roman"/>
          <w:sz w:val="24"/>
          <w:szCs w:val="24"/>
          <w:lang w:eastAsia="lv-LV"/>
        </w:rPr>
        <w:t xml:space="preserve">761 </w:t>
      </w:r>
      <w:r w:rsidRPr="00151ABD">
        <w:rPr>
          <w:rFonts w:ascii="Times New Roman" w:eastAsia="Times New Roman" w:hAnsi="Times New Roman" w:cs="Times New Roman"/>
          <w:bCs/>
          <w:sz w:val="24"/>
          <w:szCs w:val="24"/>
          <w:lang w:eastAsia="lv-LV"/>
        </w:rPr>
        <w:t>"</w:t>
      </w:r>
      <w:r w:rsidRPr="007E0F2D">
        <w:rPr>
          <w:rFonts w:ascii="Times New Roman" w:eastAsia="Times New Roman" w:hAnsi="Times New Roman" w:cs="Times New Roman"/>
          <w:sz w:val="24"/>
          <w:szCs w:val="24"/>
          <w:lang w:eastAsia="lv-LV"/>
        </w:rPr>
        <w:t>Elektroniskās maksātnespējas uzskaites sistēmas noteikumi</w:t>
      </w:r>
      <w:bookmarkStart w:id="19" w:name="_Hlk167791626"/>
      <w:r w:rsidRPr="004C7C3F">
        <w:rPr>
          <w:rFonts w:ascii="Times New Roman" w:eastAsia="Times New Roman" w:hAnsi="Times New Roman" w:cs="Times New Roman"/>
          <w:bCs/>
          <w:sz w:val="24"/>
          <w:szCs w:val="24"/>
          <w:lang w:eastAsia="lv-LV"/>
        </w:rPr>
        <w:t>"</w:t>
      </w:r>
      <w:bookmarkEnd w:id="19"/>
      <w:r w:rsidR="00B63FA9">
        <w:rPr>
          <w:rStyle w:val="Vresatsauce"/>
          <w:rFonts w:ascii="Times New Roman" w:eastAsia="Times New Roman" w:hAnsi="Times New Roman" w:cs="Times New Roman"/>
          <w:bCs/>
          <w:sz w:val="24"/>
          <w:szCs w:val="24"/>
          <w:lang w:eastAsia="lv-LV"/>
        </w:rPr>
        <w:footnoteReference w:id="51"/>
      </w:r>
      <w:r w:rsidRPr="007E0F2D">
        <w:rPr>
          <w:rFonts w:ascii="Times New Roman" w:eastAsia="Times New Roman" w:hAnsi="Times New Roman" w:cs="Times New Roman"/>
          <w:sz w:val="24"/>
          <w:szCs w:val="24"/>
          <w:lang w:eastAsia="lv-LV"/>
        </w:rPr>
        <w:t xml:space="preserve"> </w:t>
      </w:r>
      <w:r w:rsidRPr="00C9058F">
        <w:rPr>
          <w:rFonts w:ascii="Times New Roman" w:eastAsia="Calibri" w:hAnsi="Times New Roman" w:cs="Times New Roman"/>
          <w:bCs/>
          <w:sz w:val="24"/>
          <w:szCs w:val="24"/>
          <w:lang w:eastAsia="lv-LV"/>
        </w:rPr>
        <w:t>prasības</w:t>
      </w:r>
      <w:r>
        <w:rPr>
          <w:rFonts w:ascii="Times New Roman" w:eastAsia="Calibri" w:hAnsi="Times New Roman" w:cs="Times New Roman"/>
          <w:bCs/>
          <w:sz w:val="24"/>
          <w:szCs w:val="24"/>
          <w:lang w:eastAsia="lv-LV"/>
        </w:rPr>
        <w:t>, kā arī</w:t>
      </w:r>
      <w:r w:rsidRPr="00C9058F">
        <w:rPr>
          <w:rFonts w:ascii="Times New Roman" w:eastAsia="Calibri" w:hAnsi="Times New Roman" w:cs="Times New Roman"/>
          <w:bCs/>
          <w:sz w:val="24"/>
          <w:szCs w:val="24"/>
          <w:lang w:eastAsia="lv-LV"/>
        </w:rPr>
        <w:t xml:space="preserve"> Maksātnespējas kontroles dienesta metodiskos norādījumus </w:t>
      </w:r>
      <w:bookmarkStart w:id="20" w:name="_Hlk168925247"/>
      <w:r>
        <w:rPr>
          <w:rFonts w:ascii="Times New Roman" w:eastAsia="Calibri" w:hAnsi="Times New Roman" w:cs="Times New Roman"/>
          <w:bCs/>
          <w:sz w:val="24"/>
          <w:szCs w:val="24"/>
          <w:lang w:eastAsia="lv-LV"/>
        </w:rPr>
        <w:t>EMUS</w:t>
      </w:r>
      <w:r w:rsidRPr="00C9058F">
        <w:rPr>
          <w:rFonts w:ascii="Times New Roman" w:eastAsia="Calibri" w:hAnsi="Times New Roman" w:cs="Times New Roman"/>
          <w:bCs/>
          <w:sz w:val="24"/>
          <w:szCs w:val="24"/>
          <w:lang w:eastAsia="lv-LV"/>
        </w:rPr>
        <w:t xml:space="preserve"> lietošanā un informācijas ievadē.</w:t>
      </w:r>
      <w:r>
        <w:rPr>
          <w:rFonts w:ascii="Times New Roman" w:eastAsia="Calibri" w:hAnsi="Times New Roman" w:cs="Times New Roman"/>
          <w:bCs/>
          <w:sz w:val="24"/>
          <w:szCs w:val="24"/>
          <w:lang w:eastAsia="lv-LV"/>
        </w:rPr>
        <w:t xml:space="preserve"> </w:t>
      </w:r>
    </w:p>
    <w:bookmarkEnd w:id="20"/>
    <w:p w14:paraId="0BDF556D" w14:textId="0E71FC34" w:rsidR="00796E82" w:rsidRPr="008F647E" w:rsidRDefault="00796E82" w:rsidP="00796E82">
      <w:pPr>
        <w:ind w:firstLine="720"/>
        <w:contextualSpacing/>
        <w:rPr>
          <w:rFonts w:ascii="Times New Roman" w:eastAsia="Times New Roman" w:hAnsi="Times New Roman" w:cs="Times New Roman"/>
          <w:color w:val="000000"/>
          <w:sz w:val="24"/>
          <w:szCs w:val="24"/>
          <w:lang w:eastAsia="lv-LV"/>
        </w:rPr>
      </w:pPr>
      <w:r w:rsidRPr="00E25879">
        <w:rPr>
          <w:rFonts w:ascii="Times New Roman" w:eastAsia="Times New Roman" w:hAnsi="Times New Roman" w:cs="Times New Roman"/>
          <w:color w:val="000000"/>
          <w:sz w:val="24"/>
          <w:szCs w:val="24"/>
          <w:lang w:eastAsia="lv-LV"/>
        </w:rPr>
        <w:t xml:space="preserve">Ja </w:t>
      </w:r>
      <w:r>
        <w:rPr>
          <w:rFonts w:ascii="Times New Roman" w:eastAsia="Times New Roman" w:hAnsi="Times New Roman" w:cs="Times New Roman"/>
          <w:color w:val="000000"/>
          <w:sz w:val="24"/>
          <w:szCs w:val="24"/>
          <w:lang w:eastAsia="lv-LV"/>
        </w:rPr>
        <w:t>a</w:t>
      </w:r>
      <w:r w:rsidRPr="00E25879">
        <w:rPr>
          <w:rFonts w:ascii="Times New Roman" w:eastAsia="Times New Roman" w:hAnsi="Times New Roman" w:cs="Times New Roman"/>
          <w:color w:val="000000"/>
          <w:sz w:val="24"/>
          <w:szCs w:val="24"/>
          <w:lang w:eastAsia="lv-LV"/>
        </w:rPr>
        <w:t xml:space="preserve">dministrators EMUS neievada visas nepieciešamās ziņas, no </w:t>
      </w:r>
      <w:r>
        <w:rPr>
          <w:rFonts w:ascii="Times New Roman" w:eastAsia="Times New Roman" w:hAnsi="Times New Roman" w:cs="Times New Roman"/>
          <w:color w:val="000000"/>
          <w:sz w:val="24"/>
          <w:szCs w:val="24"/>
          <w:lang w:eastAsia="lv-LV"/>
        </w:rPr>
        <w:t>a</w:t>
      </w:r>
      <w:r w:rsidRPr="00E25879">
        <w:rPr>
          <w:rFonts w:ascii="Times New Roman" w:eastAsia="Times New Roman" w:hAnsi="Times New Roman" w:cs="Times New Roman"/>
          <w:color w:val="000000"/>
          <w:sz w:val="24"/>
          <w:szCs w:val="24"/>
          <w:lang w:eastAsia="lv-LV"/>
        </w:rPr>
        <w:t xml:space="preserve">dministratora darbības pārskatiem nevar iegūt pilnvērtīgu, faktiskajiem apstākļiem atbilstošu un aktuālu informāciju par </w:t>
      </w:r>
      <w:r>
        <w:rPr>
          <w:rFonts w:ascii="Times New Roman" w:eastAsia="Times New Roman" w:hAnsi="Times New Roman" w:cs="Times New Roman"/>
          <w:color w:val="000000"/>
          <w:sz w:val="24"/>
          <w:szCs w:val="24"/>
          <w:lang w:eastAsia="lv-LV"/>
        </w:rPr>
        <w:t>a</w:t>
      </w:r>
      <w:r w:rsidRPr="00E25879">
        <w:rPr>
          <w:rFonts w:ascii="Times New Roman" w:eastAsia="Times New Roman" w:hAnsi="Times New Roman" w:cs="Times New Roman"/>
          <w:color w:val="000000"/>
          <w:sz w:val="24"/>
          <w:szCs w:val="24"/>
          <w:lang w:eastAsia="lv-LV"/>
        </w:rPr>
        <w:t>dministratora lietvedībā esoš</w:t>
      </w:r>
      <w:r w:rsidR="003408A3">
        <w:rPr>
          <w:rFonts w:ascii="Times New Roman" w:eastAsia="Times New Roman" w:hAnsi="Times New Roman" w:cs="Times New Roman"/>
          <w:color w:val="000000"/>
          <w:sz w:val="24"/>
          <w:szCs w:val="24"/>
          <w:lang w:eastAsia="lv-LV"/>
        </w:rPr>
        <w:t>ā</w:t>
      </w:r>
      <w:r w:rsidRPr="00E25879">
        <w:rPr>
          <w:rFonts w:ascii="Times New Roman" w:eastAsia="Times New Roman" w:hAnsi="Times New Roman" w:cs="Times New Roman"/>
          <w:color w:val="000000"/>
          <w:sz w:val="24"/>
          <w:szCs w:val="24"/>
          <w:lang w:eastAsia="lv-LV"/>
        </w:rPr>
        <w:t xml:space="preserve"> maksātnespējas procesa norisi</w:t>
      </w:r>
      <w:r>
        <w:rPr>
          <w:rFonts w:ascii="Times New Roman" w:eastAsia="Times New Roman" w:hAnsi="Times New Roman" w:cs="Times New Roman"/>
          <w:color w:val="000000"/>
          <w:sz w:val="24"/>
          <w:szCs w:val="24"/>
          <w:lang w:eastAsia="lv-LV"/>
        </w:rPr>
        <w:t xml:space="preserve">. Tādējādi </w:t>
      </w:r>
      <w:r w:rsidRPr="00E25879">
        <w:rPr>
          <w:rFonts w:ascii="Times New Roman" w:eastAsia="Times New Roman" w:hAnsi="Times New Roman" w:cs="Times New Roman"/>
          <w:color w:val="000000"/>
          <w:sz w:val="24"/>
          <w:szCs w:val="24"/>
          <w:lang w:eastAsia="lv-LV"/>
        </w:rPr>
        <w:t xml:space="preserve">Maksātnespējas kontroles dienestam </w:t>
      </w:r>
      <w:r>
        <w:rPr>
          <w:rFonts w:ascii="Times New Roman" w:eastAsia="Times New Roman" w:hAnsi="Times New Roman" w:cs="Times New Roman"/>
          <w:color w:val="000000"/>
          <w:sz w:val="24"/>
          <w:szCs w:val="24"/>
          <w:lang w:eastAsia="lv-LV"/>
        </w:rPr>
        <w:t xml:space="preserve">tiek liegts </w:t>
      </w:r>
      <w:r w:rsidRPr="00E25879">
        <w:rPr>
          <w:rFonts w:ascii="Times New Roman" w:eastAsia="Times New Roman" w:hAnsi="Times New Roman" w:cs="Times New Roman"/>
          <w:color w:val="000000"/>
          <w:sz w:val="24"/>
          <w:szCs w:val="24"/>
          <w:lang w:eastAsia="lv-LV"/>
        </w:rPr>
        <w:t>īstenot likumā noteiktās uzraudzības funkcijas, bet kreditoriem – pilnvērtīgu savu tiesību aizsardzību.</w:t>
      </w:r>
    </w:p>
    <w:p w14:paraId="11DCE50E" w14:textId="77777777" w:rsidR="00796E82" w:rsidRDefault="00796E82" w:rsidP="00796E82">
      <w:pPr>
        <w:widowControl w:val="0"/>
        <w:tabs>
          <w:tab w:val="left" w:pos="0"/>
        </w:tabs>
        <w:autoSpaceDE w:val="0"/>
        <w:autoSpaceDN w:val="0"/>
        <w:adjustRightInd w:val="0"/>
        <w:ind w:firstLine="72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J</w:t>
      </w:r>
      <w:r w:rsidRPr="00C9058F">
        <w:rPr>
          <w:rFonts w:ascii="Times New Roman" w:eastAsia="Calibri" w:hAnsi="Times New Roman" w:cs="Times New Roman"/>
          <w:sz w:val="24"/>
          <w:szCs w:val="24"/>
          <w:shd w:val="clear" w:color="auto" w:fill="FFFFFF"/>
        </w:rPr>
        <w:t>a EMUS nav nepieciešamo ziņu, lai sazinātos ar kreditoru elektroniski, administrators veic visas nepieciešamās darbības, lai nekavējoties iepazīstinātu kreditoru ar konkrētajā maksātnespējas procesā ģenerēto darbības pārskatu.</w:t>
      </w:r>
      <w:r>
        <w:rPr>
          <w:rStyle w:val="Vresatsauce"/>
          <w:rFonts w:ascii="Times New Roman" w:eastAsia="Calibri" w:hAnsi="Times New Roman" w:cs="Times New Roman"/>
          <w:sz w:val="24"/>
          <w:szCs w:val="24"/>
          <w:shd w:val="clear" w:color="auto" w:fill="FFFFFF"/>
        </w:rPr>
        <w:footnoteReference w:id="52"/>
      </w:r>
      <w:r w:rsidRPr="00C9058F">
        <w:rPr>
          <w:rFonts w:ascii="Times New Roman" w:eastAsia="Calibri" w:hAnsi="Times New Roman" w:cs="Times New Roman"/>
          <w:sz w:val="24"/>
          <w:szCs w:val="24"/>
          <w:shd w:val="clear" w:color="auto" w:fill="FFFFFF"/>
        </w:rPr>
        <w:t xml:space="preserve"> </w:t>
      </w:r>
    </w:p>
    <w:p w14:paraId="624C153D" w14:textId="77777777" w:rsidR="00796E82" w:rsidRDefault="00796E82" w:rsidP="00796E82">
      <w:pPr>
        <w:spacing w:after="160" w:line="259" w:lineRule="auto"/>
        <w:jc w:val="lef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br w:type="page"/>
      </w:r>
    </w:p>
    <w:p w14:paraId="45FF06EB" w14:textId="04DE4B65" w:rsidR="00D865F3" w:rsidRDefault="00D865F3" w:rsidP="00D75961">
      <w:pPr>
        <w:pStyle w:val="Virsraksts2"/>
        <w:jc w:val="center"/>
        <w:rPr>
          <w:rFonts w:eastAsia="Calibri"/>
          <w:shd w:val="clear" w:color="auto" w:fill="FFFFFF"/>
        </w:rPr>
      </w:pPr>
      <w:bookmarkStart w:id="21" w:name="_Toc173273804"/>
      <w:r w:rsidRPr="00D865F3">
        <w:rPr>
          <w:rFonts w:eastAsia="Calibri"/>
          <w:shd w:val="clear" w:color="auto" w:fill="FFFFFF"/>
        </w:rPr>
        <w:lastRenderedPageBreak/>
        <w:t>2.6. </w:t>
      </w:r>
      <w:r w:rsidR="009F4F6A">
        <w:rPr>
          <w:rFonts w:eastAsia="Calibri"/>
          <w:shd w:val="clear" w:color="auto" w:fill="FFFFFF"/>
        </w:rPr>
        <w:t>Informācijas sniegšana</w:t>
      </w:r>
      <w:r w:rsidR="000875E0">
        <w:rPr>
          <w:rFonts w:eastAsia="Calibri"/>
          <w:shd w:val="clear" w:color="auto" w:fill="FFFFFF"/>
        </w:rPr>
        <w:t xml:space="preserve"> k</w:t>
      </w:r>
      <w:r w:rsidRPr="00D865F3">
        <w:rPr>
          <w:rFonts w:eastAsia="Calibri"/>
          <w:shd w:val="clear" w:color="auto" w:fill="FFFFFF"/>
        </w:rPr>
        <w:t>reditoru sapulcē</w:t>
      </w:r>
      <w:r w:rsidR="000875E0">
        <w:rPr>
          <w:rFonts w:eastAsia="Calibri"/>
          <w:shd w:val="clear" w:color="auto" w:fill="FFFFFF"/>
        </w:rPr>
        <w:t>s</w:t>
      </w:r>
      <w:bookmarkEnd w:id="21"/>
    </w:p>
    <w:p w14:paraId="02ACEA4C" w14:textId="77777777" w:rsidR="00A66EA0" w:rsidRPr="00D75961" w:rsidRDefault="00A66EA0" w:rsidP="00D75961">
      <w:pPr>
        <w:rPr>
          <w:rFonts w:ascii="Times New Roman" w:hAnsi="Times New Roman" w:cs="Times New Roman"/>
          <w:sz w:val="24"/>
          <w:szCs w:val="24"/>
        </w:rPr>
      </w:pPr>
    </w:p>
    <w:p w14:paraId="63B940D2" w14:textId="289BCE06" w:rsidR="00D865F3" w:rsidRPr="00D865F3" w:rsidRDefault="00D865F3" w:rsidP="00D75961">
      <w:pPr>
        <w:ind w:firstLine="720"/>
        <w:rPr>
          <w:rFonts w:ascii="Times New Roman" w:eastAsia="Calibri" w:hAnsi="Times New Roman" w:cs="Times New Roman"/>
          <w:sz w:val="24"/>
          <w:szCs w:val="24"/>
          <w:shd w:val="clear" w:color="auto" w:fill="FFFFFF"/>
        </w:rPr>
      </w:pPr>
      <w:r w:rsidRPr="00D865F3">
        <w:rPr>
          <w:rFonts w:ascii="Times New Roman" w:eastAsia="Calibri" w:hAnsi="Times New Roman" w:cs="Times New Roman"/>
          <w:sz w:val="24"/>
          <w:szCs w:val="24"/>
          <w:shd w:val="clear" w:color="auto" w:fill="FFFFFF"/>
        </w:rPr>
        <w:t>Nodrošinot maksātnespējas procesa likumīgu norisi, tostarp maksātnespējas procesā iesaistīto personu tiesību ievērošanu, administratoram jānošķir kreditoru sapulcē sniedzam</w:t>
      </w:r>
      <w:r w:rsidR="00EA1E41">
        <w:rPr>
          <w:rFonts w:ascii="Times New Roman" w:eastAsia="Calibri" w:hAnsi="Times New Roman" w:cs="Times New Roman"/>
          <w:sz w:val="24"/>
          <w:szCs w:val="24"/>
          <w:shd w:val="clear" w:color="auto" w:fill="FFFFFF"/>
        </w:rPr>
        <w:t>ā</w:t>
      </w:r>
      <w:r w:rsidRPr="00D865F3">
        <w:rPr>
          <w:rFonts w:ascii="Times New Roman" w:eastAsia="Calibri" w:hAnsi="Times New Roman" w:cs="Times New Roman"/>
          <w:sz w:val="24"/>
          <w:szCs w:val="24"/>
          <w:shd w:val="clear" w:color="auto" w:fill="FFFFFF"/>
        </w:rPr>
        <w:t xml:space="preserve"> informācij</w:t>
      </w:r>
      <w:r w:rsidR="00EA1E41">
        <w:rPr>
          <w:rFonts w:ascii="Times New Roman" w:eastAsia="Calibri" w:hAnsi="Times New Roman" w:cs="Times New Roman"/>
          <w:sz w:val="24"/>
          <w:szCs w:val="24"/>
          <w:shd w:val="clear" w:color="auto" w:fill="FFFFFF"/>
        </w:rPr>
        <w:t>a</w:t>
      </w:r>
      <w:r w:rsidRPr="00D865F3">
        <w:rPr>
          <w:rFonts w:ascii="Times New Roman" w:eastAsia="Calibri" w:hAnsi="Times New Roman" w:cs="Times New Roman"/>
          <w:sz w:val="24"/>
          <w:szCs w:val="24"/>
          <w:shd w:val="clear" w:color="auto" w:fill="FFFFFF"/>
        </w:rPr>
        <w:t xml:space="preserve">, kas nepieciešama kreditoru sapulces kompetencē esošo jautājumu izlemšanai, no informācijas, kas sniedzama kreditoriem Maksātnespējas likuma 81. panta kārtībā. </w:t>
      </w:r>
    </w:p>
    <w:p w14:paraId="54F8998C" w14:textId="4DDCA6FD" w:rsidR="00D865F3" w:rsidRPr="00D865F3" w:rsidRDefault="00D865F3" w:rsidP="00D865F3">
      <w:pPr>
        <w:ind w:firstLine="720"/>
        <w:rPr>
          <w:rFonts w:ascii="Times New Roman" w:eastAsia="Calibri" w:hAnsi="Times New Roman" w:cs="Times New Roman"/>
          <w:sz w:val="24"/>
          <w:szCs w:val="24"/>
          <w:shd w:val="clear" w:color="auto" w:fill="FFFFFF"/>
        </w:rPr>
      </w:pPr>
      <w:r w:rsidRPr="00D865F3">
        <w:rPr>
          <w:rFonts w:ascii="Times New Roman" w:eastAsia="Calibri" w:hAnsi="Times New Roman" w:cs="Times New Roman"/>
          <w:sz w:val="24"/>
          <w:szCs w:val="24"/>
          <w:shd w:val="clear" w:color="auto" w:fill="FFFFFF"/>
        </w:rPr>
        <w:t xml:space="preserve">Kreditoru sapulce tiek sasaukta nevis tādēļ, lai informētu kreditorus par maksātnespējas procesa norisi, bet gan, lai kreditori ar savām balsīm izlemtu tās kompetencē esošos jautājumus, balsojot </w:t>
      </w:r>
      <w:r w:rsidR="005D5EE8">
        <w:rPr>
          <w:rFonts w:ascii="Times New Roman" w:eastAsia="Calibri" w:hAnsi="Times New Roman" w:cs="Times New Roman"/>
          <w:sz w:val="24"/>
          <w:szCs w:val="24"/>
          <w:shd w:val="clear" w:color="auto" w:fill="FFFFFF"/>
        </w:rPr>
        <w:t>"</w:t>
      </w:r>
      <w:r w:rsidRPr="00D865F3">
        <w:rPr>
          <w:rFonts w:ascii="Times New Roman" w:eastAsia="Calibri" w:hAnsi="Times New Roman" w:cs="Times New Roman"/>
          <w:sz w:val="24"/>
          <w:szCs w:val="24"/>
          <w:shd w:val="clear" w:color="auto" w:fill="FFFFFF"/>
        </w:rPr>
        <w:t>par</w:t>
      </w:r>
      <w:r w:rsidR="005D5EE8">
        <w:rPr>
          <w:rFonts w:ascii="Times New Roman" w:eastAsia="Calibri" w:hAnsi="Times New Roman" w:cs="Times New Roman"/>
          <w:sz w:val="24"/>
          <w:szCs w:val="24"/>
          <w:shd w:val="clear" w:color="auto" w:fill="FFFFFF"/>
        </w:rPr>
        <w:t>"</w:t>
      </w:r>
      <w:r w:rsidRPr="00D865F3">
        <w:rPr>
          <w:rFonts w:ascii="Times New Roman" w:eastAsia="Calibri" w:hAnsi="Times New Roman" w:cs="Times New Roman"/>
          <w:sz w:val="24"/>
          <w:szCs w:val="24"/>
          <w:shd w:val="clear" w:color="auto" w:fill="FFFFFF"/>
        </w:rPr>
        <w:t xml:space="preserve"> vai </w:t>
      </w:r>
      <w:r w:rsidR="005D5EE8">
        <w:rPr>
          <w:rFonts w:ascii="Times New Roman" w:eastAsia="Calibri" w:hAnsi="Times New Roman" w:cs="Times New Roman"/>
          <w:sz w:val="24"/>
          <w:szCs w:val="24"/>
          <w:shd w:val="clear" w:color="auto" w:fill="FFFFFF"/>
        </w:rPr>
        <w:t>"</w:t>
      </w:r>
      <w:r w:rsidRPr="00D865F3">
        <w:rPr>
          <w:rFonts w:ascii="Times New Roman" w:eastAsia="Calibri" w:hAnsi="Times New Roman" w:cs="Times New Roman"/>
          <w:sz w:val="24"/>
          <w:szCs w:val="24"/>
          <w:shd w:val="clear" w:color="auto" w:fill="FFFFFF"/>
        </w:rPr>
        <w:t>pret</w:t>
      </w:r>
      <w:r w:rsidR="005D5EE8">
        <w:rPr>
          <w:rFonts w:ascii="Times New Roman" w:eastAsia="Calibri" w:hAnsi="Times New Roman" w:cs="Times New Roman"/>
          <w:sz w:val="24"/>
          <w:szCs w:val="24"/>
          <w:shd w:val="clear" w:color="auto" w:fill="FFFFFF"/>
        </w:rPr>
        <w:t>"</w:t>
      </w:r>
      <w:r w:rsidRPr="00D865F3">
        <w:rPr>
          <w:rFonts w:ascii="Times New Roman" w:eastAsia="Calibri" w:hAnsi="Times New Roman" w:cs="Times New Roman"/>
          <w:sz w:val="24"/>
          <w:szCs w:val="24"/>
          <w:shd w:val="clear" w:color="auto" w:fill="FFFFFF"/>
        </w:rPr>
        <w:t xml:space="preserve">. </w:t>
      </w:r>
      <w:r w:rsidRPr="00D865F3">
        <w:rPr>
          <w:rFonts w:ascii="Times New Roman" w:eastAsia="Calibri" w:hAnsi="Times New Roman" w:cs="Times New Roman"/>
          <w:sz w:val="24"/>
          <w:szCs w:val="24"/>
          <w:shd w:val="clear" w:color="auto" w:fill="FFFFFF"/>
          <w:lang w:val="lv"/>
        </w:rPr>
        <w:t>Kreditoru sapulces, kurā neviens kreditors nevar balsot par izvirzītajiem jautājumiem, sasaukšana zaudē savu jēgu.</w:t>
      </w:r>
      <w:r w:rsidRPr="00D865F3">
        <w:rPr>
          <w:rFonts w:ascii="Times New Roman" w:eastAsia="Calibri" w:hAnsi="Times New Roman" w:cs="Times New Roman"/>
          <w:sz w:val="24"/>
          <w:szCs w:val="24"/>
          <w:shd w:val="clear" w:color="auto" w:fill="FFFFFF"/>
          <w:vertAlign w:val="superscript"/>
          <w:lang w:val="lv"/>
        </w:rPr>
        <w:footnoteReference w:id="53"/>
      </w:r>
      <w:r w:rsidRPr="00D865F3">
        <w:rPr>
          <w:rFonts w:ascii="Times New Roman" w:eastAsia="Calibri" w:hAnsi="Times New Roman" w:cs="Times New Roman"/>
          <w:sz w:val="24"/>
          <w:szCs w:val="24"/>
          <w:shd w:val="clear" w:color="auto" w:fill="FFFFFF"/>
          <w:lang w:val="lv"/>
        </w:rPr>
        <w:t xml:space="preserve"> Minētais neaizliedz administratoram kreditoru sapulcē kreditoriem sniegt informāciju par jebkuru Maksātnespējas likuma 81. panta pirmajā daļā norādīto jautājumu, bet neatbrīvo administratoru no pienākuma sniegt attiecīgu informāciju Maksātnespējas likuma 81. pantā noteiktajā kārtībā, nosūtot atsevišķu paziņojumu. </w:t>
      </w:r>
    </w:p>
    <w:p w14:paraId="602760DB" w14:textId="283FB64A" w:rsidR="00D865F3" w:rsidRPr="00D865F3" w:rsidRDefault="00D865F3" w:rsidP="00D865F3">
      <w:pPr>
        <w:ind w:firstLine="720"/>
        <w:rPr>
          <w:rFonts w:ascii="Times New Roman" w:eastAsia="Calibri" w:hAnsi="Times New Roman" w:cs="Times New Roman"/>
          <w:sz w:val="24"/>
          <w:szCs w:val="24"/>
          <w:shd w:val="clear" w:color="auto" w:fill="FFFFFF"/>
        </w:rPr>
      </w:pPr>
      <w:r w:rsidRPr="00D865F3">
        <w:rPr>
          <w:rFonts w:ascii="Times New Roman" w:eastAsia="Calibri" w:hAnsi="Times New Roman" w:cs="Times New Roman"/>
          <w:sz w:val="24"/>
          <w:szCs w:val="24"/>
          <w:shd w:val="clear" w:color="auto" w:fill="FFFFFF"/>
        </w:rPr>
        <w:t>Maksātnespējas likumā noteiktajos gadījumos kreditoru sapulce ir tiesīga pieņemt lēmumus par šādiem jautājumiem</w:t>
      </w:r>
      <w:r w:rsidRPr="00D865F3">
        <w:rPr>
          <w:rFonts w:ascii="Times New Roman" w:eastAsia="Calibri" w:hAnsi="Times New Roman" w:cs="Times New Roman"/>
          <w:sz w:val="24"/>
          <w:szCs w:val="24"/>
          <w:shd w:val="clear" w:color="auto" w:fill="FFFFFF"/>
          <w:vertAlign w:val="superscript"/>
        </w:rPr>
        <w:footnoteReference w:id="54"/>
      </w:r>
      <w:r w:rsidRPr="00D865F3">
        <w:rPr>
          <w:rFonts w:ascii="Times New Roman" w:eastAsia="Calibri" w:hAnsi="Times New Roman" w:cs="Times New Roman"/>
          <w:sz w:val="24"/>
          <w:szCs w:val="24"/>
          <w:shd w:val="clear" w:color="auto" w:fill="FFFFFF"/>
        </w:rPr>
        <w:t>:</w:t>
      </w:r>
    </w:p>
    <w:p w14:paraId="61BB98F5" w14:textId="77777777" w:rsidR="00D865F3" w:rsidRPr="00D865F3" w:rsidRDefault="00D865F3" w:rsidP="00D865F3">
      <w:pPr>
        <w:ind w:firstLine="720"/>
        <w:rPr>
          <w:rFonts w:ascii="Times New Roman" w:eastAsia="Calibri" w:hAnsi="Times New Roman" w:cs="Times New Roman"/>
          <w:sz w:val="24"/>
          <w:szCs w:val="24"/>
          <w:shd w:val="clear" w:color="auto" w:fill="FFFFFF"/>
        </w:rPr>
      </w:pPr>
      <w:r w:rsidRPr="00D865F3">
        <w:rPr>
          <w:rFonts w:ascii="Times New Roman" w:eastAsia="Calibri" w:hAnsi="Times New Roman" w:cs="Times New Roman"/>
          <w:sz w:val="24"/>
          <w:szCs w:val="24"/>
          <w:shd w:val="clear" w:color="auto" w:fill="FFFFFF"/>
        </w:rPr>
        <w:t>1) administratora atlīdzības noteikšanu;</w:t>
      </w:r>
    </w:p>
    <w:p w14:paraId="74E7E251" w14:textId="77777777" w:rsidR="00D865F3" w:rsidRPr="00D865F3" w:rsidRDefault="00D865F3" w:rsidP="00D865F3">
      <w:pPr>
        <w:ind w:firstLine="720"/>
        <w:rPr>
          <w:rFonts w:ascii="Times New Roman" w:eastAsia="Calibri" w:hAnsi="Times New Roman" w:cs="Times New Roman"/>
          <w:sz w:val="24"/>
          <w:szCs w:val="24"/>
          <w:shd w:val="clear" w:color="auto" w:fill="FFFFFF"/>
        </w:rPr>
      </w:pPr>
      <w:r w:rsidRPr="00D865F3">
        <w:rPr>
          <w:rFonts w:ascii="Times New Roman" w:eastAsia="Calibri" w:hAnsi="Times New Roman" w:cs="Times New Roman"/>
          <w:sz w:val="24"/>
          <w:szCs w:val="24"/>
          <w:shd w:val="clear" w:color="auto" w:fill="FFFFFF"/>
        </w:rPr>
        <w:t>2) administratora atcelšanas ierosināšanu;</w:t>
      </w:r>
    </w:p>
    <w:p w14:paraId="7EE22C2B" w14:textId="77777777" w:rsidR="00D865F3" w:rsidRPr="00D865F3" w:rsidRDefault="00D865F3" w:rsidP="00D865F3">
      <w:pPr>
        <w:ind w:firstLine="720"/>
        <w:rPr>
          <w:rFonts w:ascii="Times New Roman" w:eastAsia="Calibri" w:hAnsi="Times New Roman" w:cs="Times New Roman"/>
          <w:sz w:val="24"/>
          <w:szCs w:val="24"/>
          <w:shd w:val="clear" w:color="auto" w:fill="FFFFFF"/>
        </w:rPr>
      </w:pPr>
      <w:r w:rsidRPr="00D865F3">
        <w:rPr>
          <w:rFonts w:ascii="Times New Roman" w:eastAsia="Calibri" w:hAnsi="Times New Roman" w:cs="Times New Roman"/>
          <w:sz w:val="24"/>
          <w:szCs w:val="24"/>
          <w:shd w:val="clear" w:color="auto" w:fill="FFFFFF"/>
        </w:rPr>
        <w:t>3) maksātnespējas procesa izdevumu atzīšanu par pamatotiem;</w:t>
      </w:r>
    </w:p>
    <w:p w14:paraId="45C55971" w14:textId="77777777" w:rsidR="00D865F3" w:rsidRPr="00D865F3" w:rsidRDefault="00D865F3" w:rsidP="00D865F3">
      <w:pPr>
        <w:ind w:firstLine="720"/>
        <w:rPr>
          <w:rFonts w:ascii="Times New Roman" w:eastAsia="Calibri" w:hAnsi="Times New Roman" w:cs="Times New Roman"/>
          <w:sz w:val="24"/>
          <w:szCs w:val="24"/>
          <w:shd w:val="clear" w:color="auto" w:fill="FFFFFF"/>
        </w:rPr>
      </w:pPr>
      <w:r w:rsidRPr="00D865F3">
        <w:rPr>
          <w:rFonts w:ascii="Times New Roman" w:eastAsia="Calibri" w:hAnsi="Times New Roman" w:cs="Times New Roman"/>
          <w:sz w:val="24"/>
          <w:szCs w:val="24"/>
          <w:shd w:val="clear" w:color="auto" w:fill="FFFFFF"/>
        </w:rPr>
        <w:t>4) parādnieka mantas pārdošanas veidu</w:t>
      </w:r>
      <w:r w:rsidRPr="00D865F3">
        <w:rPr>
          <w:rFonts w:ascii="Times New Roman" w:eastAsia="Calibri" w:hAnsi="Times New Roman" w:cs="Times New Roman"/>
          <w:sz w:val="24"/>
          <w:szCs w:val="24"/>
          <w:shd w:val="clear" w:color="auto" w:fill="FFFFFF"/>
          <w:vertAlign w:val="superscript"/>
        </w:rPr>
        <w:footnoteReference w:id="55"/>
      </w:r>
      <w:r w:rsidRPr="00D865F3">
        <w:rPr>
          <w:rFonts w:ascii="Times New Roman" w:eastAsia="Calibri" w:hAnsi="Times New Roman" w:cs="Times New Roman"/>
          <w:sz w:val="24"/>
          <w:szCs w:val="24"/>
          <w:shd w:val="clear" w:color="auto" w:fill="FFFFFF"/>
        </w:rPr>
        <w:t xml:space="preserve"> vai pārdošanas termiņa pagarināšanu</w:t>
      </w:r>
      <w:r w:rsidRPr="00D865F3">
        <w:rPr>
          <w:rFonts w:ascii="Times New Roman" w:eastAsia="Calibri" w:hAnsi="Times New Roman" w:cs="Times New Roman"/>
          <w:sz w:val="24"/>
          <w:szCs w:val="24"/>
          <w:shd w:val="clear" w:color="auto" w:fill="FFFFFF"/>
          <w:vertAlign w:val="superscript"/>
        </w:rPr>
        <w:footnoteReference w:id="56"/>
      </w:r>
      <w:r w:rsidRPr="00D865F3">
        <w:rPr>
          <w:rFonts w:ascii="Times New Roman" w:eastAsia="Calibri" w:hAnsi="Times New Roman" w:cs="Times New Roman"/>
          <w:sz w:val="24"/>
          <w:szCs w:val="24"/>
          <w:shd w:val="clear" w:color="auto" w:fill="FFFFFF"/>
        </w:rPr>
        <w:t>;</w:t>
      </w:r>
    </w:p>
    <w:p w14:paraId="3F052C93" w14:textId="77777777" w:rsidR="00D865F3" w:rsidRPr="00D865F3" w:rsidRDefault="00D865F3" w:rsidP="00D865F3">
      <w:pPr>
        <w:ind w:firstLine="720"/>
        <w:rPr>
          <w:rFonts w:ascii="Times New Roman" w:eastAsia="Calibri" w:hAnsi="Times New Roman" w:cs="Times New Roman"/>
          <w:sz w:val="24"/>
          <w:szCs w:val="24"/>
          <w:shd w:val="clear" w:color="auto" w:fill="FFFFFF"/>
        </w:rPr>
      </w:pPr>
      <w:r w:rsidRPr="00D865F3">
        <w:rPr>
          <w:rFonts w:ascii="Times New Roman" w:eastAsia="Calibri" w:hAnsi="Times New Roman" w:cs="Times New Roman"/>
          <w:sz w:val="24"/>
          <w:szCs w:val="24"/>
          <w:shd w:val="clear" w:color="auto" w:fill="FFFFFF"/>
        </w:rPr>
        <w:t>5) turpmāko rīcību ar mantu, kas ir izslēgta no mantas pārdošanas plāna.</w:t>
      </w:r>
      <w:r w:rsidRPr="00D865F3">
        <w:rPr>
          <w:rFonts w:ascii="Times New Roman" w:eastAsia="Calibri" w:hAnsi="Times New Roman" w:cs="Times New Roman"/>
          <w:sz w:val="24"/>
          <w:szCs w:val="24"/>
          <w:shd w:val="clear" w:color="auto" w:fill="FFFFFF"/>
          <w:vertAlign w:val="superscript"/>
        </w:rPr>
        <w:footnoteReference w:id="57"/>
      </w:r>
      <w:r w:rsidRPr="00D865F3">
        <w:rPr>
          <w:rFonts w:ascii="Times New Roman" w:eastAsia="Calibri" w:hAnsi="Times New Roman" w:cs="Times New Roman"/>
          <w:sz w:val="24"/>
          <w:szCs w:val="24"/>
          <w:shd w:val="clear" w:color="auto" w:fill="FFFFFF"/>
        </w:rPr>
        <w:t xml:space="preserve"> </w:t>
      </w:r>
    </w:p>
    <w:p w14:paraId="5A915A54" w14:textId="3724A3DC" w:rsidR="00747D25" w:rsidRDefault="002243DA" w:rsidP="0089252A">
      <w:pPr>
        <w:ind w:firstLine="72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Veicot uzraudzības pasākumus k</w:t>
      </w:r>
      <w:r w:rsidR="00B80DD7">
        <w:rPr>
          <w:rFonts w:ascii="Times New Roman" w:eastAsia="Calibri" w:hAnsi="Times New Roman" w:cs="Times New Roman"/>
          <w:sz w:val="24"/>
          <w:szCs w:val="24"/>
          <w:shd w:val="clear" w:color="auto" w:fill="FFFFFF"/>
        </w:rPr>
        <w:t xml:space="preserve">onstatēts, ka </w:t>
      </w:r>
      <w:r w:rsidR="00E04734">
        <w:rPr>
          <w:rFonts w:ascii="Times New Roman" w:eastAsia="Calibri" w:hAnsi="Times New Roman" w:cs="Times New Roman"/>
          <w:sz w:val="24"/>
          <w:szCs w:val="24"/>
          <w:shd w:val="clear" w:color="auto" w:fill="FFFFFF"/>
        </w:rPr>
        <w:t xml:space="preserve">kreditoru sapulces kompetencē </w:t>
      </w:r>
      <w:r w:rsidR="009674BF">
        <w:rPr>
          <w:rFonts w:ascii="Times New Roman" w:eastAsia="Calibri" w:hAnsi="Times New Roman" w:cs="Times New Roman"/>
          <w:sz w:val="24"/>
          <w:szCs w:val="24"/>
          <w:shd w:val="clear" w:color="auto" w:fill="FFFFFF"/>
        </w:rPr>
        <w:t xml:space="preserve">kļūdaini </w:t>
      </w:r>
      <w:r w:rsidR="00E04734">
        <w:rPr>
          <w:rFonts w:ascii="Times New Roman" w:eastAsia="Calibri" w:hAnsi="Times New Roman" w:cs="Times New Roman"/>
          <w:sz w:val="24"/>
          <w:szCs w:val="24"/>
          <w:shd w:val="clear" w:color="auto" w:fill="FFFFFF"/>
        </w:rPr>
        <w:t>tiek nodot</w:t>
      </w:r>
      <w:r w:rsidR="000D027A">
        <w:rPr>
          <w:rFonts w:ascii="Times New Roman" w:eastAsia="Calibri" w:hAnsi="Times New Roman" w:cs="Times New Roman"/>
          <w:sz w:val="24"/>
          <w:szCs w:val="24"/>
          <w:shd w:val="clear" w:color="auto" w:fill="FFFFFF"/>
        </w:rPr>
        <w:t xml:space="preserve">a tādu jautājumu izlemšana, </w:t>
      </w:r>
      <w:r w:rsidR="00F94CCC">
        <w:rPr>
          <w:rFonts w:ascii="Times New Roman" w:eastAsia="Calibri" w:hAnsi="Times New Roman" w:cs="Times New Roman"/>
          <w:sz w:val="24"/>
          <w:szCs w:val="24"/>
          <w:shd w:val="clear" w:color="auto" w:fill="FFFFFF"/>
        </w:rPr>
        <w:t>kas neietilpst kreditoru sapulces kompetencē</w:t>
      </w:r>
      <w:r w:rsidR="008E630D">
        <w:rPr>
          <w:rFonts w:ascii="Times New Roman" w:eastAsia="Calibri" w:hAnsi="Times New Roman" w:cs="Times New Roman"/>
          <w:sz w:val="24"/>
          <w:szCs w:val="24"/>
          <w:shd w:val="clear" w:color="auto" w:fill="FFFFFF"/>
        </w:rPr>
        <w:t xml:space="preserve">, jo </w:t>
      </w:r>
      <w:r w:rsidR="008005B1">
        <w:rPr>
          <w:rFonts w:ascii="Times New Roman" w:eastAsia="Calibri" w:hAnsi="Times New Roman" w:cs="Times New Roman"/>
          <w:sz w:val="24"/>
          <w:szCs w:val="24"/>
          <w:shd w:val="clear" w:color="auto" w:fill="FFFFFF"/>
        </w:rPr>
        <w:t xml:space="preserve">par </w:t>
      </w:r>
      <w:r w:rsidR="002D7BCD">
        <w:rPr>
          <w:rFonts w:ascii="Times New Roman" w:eastAsia="Calibri" w:hAnsi="Times New Roman" w:cs="Times New Roman"/>
          <w:sz w:val="24"/>
          <w:szCs w:val="24"/>
          <w:shd w:val="clear" w:color="auto" w:fill="FFFFFF"/>
        </w:rPr>
        <w:t xml:space="preserve">tiem </w:t>
      </w:r>
      <w:r w:rsidR="008005B1">
        <w:rPr>
          <w:rFonts w:ascii="Times New Roman" w:eastAsia="Calibri" w:hAnsi="Times New Roman" w:cs="Times New Roman"/>
          <w:sz w:val="24"/>
          <w:szCs w:val="24"/>
          <w:shd w:val="clear" w:color="auto" w:fill="FFFFFF"/>
        </w:rPr>
        <w:t>kreditori ir informējami Maksātnespējas likuma 81. panta kārtībā.</w:t>
      </w:r>
    </w:p>
    <w:p w14:paraId="46664708" w14:textId="17B8280F" w:rsidR="0066701E" w:rsidRPr="004C48B9" w:rsidRDefault="0066701E" w:rsidP="0089252A">
      <w:pPr>
        <w:ind w:firstLine="720"/>
        <w:rPr>
          <w:rFonts w:ascii="Times New Roman" w:eastAsia="Calibri" w:hAnsi="Times New Roman" w:cs="Times New Roman"/>
          <w:i/>
          <w:iCs/>
          <w:sz w:val="24"/>
          <w:szCs w:val="24"/>
          <w:shd w:val="clear" w:color="auto" w:fill="FFFFFF"/>
        </w:rPr>
      </w:pPr>
      <w:r w:rsidRPr="00747D25">
        <w:rPr>
          <w:rFonts w:ascii="Times New Roman" w:eastAsia="Calibri" w:hAnsi="Times New Roman" w:cs="Times New Roman"/>
          <w:b/>
          <w:bCs/>
          <w:i/>
          <w:iCs/>
          <w:sz w:val="24"/>
          <w:szCs w:val="24"/>
          <w:shd w:val="clear" w:color="auto" w:fill="FFFFFF"/>
        </w:rPr>
        <w:t>P</w:t>
      </w:r>
      <w:r w:rsidR="005F5DF6" w:rsidRPr="00747D25">
        <w:rPr>
          <w:rFonts w:ascii="Times New Roman" w:eastAsia="Calibri" w:hAnsi="Times New Roman" w:cs="Times New Roman"/>
          <w:b/>
          <w:bCs/>
          <w:i/>
          <w:iCs/>
          <w:sz w:val="24"/>
          <w:szCs w:val="24"/>
          <w:shd w:val="clear" w:color="auto" w:fill="FFFFFF"/>
        </w:rPr>
        <w:t>iemēram</w:t>
      </w:r>
      <w:r w:rsidR="002966BC">
        <w:rPr>
          <w:rFonts w:ascii="Times New Roman" w:eastAsia="Calibri" w:hAnsi="Times New Roman" w:cs="Times New Roman"/>
          <w:sz w:val="24"/>
          <w:szCs w:val="24"/>
          <w:shd w:val="clear" w:color="auto" w:fill="FFFFFF"/>
        </w:rPr>
        <w:t xml:space="preserve">: </w:t>
      </w:r>
      <w:r w:rsidR="0089252A" w:rsidRPr="004C48B9">
        <w:rPr>
          <w:rFonts w:ascii="Times New Roman" w:eastAsia="Calibri" w:hAnsi="Times New Roman" w:cs="Times New Roman"/>
          <w:i/>
          <w:iCs/>
          <w:sz w:val="24"/>
          <w:szCs w:val="24"/>
          <w:shd w:val="clear" w:color="auto" w:fill="FFFFFF"/>
        </w:rPr>
        <w:t xml:space="preserve">administrators, konstatējot, ka nav iespējams pārdot mantu Maksātnespējas likumā noteiktajā termiņā, nav informējis kreditorus par mantas pārdošanas termiņa pagarināšanu Maksātnespējas likuma 81. panta kārtībā, bet šī jautājuma izlemšanai </w:t>
      </w:r>
      <w:r w:rsidRPr="004C48B9">
        <w:rPr>
          <w:rFonts w:ascii="Times New Roman" w:eastAsia="Calibri" w:hAnsi="Times New Roman" w:cs="Times New Roman"/>
          <w:i/>
          <w:iCs/>
          <w:sz w:val="24"/>
          <w:szCs w:val="24"/>
          <w:shd w:val="clear" w:color="auto" w:fill="FFFFFF"/>
        </w:rPr>
        <w:t>sasauca kreditoru sapulci</w:t>
      </w:r>
      <w:r w:rsidR="0089252A" w:rsidRPr="004C48B9">
        <w:rPr>
          <w:rFonts w:ascii="Times New Roman" w:eastAsia="Calibri" w:hAnsi="Times New Roman" w:cs="Times New Roman"/>
          <w:i/>
          <w:iCs/>
          <w:sz w:val="24"/>
          <w:szCs w:val="24"/>
          <w:shd w:val="clear" w:color="auto" w:fill="FFFFFF"/>
        </w:rPr>
        <w:t>. Tāpat</w:t>
      </w:r>
      <w:r w:rsidR="00747D25" w:rsidRPr="004C48B9">
        <w:rPr>
          <w:rFonts w:ascii="Times New Roman" w:eastAsia="Calibri" w:hAnsi="Times New Roman" w:cs="Times New Roman"/>
          <w:i/>
          <w:iCs/>
          <w:sz w:val="24"/>
          <w:szCs w:val="24"/>
          <w:shd w:val="clear" w:color="auto" w:fill="FFFFFF"/>
        </w:rPr>
        <w:t xml:space="preserve">, neinformējot kreditorus Maksātnespējas likuma 81. panta </w:t>
      </w:r>
      <w:r w:rsidR="00747D25" w:rsidRPr="004C48B9">
        <w:rPr>
          <w:rFonts w:ascii="Times New Roman" w:eastAsia="Calibri" w:hAnsi="Times New Roman" w:cs="Times New Roman"/>
          <w:i/>
          <w:iCs/>
          <w:sz w:val="24"/>
          <w:szCs w:val="24"/>
          <w:shd w:val="clear" w:color="auto" w:fill="FFFFFF"/>
        </w:rPr>
        <w:lastRenderedPageBreak/>
        <w:t xml:space="preserve">kārtībā, administrators </w:t>
      </w:r>
      <w:r w:rsidR="0089252A" w:rsidRPr="004C48B9">
        <w:rPr>
          <w:rFonts w:ascii="Times New Roman" w:eastAsia="Calibri" w:hAnsi="Times New Roman" w:cs="Times New Roman"/>
          <w:i/>
          <w:iCs/>
          <w:sz w:val="24"/>
          <w:szCs w:val="24"/>
          <w:shd w:val="clear" w:color="auto" w:fill="FFFFFF"/>
        </w:rPr>
        <w:t>sasau</w:t>
      </w:r>
      <w:r w:rsidR="00747D25" w:rsidRPr="004C48B9">
        <w:rPr>
          <w:rFonts w:ascii="Times New Roman" w:eastAsia="Calibri" w:hAnsi="Times New Roman" w:cs="Times New Roman"/>
          <w:i/>
          <w:iCs/>
          <w:sz w:val="24"/>
          <w:szCs w:val="24"/>
          <w:shd w:val="clear" w:color="auto" w:fill="FFFFFF"/>
        </w:rPr>
        <w:t>ca</w:t>
      </w:r>
      <w:r w:rsidR="0089252A" w:rsidRPr="004C48B9">
        <w:rPr>
          <w:rFonts w:ascii="Times New Roman" w:eastAsia="Calibri" w:hAnsi="Times New Roman" w:cs="Times New Roman"/>
          <w:i/>
          <w:iCs/>
          <w:sz w:val="24"/>
          <w:szCs w:val="24"/>
          <w:shd w:val="clear" w:color="auto" w:fill="FFFFFF"/>
        </w:rPr>
        <w:t xml:space="preserve"> kreditoru sapulc</w:t>
      </w:r>
      <w:r w:rsidR="00747D25" w:rsidRPr="004C48B9">
        <w:rPr>
          <w:rFonts w:ascii="Times New Roman" w:eastAsia="Calibri" w:hAnsi="Times New Roman" w:cs="Times New Roman"/>
          <w:i/>
          <w:iCs/>
          <w:sz w:val="24"/>
          <w:szCs w:val="24"/>
          <w:shd w:val="clear" w:color="auto" w:fill="FFFFFF"/>
        </w:rPr>
        <w:t>i</w:t>
      </w:r>
      <w:r w:rsidR="0089252A" w:rsidRPr="004C48B9">
        <w:rPr>
          <w:rFonts w:ascii="Times New Roman" w:eastAsia="Calibri" w:hAnsi="Times New Roman" w:cs="Times New Roman"/>
          <w:i/>
          <w:iCs/>
          <w:sz w:val="24"/>
          <w:szCs w:val="24"/>
          <w:shd w:val="clear" w:color="auto" w:fill="FFFFFF"/>
        </w:rPr>
        <w:t xml:space="preserve">, lai lemtu jautājumu par </w:t>
      </w:r>
      <w:r w:rsidR="00A025AB" w:rsidRPr="004C48B9">
        <w:rPr>
          <w:rFonts w:ascii="Times New Roman" w:eastAsia="Calibri" w:hAnsi="Times New Roman" w:cs="Times New Roman"/>
          <w:i/>
          <w:iCs/>
          <w:sz w:val="24"/>
          <w:szCs w:val="24"/>
          <w:shd w:val="clear" w:color="auto" w:fill="FFFFFF"/>
        </w:rPr>
        <w:t>mantas izslēgšanu</w:t>
      </w:r>
      <w:r w:rsidR="004A13DB" w:rsidRPr="004C48B9">
        <w:rPr>
          <w:rFonts w:ascii="Times New Roman" w:eastAsia="Calibri" w:hAnsi="Times New Roman" w:cs="Times New Roman"/>
          <w:i/>
          <w:iCs/>
          <w:sz w:val="24"/>
          <w:szCs w:val="24"/>
          <w:shd w:val="clear" w:color="auto" w:fill="FFFFFF"/>
        </w:rPr>
        <w:t xml:space="preserve"> no mantas pārdošanas plāna, j</w:t>
      </w:r>
      <w:r w:rsidR="0089252A" w:rsidRPr="004C48B9">
        <w:rPr>
          <w:rFonts w:ascii="Times New Roman" w:eastAsia="Calibri" w:hAnsi="Times New Roman" w:cs="Times New Roman"/>
          <w:i/>
          <w:iCs/>
          <w:sz w:val="24"/>
          <w:szCs w:val="24"/>
          <w:shd w:val="clear" w:color="auto" w:fill="FFFFFF"/>
        </w:rPr>
        <w:t>o</w:t>
      </w:r>
      <w:r w:rsidR="004A13DB" w:rsidRPr="004C48B9">
        <w:rPr>
          <w:rFonts w:ascii="Times New Roman" w:eastAsia="Calibri" w:hAnsi="Times New Roman" w:cs="Times New Roman"/>
          <w:i/>
          <w:iCs/>
          <w:sz w:val="24"/>
          <w:szCs w:val="24"/>
          <w:shd w:val="clear" w:color="auto" w:fill="FFFFFF"/>
        </w:rPr>
        <w:t xml:space="preserve"> </w:t>
      </w:r>
      <w:r w:rsidR="00FA4FE1" w:rsidRPr="004C48B9">
        <w:rPr>
          <w:rFonts w:ascii="Times New Roman" w:eastAsia="Calibri" w:hAnsi="Times New Roman" w:cs="Times New Roman"/>
          <w:i/>
          <w:iCs/>
          <w:sz w:val="24"/>
          <w:szCs w:val="24"/>
          <w:shd w:val="clear" w:color="auto" w:fill="FFFFFF"/>
        </w:rPr>
        <w:t>parādnieka mantu n</w:t>
      </w:r>
      <w:r w:rsidR="0089252A" w:rsidRPr="004C48B9">
        <w:rPr>
          <w:rFonts w:ascii="Times New Roman" w:eastAsia="Calibri" w:hAnsi="Times New Roman" w:cs="Times New Roman"/>
          <w:i/>
          <w:iCs/>
          <w:sz w:val="24"/>
          <w:szCs w:val="24"/>
          <w:shd w:val="clear" w:color="auto" w:fill="FFFFFF"/>
        </w:rPr>
        <w:t>ebija</w:t>
      </w:r>
      <w:r w:rsidR="00FA4FE1" w:rsidRPr="004C48B9">
        <w:rPr>
          <w:rFonts w:ascii="Times New Roman" w:eastAsia="Calibri" w:hAnsi="Times New Roman" w:cs="Times New Roman"/>
          <w:i/>
          <w:iCs/>
          <w:sz w:val="24"/>
          <w:szCs w:val="24"/>
          <w:shd w:val="clear" w:color="auto" w:fill="FFFFFF"/>
        </w:rPr>
        <w:t xml:space="preserve"> iespējams pārdot vai </w:t>
      </w:r>
      <w:r w:rsidR="00F7774F" w:rsidRPr="004C48B9">
        <w:rPr>
          <w:rFonts w:ascii="Times New Roman" w:eastAsia="Calibri" w:hAnsi="Times New Roman" w:cs="Times New Roman"/>
          <w:i/>
          <w:iCs/>
          <w:sz w:val="24"/>
          <w:szCs w:val="24"/>
          <w:shd w:val="clear" w:color="auto" w:fill="FFFFFF"/>
        </w:rPr>
        <w:t xml:space="preserve">arī </w:t>
      </w:r>
      <w:r w:rsidR="00FA4FE1" w:rsidRPr="004C48B9">
        <w:rPr>
          <w:rFonts w:ascii="Times New Roman" w:eastAsia="Calibri" w:hAnsi="Times New Roman" w:cs="Times New Roman"/>
          <w:i/>
          <w:iCs/>
          <w:sz w:val="24"/>
          <w:szCs w:val="24"/>
          <w:shd w:val="clear" w:color="auto" w:fill="FFFFFF"/>
        </w:rPr>
        <w:t>mantas pārdošanas izdevumi pārsniedz</w:t>
      </w:r>
      <w:r w:rsidR="0089252A" w:rsidRPr="004C48B9">
        <w:rPr>
          <w:rFonts w:ascii="Times New Roman" w:eastAsia="Calibri" w:hAnsi="Times New Roman" w:cs="Times New Roman"/>
          <w:i/>
          <w:iCs/>
          <w:sz w:val="24"/>
          <w:szCs w:val="24"/>
          <w:shd w:val="clear" w:color="auto" w:fill="FFFFFF"/>
        </w:rPr>
        <w:t>a</w:t>
      </w:r>
      <w:r w:rsidR="00FA4FE1" w:rsidRPr="004C48B9">
        <w:rPr>
          <w:rFonts w:ascii="Times New Roman" w:eastAsia="Calibri" w:hAnsi="Times New Roman" w:cs="Times New Roman"/>
          <w:i/>
          <w:iCs/>
          <w:sz w:val="24"/>
          <w:szCs w:val="24"/>
          <w:shd w:val="clear" w:color="auto" w:fill="FFFFFF"/>
        </w:rPr>
        <w:t xml:space="preserve"> prognozējamos ienākumus.</w:t>
      </w:r>
      <w:r w:rsidR="00D872E6" w:rsidRPr="004C48B9">
        <w:rPr>
          <w:rFonts w:ascii="Times New Roman" w:eastAsia="Calibri" w:hAnsi="Times New Roman" w:cs="Times New Roman"/>
          <w:i/>
          <w:iCs/>
          <w:sz w:val="24"/>
          <w:szCs w:val="24"/>
          <w:shd w:val="clear" w:color="auto" w:fill="FFFFFF"/>
        </w:rPr>
        <w:t xml:space="preserve"> </w:t>
      </w:r>
    </w:p>
    <w:p w14:paraId="4E0E3E92" w14:textId="7B2B03BA" w:rsidR="00D865F3" w:rsidRDefault="005C50CA" w:rsidP="00B73C84">
      <w:pPr>
        <w:ind w:firstLine="72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Iepriekš minētā administratora rīcība nav atzīstama par atbilstošu Maksātnespējas likum</w:t>
      </w:r>
      <w:r w:rsidR="00DF3F10">
        <w:rPr>
          <w:rFonts w:ascii="Times New Roman" w:eastAsia="Calibri" w:hAnsi="Times New Roman" w:cs="Times New Roman"/>
          <w:sz w:val="24"/>
          <w:szCs w:val="24"/>
          <w:shd w:val="clear" w:color="auto" w:fill="FFFFFF"/>
        </w:rPr>
        <w:t>a</w:t>
      </w:r>
      <w:r>
        <w:rPr>
          <w:rFonts w:ascii="Times New Roman" w:eastAsia="Calibri" w:hAnsi="Times New Roman" w:cs="Times New Roman"/>
          <w:sz w:val="24"/>
          <w:szCs w:val="24"/>
          <w:shd w:val="clear" w:color="auto" w:fill="FFFFFF"/>
        </w:rPr>
        <w:t xml:space="preserve"> normām</w:t>
      </w:r>
      <w:r w:rsidR="00F431FE">
        <w:rPr>
          <w:rFonts w:ascii="Times New Roman" w:eastAsia="Calibri" w:hAnsi="Times New Roman" w:cs="Times New Roman"/>
          <w:sz w:val="24"/>
          <w:szCs w:val="24"/>
          <w:shd w:val="clear" w:color="auto" w:fill="FFFFFF"/>
        </w:rPr>
        <w:t>, jo par iepriekš norādīt</w:t>
      </w:r>
      <w:r w:rsidR="00653238">
        <w:rPr>
          <w:rFonts w:ascii="Times New Roman" w:eastAsia="Calibri" w:hAnsi="Times New Roman" w:cs="Times New Roman"/>
          <w:sz w:val="24"/>
          <w:szCs w:val="24"/>
          <w:shd w:val="clear" w:color="auto" w:fill="FFFFFF"/>
        </w:rPr>
        <w:t xml:space="preserve">ajiem jautājumiem kreditori </w:t>
      </w:r>
      <w:r w:rsidR="00324935">
        <w:rPr>
          <w:rFonts w:ascii="Times New Roman" w:eastAsia="Calibri" w:hAnsi="Times New Roman" w:cs="Times New Roman"/>
          <w:sz w:val="24"/>
          <w:szCs w:val="24"/>
          <w:shd w:val="clear" w:color="auto" w:fill="FFFFFF"/>
        </w:rPr>
        <w:t>ir jā</w:t>
      </w:r>
      <w:r w:rsidR="00653238">
        <w:rPr>
          <w:rFonts w:ascii="Times New Roman" w:eastAsia="Calibri" w:hAnsi="Times New Roman" w:cs="Times New Roman"/>
          <w:sz w:val="24"/>
          <w:szCs w:val="24"/>
          <w:shd w:val="clear" w:color="auto" w:fill="FFFFFF"/>
        </w:rPr>
        <w:t xml:space="preserve">informē </w:t>
      </w:r>
      <w:r w:rsidR="00594CB3">
        <w:rPr>
          <w:rFonts w:ascii="Times New Roman" w:eastAsia="Calibri" w:hAnsi="Times New Roman" w:cs="Times New Roman"/>
          <w:sz w:val="24"/>
          <w:szCs w:val="24"/>
          <w:shd w:val="clear" w:color="auto" w:fill="FFFFFF"/>
        </w:rPr>
        <w:t>Maksātnespējas likuma 81. panta kārtībā.</w:t>
      </w:r>
      <w:r w:rsidR="00B73C84">
        <w:rPr>
          <w:rFonts w:ascii="Times New Roman" w:eastAsia="Calibri" w:hAnsi="Times New Roman" w:cs="Times New Roman"/>
          <w:sz w:val="24"/>
          <w:szCs w:val="24"/>
          <w:shd w:val="clear" w:color="auto" w:fill="FFFFFF"/>
        </w:rPr>
        <w:t xml:space="preserve"> </w:t>
      </w:r>
      <w:r w:rsidR="00D872E6">
        <w:rPr>
          <w:rFonts w:ascii="Times New Roman" w:eastAsia="Calibri" w:hAnsi="Times New Roman" w:cs="Times New Roman"/>
          <w:sz w:val="24"/>
          <w:szCs w:val="24"/>
          <w:shd w:val="clear" w:color="auto" w:fill="FFFFFF"/>
        </w:rPr>
        <w:t xml:space="preserve">Ievērojot minēto, </w:t>
      </w:r>
      <w:r w:rsidR="00397D19">
        <w:rPr>
          <w:rFonts w:ascii="Times New Roman" w:eastAsia="Calibri" w:hAnsi="Times New Roman" w:cs="Times New Roman"/>
          <w:sz w:val="24"/>
          <w:szCs w:val="24"/>
          <w:shd w:val="clear" w:color="auto" w:fill="FFFFFF"/>
        </w:rPr>
        <w:t>būtiski ņemt vērā</w:t>
      </w:r>
      <w:r w:rsidR="00D872E6" w:rsidRPr="00D865F3">
        <w:rPr>
          <w:rFonts w:ascii="Times New Roman" w:eastAsia="Calibri" w:hAnsi="Times New Roman" w:cs="Times New Roman"/>
          <w:sz w:val="24"/>
          <w:szCs w:val="24"/>
          <w:shd w:val="clear" w:color="auto" w:fill="FFFFFF"/>
        </w:rPr>
        <w:t>, ka informācijas sniegšan</w:t>
      </w:r>
      <w:r w:rsidR="009775E1">
        <w:rPr>
          <w:rFonts w:ascii="Times New Roman" w:eastAsia="Calibri" w:hAnsi="Times New Roman" w:cs="Times New Roman"/>
          <w:sz w:val="24"/>
          <w:szCs w:val="24"/>
          <w:shd w:val="clear" w:color="auto" w:fill="FFFFFF"/>
        </w:rPr>
        <w:t>a</w:t>
      </w:r>
      <w:r w:rsidR="00D872E6" w:rsidRPr="00D865F3">
        <w:rPr>
          <w:rFonts w:ascii="Times New Roman" w:eastAsia="Calibri" w:hAnsi="Times New Roman" w:cs="Times New Roman"/>
          <w:sz w:val="24"/>
          <w:szCs w:val="24"/>
          <w:shd w:val="clear" w:color="auto" w:fill="FFFFFF"/>
        </w:rPr>
        <w:t xml:space="preserve"> kreditoru sapulcē nevar aizstāt likumdevēja noteikto kārtību, kādā kreditoriem sniedzamas ziņas par būtiskiem jautājumiem maksātnespējas procesā</w:t>
      </w:r>
      <w:r w:rsidR="00A66EA0">
        <w:rPr>
          <w:rFonts w:ascii="Times New Roman" w:eastAsia="Calibri" w:hAnsi="Times New Roman" w:cs="Times New Roman"/>
          <w:sz w:val="24"/>
          <w:szCs w:val="24"/>
          <w:shd w:val="clear" w:color="auto" w:fill="FFFFFF"/>
        </w:rPr>
        <w:t>.</w:t>
      </w:r>
    </w:p>
    <w:p w14:paraId="2F94A3D6" w14:textId="77777777" w:rsidR="00D50A61" w:rsidRDefault="00D50A61" w:rsidP="00B73C84">
      <w:pPr>
        <w:ind w:firstLine="720"/>
        <w:rPr>
          <w:rFonts w:ascii="Times New Roman" w:eastAsia="Calibri" w:hAnsi="Times New Roman" w:cs="Times New Roman"/>
          <w:sz w:val="24"/>
          <w:szCs w:val="24"/>
          <w:shd w:val="clear" w:color="auto" w:fill="FFFFFF"/>
        </w:rPr>
      </w:pPr>
    </w:p>
    <w:p w14:paraId="14EEE9E9" w14:textId="27D7B4E0" w:rsidR="00747D25" w:rsidRDefault="00747D25">
      <w:pPr>
        <w:spacing w:after="160" w:line="259" w:lineRule="auto"/>
        <w:jc w:val="left"/>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br w:type="page"/>
      </w:r>
    </w:p>
    <w:p w14:paraId="378D05B6" w14:textId="158E2F2B" w:rsidR="00503F26" w:rsidRDefault="00A77FF3" w:rsidP="00A77FF3">
      <w:pPr>
        <w:pStyle w:val="Virsraksts2"/>
        <w:jc w:val="center"/>
        <w:rPr>
          <w:rFonts w:eastAsia="Times New Roman"/>
        </w:rPr>
      </w:pPr>
      <w:bookmarkStart w:id="22" w:name="_Toc173273805"/>
      <w:bookmarkStart w:id="23" w:name="_Hlk173758838"/>
      <w:r w:rsidRPr="0046168E">
        <w:rPr>
          <w:rFonts w:eastAsia="Times New Roman"/>
        </w:rPr>
        <w:lastRenderedPageBreak/>
        <w:t>2.7</w:t>
      </w:r>
      <w:r w:rsidR="00503F26" w:rsidRPr="0046168E">
        <w:rPr>
          <w:rFonts w:eastAsia="Times New Roman"/>
        </w:rPr>
        <w:t>.</w:t>
      </w:r>
      <w:r w:rsidRPr="0046168E">
        <w:rPr>
          <w:rFonts w:eastAsia="Times New Roman"/>
        </w:rPr>
        <w:t> </w:t>
      </w:r>
      <w:r w:rsidR="00217B02" w:rsidRPr="0046168E">
        <w:rPr>
          <w:rFonts w:eastAsia="Times New Roman"/>
        </w:rPr>
        <w:t xml:space="preserve">Iepazīšanās </w:t>
      </w:r>
      <w:r w:rsidR="00AE6F90" w:rsidRPr="0046168E">
        <w:rPr>
          <w:rFonts w:eastAsia="Times New Roman"/>
        </w:rPr>
        <w:t>ar maksātnespējas procesa lietu</w:t>
      </w:r>
      <w:bookmarkEnd w:id="22"/>
      <w:r w:rsidR="00AE6F90" w:rsidRPr="0046168E">
        <w:rPr>
          <w:rFonts w:eastAsia="Times New Roman"/>
        </w:rPr>
        <w:t xml:space="preserve"> </w:t>
      </w:r>
    </w:p>
    <w:p w14:paraId="380110D7" w14:textId="77777777" w:rsidR="002B7D1C" w:rsidRPr="002B7D1C" w:rsidRDefault="002B7D1C" w:rsidP="002B7D1C">
      <w:pPr>
        <w:rPr>
          <w:rFonts w:ascii="Times New Roman" w:hAnsi="Times New Roman" w:cs="Times New Roman"/>
          <w:sz w:val="24"/>
          <w:szCs w:val="24"/>
        </w:rPr>
      </w:pPr>
    </w:p>
    <w:p w14:paraId="3368EEDB" w14:textId="77777777" w:rsidR="00F01D2F" w:rsidRPr="0046168E" w:rsidRDefault="00DB7AE0" w:rsidP="00883F72">
      <w:pPr>
        <w:autoSpaceDE w:val="0"/>
        <w:autoSpaceDN w:val="0"/>
        <w:adjustRightInd w:val="0"/>
        <w:ind w:firstLine="720"/>
        <w:rPr>
          <w:rFonts w:ascii="Times New Roman" w:eastAsia="Times New Roman" w:hAnsi="Times New Roman" w:cs="Times New Roman"/>
          <w:sz w:val="24"/>
          <w:szCs w:val="24"/>
          <w:lang w:eastAsia="lv-LV"/>
        </w:rPr>
      </w:pPr>
      <w:r w:rsidRPr="0046168E">
        <w:rPr>
          <w:rFonts w:ascii="Times New Roman" w:eastAsia="Times New Roman" w:hAnsi="Times New Roman" w:cs="Times New Roman"/>
          <w:sz w:val="24"/>
          <w:szCs w:val="24"/>
          <w:lang w:eastAsia="lv-LV"/>
        </w:rPr>
        <w:t>A</w:t>
      </w:r>
      <w:r w:rsidR="00DE0EBE" w:rsidRPr="0046168E">
        <w:rPr>
          <w:rFonts w:ascii="Times New Roman" w:eastAsia="Times New Roman" w:hAnsi="Times New Roman" w:cs="Times New Roman"/>
          <w:sz w:val="24"/>
          <w:szCs w:val="24"/>
          <w:lang w:eastAsia="lv-LV"/>
        </w:rPr>
        <w:t xml:space="preserve">dministrators </w:t>
      </w:r>
      <w:r w:rsidR="00386684" w:rsidRPr="0046168E">
        <w:rPr>
          <w:rFonts w:ascii="Times New Roman" w:eastAsia="Times New Roman" w:hAnsi="Times New Roman" w:cs="Times New Roman"/>
          <w:sz w:val="24"/>
          <w:szCs w:val="24"/>
          <w:lang w:eastAsia="lv-LV"/>
        </w:rPr>
        <w:t xml:space="preserve">savā prakses vai parādnieka atrašanās vietā </w:t>
      </w:r>
      <w:r w:rsidR="00DE0EBE" w:rsidRPr="0046168E">
        <w:rPr>
          <w:rFonts w:ascii="Times New Roman" w:eastAsia="Times New Roman" w:hAnsi="Times New Roman" w:cs="Times New Roman"/>
          <w:sz w:val="24"/>
          <w:szCs w:val="24"/>
          <w:lang w:eastAsia="lv-LV"/>
        </w:rPr>
        <w:t>kārto maksātnespējas procesa lietu</w:t>
      </w:r>
      <w:r w:rsidR="00386684" w:rsidRPr="0046168E">
        <w:rPr>
          <w:rFonts w:ascii="Times New Roman" w:eastAsia="Times New Roman" w:hAnsi="Times New Roman" w:cs="Times New Roman"/>
          <w:sz w:val="24"/>
          <w:szCs w:val="24"/>
          <w:lang w:eastAsia="lv-LV"/>
        </w:rPr>
        <w:t>, kurā iekļauj visu ar juridiskās personas maksātnespējas procesu un fiziskās personas maksātnespējas procesu saistīto informāciju un dokumentus, kā arī sastāda attiecīgā procesa lietā esošo dokumentu sarakstu.</w:t>
      </w:r>
      <w:r w:rsidR="00386684" w:rsidRPr="0046168E">
        <w:rPr>
          <w:rStyle w:val="Vresatsauce"/>
          <w:rFonts w:ascii="Times New Roman" w:eastAsia="Times New Roman" w:hAnsi="Times New Roman" w:cs="Times New Roman"/>
          <w:sz w:val="24"/>
          <w:szCs w:val="24"/>
          <w:lang w:eastAsia="lv-LV"/>
        </w:rPr>
        <w:footnoteReference w:id="58"/>
      </w:r>
      <w:r w:rsidRPr="0046168E">
        <w:rPr>
          <w:rFonts w:ascii="Times New Roman" w:eastAsia="Times New Roman" w:hAnsi="Times New Roman" w:cs="Times New Roman"/>
          <w:sz w:val="24"/>
          <w:szCs w:val="24"/>
          <w:lang w:eastAsia="lv-LV"/>
        </w:rPr>
        <w:t xml:space="preserve"> </w:t>
      </w:r>
    </w:p>
    <w:p w14:paraId="3B90A492" w14:textId="76D42C9F" w:rsidR="00883F72" w:rsidRPr="0046168E" w:rsidRDefault="00B11FD4" w:rsidP="00883F72">
      <w:pPr>
        <w:autoSpaceDE w:val="0"/>
        <w:autoSpaceDN w:val="0"/>
        <w:adjustRightInd w:val="0"/>
        <w:ind w:firstLine="720"/>
        <w:rPr>
          <w:rFonts w:ascii="Times New Roman" w:eastAsia="Times New Roman" w:hAnsi="Times New Roman" w:cs="Times New Roman"/>
          <w:sz w:val="24"/>
          <w:szCs w:val="24"/>
          <w:lang w:eastAsia="lv-LV"/>
        </w:rPr>
      </w:pPr>
      <w:r w:rsidRPr="0046168E">
        <w:rPr>
          <w:rFonts w:ascii="Times New Roman" w:eastAsia="Times New Roman" w:hAnsi="Times New Roman" w:cs="Times New Roman"/>
          <w:sz w:val="24"/>
          <w:szCs w:val="24"/>
          <w:lang w:eastAsia="lv-LV"/>
        </w:rPr>
        <w:t>A</w:t>
      </w:r>
      <w:r w:rsidR="00F01D2F" w:rsidRPr="0046168E">
        <w:rPr>
          <w:rFonts w:ascii="Times New Roman" w:eastAsia="Times New Roman" w:hAnsi="Times New Roman" w:cs="Times New Roman"/>
          <w:sz w:val="24"/>
          <w:szCs w:val="24"/>
          <w:lang w:eastAsia="lv-LV"/>
        </w:rPr>
        <w:t>tbilstoši atklātības principam</w:t>
      </w:r>
      <w:r w:rsidR="00DB7AE0" w:rsidRPr="0046168E">
        <w:rPr>
          <w:rFonts w:ascii="Times New Roman" w:eastAsia="Times New Roman" w:hAnsi="Times New Roman" w:cs="Times New Roman"/>
          <w:sz w:val="24"/>
          <w:szCs w:val="24"/>
          <w:lang w:eastAsia="lv-LV"/>
        </w:rPr>
        <w:t xml:space="preserve">, </w:t>
      </w:r>
      <w:r w:rsidR="006428B3" w:rsidRPr="0046168E">
        <w:rPr>
          <w:rFonts w:ascii="Times New Roman" w:eastAsia="Times New Roman" w:hAnsi="Times New Roman" w:cs="Times New Roman"/>
          <w:sz w:val="24"/>
          <w:szCs w:val="24"/>
          <w:lang w:eastAsia="lv-LV"/>
        </w:rPr>
        <w:t xml:space="preserve">kā arī, pamatojoties uz administratora vispārīgo pienākumu </w:t>
      </w:r>
      <w:r w:rsidR="005D0C9E" w:rsidRPr="0046168E">
        <w:rPr>
          <w:rFonts w:ascii="Times New Roman" w:eastAsia="Calibri" w:hAnsi="Times New Roman" w:cs="Times New Roman"/>
          <w:sz w:val="24"/>
          <w:szCs w:val="24"/>
          <w:lang w:eastAsia="lv-LV"/>
        </w:rPr>
        <w:t>sniegt informāciju par maksātnespējas procesa norisi</w:t>
      </w:r>
      <w:r w:rsidR="0064044A" w:rsidRPr="0046168E">
        <w:rPr>
          <w:rFonts w:ascii="Times New Roman" w:eastAsia="Times New Roman" w:hAnsi="Times New Roman" w:cs="Times New Roman"/>
          <w:sz w:val="24"/>
          <w:szCs w:val="24"/>
          <w:vertAlign w:val="superscript"/>
          <w:lang w:eastAsia="lv-LV"/>
        </w:rPr>
        <w:footnoteReference w:id="59"/>
      </w:r>
      <w:r w:rsidRPr="0046168E">
        <w:rPr>
          <w:rFonts w:ascii="Times New Roman" w:eastAsia="Calibri" w:hAnsi="Times New Roman" w:cs="Times New Roman"/>
          <w:sz w:val="24"/>
          <w:szCs w:val="24"/>
          <w:lang w:eastAsia="lv-LV"/>
        </w:rPr>
        <w:t>,</w:t>
      </w:r>
      <w:r w:rsidR="009752C9" w:rsidRPr="0046168E">
        <w:rPr>
          <w:rFonts w:ascii="Times New Roman" w:eastAsia="Calibri" w:hAnsi="Times New Roman" w:cs="Times New Roman"/>
          <w:sz w:val="24"/>
          <w:szCs w:val="24"/>
          <w:lang w:eastAsia="lv-LV"/>
        </w:rPr>
        <w:t xml:space="preserve"> </w:t>
      </w:r>
      <w:r w:rsidR="00C84397" w:rsidRPr="0046168E">
        <w:rPr>
          <w:rFonts w:ascii="Times New Roman" w:eastAsia="Calibri" w:hAnsi="Times New Roman" w:cs="Times New Roman"/>
          <w:sz w:val="24"/>
          <w:szCs w:val="24"/>
          <w:lang w:eastAsia="lv-LV"/>
        </w:rPr>
        <w:t>kreditori</w:t>
      </w:r>
      <w:r w:rsidR="003B1750" w:rsidRPr="0046168E">
        <w:rPr>
          <w:rFonts w:ascii="Times New Roman" w:eastAsia="Calibri" w:hAnsi="Times New Roman" w:cs="Times New Roman"/>
          <w:sz w:val="24"/>
          <w:szCs w:val="24"/>
          <w:lang w:eastAsia="lv-LV"/>
        </w:rPr>
        <w:t>em</w:t>
      </w:r>
      <w:r w:rsidR="00C84397" w:rsidRPr="0046168E">
        <w:rPr>
          <w:rFonts w:ascii="Times New Roman" w:eastAsia="Calibri" w:hAnsi="Times New Roman" w:cs="Times New Roman"/>
          <w:sz w:val="24"/>
          <w:szCs w:val="24"/>
          <w:lang w:eastAsia="lv-LV"/>
        </w:rPr>
        <w:t xml:space="preserve"> un </w:t>
      </w:r>
      <w:r w:rsidR="00AF6481">
        <w:rPr>
          <w:rFonts w:ascii="Times New Roman" w:eastAsia="Calibri" w:hAnsi="Times New Roman" w:cs="Times New Roman"/>
          <w:sz w:val="24"/>
          <w:szCs w:val="24"/>
          <w:lang w:eastAsia="lv-LV"/>
        </w:rPr>
        <w:t xml:space="preserve">citām </w:t>
      </w:r>
      <w:r w:rsidR="00C84397" w:rsidRPr="0046168E">
        <w:rPr>
          <w:rFonts w:ascii="Times New Roman" w:eastAsia="Calibri" w:hAnsi="Times New Roman" w:cs="Times New Roman"/>
          <w:sz w:val="24"/>
          <w:szCs w:val="24"/>
          <w:lang w:eastAsia="lv-LV"/>
        </w:rPr>
        <w:t>maksātnespējas procesā iesaistīt</w:t>
      </w:r>
      <w:r w:rsidR="00611B6A" w:rsidRPr="0046168E">
        <w:rPr>
          <w:rFonts w:ascii="Times New Roman" w:eastAsia="Calibri" w:hAnsi="Times New Roman" w:cs="Times New Roman"/>
          <w:sz w:val="24"/>
          <w:szCs w:val="24"/>
          <w:lang w:eastAsia="lv-LV"/>
        </w:rPr>
        <w:t>a</w:t>
      </w:r>
      <w:r w:rsidR="003B1750" w:rsidRPr="0046168E">
        <w:rPr>
          <w:rFonts w:ascii="Times New Roman" w:eastAsia="Calibri" w:hAnsi="Times New Roman" w:cs="Times New Roman"/>
          <w:sz w:val="24"/>
          <w:szCs w:val="24"/>
          <w:lang w:eastAsia="lv-LV"/>
        </w:rPr>
        <w:t>jām</w:t>
      </w:r>
      <w:r w:rsidR="00C84397" w:rsidRPr="0046168E">
        <w:rPr>
          <w:rFonts w:ascii="Times New Roman" w:eastAsia="Calibri" w:hAnsi="Times New Roman" w:cs="Times New Roman"/>
          <w:sz w:val="24"/>
          <w:szCs w:val="24"/>
          <w:lang w:eastAsia="lv-LV"/>
        </w:rPr>
        <w:t xml:space="preserve"> person</w:t>
      </w:r>
      <w:r w:rsidR="003B1750" w:rsidRPr="0046168E">
        <w:rPr>
          <w:rFonts w:ascii="Times New Roman" w:eastAsia="Calibri" w:hAnsi="Times New Roman" w:cs="Times New Roman"/>
          <w:sz w:val="24"/>
          <w:szCs w:val="24"/>
          <w:lang w:eastAsia="lv-LV"/>
        </w:rPr>
        <w:t>ām</w:t>
      </w:r>
      <w:r w:rsidR="004C3CB8">
        <w:rPr>
          <w:rFonts w:ascii="Times New Roman" w:eastAsia="Calibri" w:hAnsi="Times New Roman" w:cs="Times New Roman"/>
          <w:sz w:val="24"/>
          <w:szCs w:val="24"/>
          <w:lang w:eastAsia="lv-LV"/>
        </w:rPr>
        <w:t xml:space="preserve">, </w:t>
      </w:r>
      <w:r w:rsidR="004C3CB8" w:rsidRPr="004C3CB8">
        <w:rPr>
          <w:rFonts w:ascii="Times New Roman" w:eastAsia="Calibri" w:hAnsi="Times New Roman" w:cs="Times New Roman"/>
          <w:sz w:val="24"/>
          <w:szCs w:val="24"/>
          <w:lang w:eastAsia="lv-LV"/>
        </w:rPr>
        <w:t>aizsargājot savas likumiskās intereses,</w:t>
      </w:r>
      <w:r w:rsidR="00C84397" w:rsidRPr="0046168E">
        <w:rPr>
          <w:rFonts w:ascii="Times New Roman" w:eastAsia="Calibri" w:hAnsi="Times New Roman" w:cs="Times New Roman"/>
          <w:sz w:val="24"/>
          <w:szCs w:val="24"/>
          <w:lang w:eastAsia="lv-LV"/>
        </w:rPr>
        <w:t xml:space="preserve"> </w:t>
      </w:r>
      <w:r w:rsidR="001009E9" w:rsidRPr="0046168E">
        <w:rPr>
          <w:rFonts w:ascii="Times New Roman" w:eastAsia="Calibri" w:hAnsi="Times New Roman" w:cs="Times New Roman"/>
          <w:sz w:val="24"/>
          <w:szCs w:val="24"/>
          <w:lang w:eastAsia="lv-LV"/>
        </w:rPr>
        <w:t xml:space="preserve">ir tiesības </w:t>
      </w:r>
      <w:r w:rsidR="00A15E99" w:rsidRPr="0046168E">
        <w:rPr>
          <w:rFonts w:ascii="Times New Roman" w:eastAsia="Calibri" w:hAnsi="Times New Roman" w:cs="Times New Roman"/>
          <w:sz w:val="24"/>
          <w:szCs w:val="24"/>
          <w:lang w:eastAsia="lv-LV"/>
        </w:rPr>
        <w:t xml:space="preserve">iepazīties </w:t>
      </w:r>
      <w:r w:rsidR="0020403F" w:rsidRPr="0046168E">
        <w:rPr>
          <w:rFonts w:ascii="Times New Roman" w:eastAsia="Calibri" w:hAnsi="Times New Roman" w:cs="Times New Roman"/>
          <w:sz w:val="24"/>
          <w:szCs w:val="24"/>
          <w:lang w:eastAsia="lv-LV"/>
        </w:rPr>
        <w:t xml:space="preserve">ar maksātnespējas procesa lietas materiāliem. </w:t>
      </w:r>
    </w:p>
    <w:p w14:paraId="25EC48E4" w14:textId="229E5D40" w:rsidR="000139AC" w:rsidRPr="0046168E" w:rsidRDefault="00883F72" w:rsidP="0075457F">
      <w:pPr>
        <w:autoSpaceDE w:val="0"/>
        <w:autoSpaceDN w:val="0"/>
        <w:adjustRightInd w:val="0"/>
        <w:ind w:firstLine="720"/>
        <w:rPr>
          <w:rFonts w:ascii="Times New Roman" w:eastAsia="Times New Roman" w:hAnsi="Times New Roman" w:cs="Times New Roman"/>
          <w:sz w:val="24"/>
          <w:szCs w:val="24"/>
          <w:lang w:eastAsia="lv-LV"/>
        </w:rPr>
      </w:pPr>
      <w:r w:rsidRPr="0046168E">
        <w:rPr>
          <w:rFonts w:ascii="Times New Roman" w:eastAsia="Times New Roman" w:hAnsi="Times New Roman" w:cs="Times New Roman"/>
          <w:sz w:val="24"/>
          <w:szCs w:val="24"/>
          <w:lang w:eastAsia="lv-LV"/>
        </w:rPr>
        <w:t>Maksātnespējas procesu reglamentējošās tiesību normas, tostarp Maksātnespējas likuma 81. pants</w:t>
      </w:r>
      <w:r w:rsidR="008769E5" w:rsidRPr="0046168E">
        <w:rPr>
          <w:rFonts w:ascii="Times New Roman" w:eastAsia="Times New Roman" w:hAnsi="Times New Roman" w:cs="Times New Roman"/>
          <w:sz w:val="24"/>
          <w:szCs w:val="24"/>
          <w:lang w:eastAsia="lv-LV"/>
        </w:rPr>
        <w:t xml:space="preserve"> un 85.</w:t>
      </w:r>
      <w:r w:rsidR="008769E5" w:rsidRPr="0046168E">
        <w:rPr>
          <w:rFonts w:ascii="Times New Roman" w:eastAsia="Times New Roman" w:hAnsi="Times New Roman" w:cs="Times New Roman"/>
          <w:sz w:val="24"/>
          <w:szCs w:val="24"/>
          <w:vertAlign w:val="superscript"/>
          <w:lang w:eastAsia="lv-LV"/>
        </w:rPr>
        <w:t>1</w:t>
      </w:r>
      <w:r w:rsidR="008769E5" w:rsidRPr="0046168E">
        <w:rPr>
          <w:rFonts w:ascii="Times New Roman" w:eastAsia="Times New Roman" w:hAnsi="Times New Roman" w:cs="Times New Roman"/>
          <w:sz w:val="24"/>
          <w:szCs w:val="24"/>
          <w:lang w:eastAsia="lv-LV"/>
        </w:rPr>
        <w:t> pants</w:t>
      </w:r>
      <w:r w:rsidR="001B2E09" w:rsidRPr="0046168E">
        <w:rPr>
          <w:rFonts w:ascii="Times New Roman" w:eastAsia="Times New Roman" w:hAnsi="Times New Roman" w:cs="Times New Roman"/>
          <w:sz w:val="24"/>
          <w:szCs w:val="24"/>
          <w:vertAlign w:val="superscript"/>
          <w:lang w:eastAsia="lv-LV"/>
        </w:rPr>
        <w:footnoteReference w:id="60"/>
      </w:r>
      <w:r w:rsidR="008769E5" w:rsidRPr="0046168E">
        <w:rPr>
          <w:rFonts w:ascii="Times New Roman" w:eastAsia="Times New Roman" w:hAnsi="Times New Roman" w:cs="Times New Roman"/>
          <w:sz w:val="24"/>
          <w:szCs w:val="24"/>
          <w:lang w:eastAsia="lv-LV"/>
        </w:rPr>
        <w:t xml:space="preserve">, </w:t>
      </w:r>
      <w:r w:rsidRPr="0046168E">
        <w:rPr>
          <w:rFonts w:ascii="Times New Roman" w:eastAsia="Times New Roman" w:hAnsi="Times New Roman" w:cs="Times New Roman"/>
          <w:sz w:val="24"/>
          <w:szCs w:val="24"/>
          <w:lang w:eastAsia="lv-LV"/>
        </w:rPr>
        <w:t>paredz kreditora tiesības zināt par maksātnespējas procesa norisi, lai spētu aizsargāt savas likumiskās intereses.</w:t>
      </w:r>
      <w:r w:rsidR="0075457F" w:rsidRPr="0046168E">
        <w:rPr>
          <w:rFonts w:ascii="Times New Roman" w:eastAsia="Times New Roman" w:hAnsi="Times New Roman" w:cs="Times New Roman"/>
          <w:sz w:val="24"/>
          <w:szCs w:val="24"/>
          <w:lang w:eastAsia="lv-LV"/>
        </w:rPr>
        <w:t xml:space="preserve"> </w:t>
      </w:r>
      <w:r w:rsidR="000C0639" w:rsidRPr="0046168E">
        <w:rPr>
          <w:rFonts w:ascii="Times New Roman" w:eastAsia="Times New Roman" w:hAnsi="Times New Roman" w:cs="Times New Roman"/>
          <w:sz w:val="24"/>
          <w:szCs w:val="24"/>
          <w:lang w:eastAsia="lv-LV"/>
        </w:rPr>
        <w:t xml:space="preserve">No minētajām tiesību normām izriet, </w:t>
      </w:r>
      <w:r w:rsidR="0036737B" w:rsidRPr="0046168E">
        <w:rPr>
          <w:rFonts w:ascii="Times New Roman" w:eastAsia="Times New Roman" w:hAnsi="Times New Roman" w:cs="Times New Roman"/>
          <w:sz w:val="24"/>
          <w:szCs w:val="24"/>
          <w:lang w:eastAsia="lv-LV"/>
        </w:rPr>
        <w:t xml:space="preserve">ka </w:t>
      </w:r>
      <w:r w:rsidR="00FD082D" w:rsidRPr="0046168E">
        <w:rPr>
          <w:rFonts w:ascii="Times New Roman" w:eastAsia="Times New Roman" w:hAnsi="Times New Roman" w:cs="Times New Roman"/>
          <w:sz w:val="24"/>
          <w:szCs w:val="24"/>
          <w:lang w:eastAsia="lv-LV"/>
        </w:rPr>
        <w:t>kreditoram jau likumā ir noteiktas tiesības zināt par maksātnespējas procesa norisi. Līdz ar to administratoram, ievērojot atklātības principu, vispārīgi nav pamata kreditoriem liegt iespēju iepazīties ar maksātnespējas procesa lietu</w:t>
      </w:r>
      <w:r w:rsidR="00B060C9">
        <w:rPr>
          <w:rFonts w:ascii="Times New Roman" w:eastAsia="Times New Roman" w:hAnsi="Times New Roman" w:cs="Times New Roman"/>
          <w:sz w:val="24"/>
          <w:szCs w:val="24"/>
          <w:lang w:eastAsia="lv-LV"/>
        </w:rPr>
        <w:t xml:space="preserve"> kopumā</w:t>
      </w:r>
      <w:r w:rsidR="0036737B" w:rsidRPr="0046168E">
        <w:rPr>
          <w:rFonts w:ascii="Times New Roman" w:eastAsia="Times New Roman" w:hAnsi="Times New Roman" w:cs="Times New Roman"/>
          <w:sz w:val="24"/>
          <w:szCs w:val="24"/>
          <w:lang w:eastAsia="lv-LV"/>
        </w:rPr>
        <w:t xml:space="preserve">, </w:t>
      </w:r>
      <w:r w:rsidRPr="0046168E">
        <w:rPr>
          <w:rFonts w:ascii="Times New Roman" w:eastAsia="Times New Roman" w:hAnsi="Times New Roman" w:cs="Times New Roman"/>
          <w:sz w:val="24"/>
          <w:szCs w:val="24"/>
          <w:lang w:eastAsia="lv-LV"/>
        </w:rPr>
        <w:t>ja vien nav pamats uzskatīt, ka atsevišķu lietā ietilpstošo ziņu sniegšana varētu kaitēt parādnieka vai kreditoru likumīgajām interesēm.</w:t>
      </w:r>
      <w:r w:rsidR="007573F6" w:rsidRPr="0046168E">
        <w:rPr>
          <w:rStyle w:val="Vresatsauce"/>
          <w:rFonts w:ascii="Times New Roman" w:eastAsia="Times New Roman" w:hAnsi="Times New Roman" w:cs="Times New Roman"/>
          <w:sz w:val="24"/>
          <w:szCs w:val="24"/>
          <w:lang w:eastAsia="lv-LV"/>
        </w:rPr>
        <w:footnoteReference w:id="61"/>
      </w:r>
      <w:r w:rsidR="005C58B1" w:rsidRPr="0046168E">
        <w:rPr>
          <w:rFonts w:ascii="Times New Roman" w:eastAsia="Times New Roman" w:hAnsi="Times New Roman" w:cs="Times New Roman"/>
          <w:sz w:val="24"/>
          <w:szCs w:val="24"/>
          <w:lang w:eastAsia="lv-LV"/>
        </w:rPr>
        <w:t xml:space="preserve"> </w:t>
      </w:r>
      <w:r w:rsidR="007D34E3" w:rsidRPr="0046168E">
        <w:rPr>
          <w:rFonts w:ascii="Times New Roman" w:eastAsia="Times New Roman" w:hAnsi="Times New Roman" w:cs="Times New Roman"/>
          <w:sz w:val="24"/>
          <w:szCs w:val="24"/>
          <w:lang w:eastAsia="lv-LV"/>
        </w:rPr>
        <w:t xml:space="preserve">Tādējādi </w:t>
      </w:r>
      <w:r w:rsidR="00F14557" w:rsidRPr="0046168E">
        <w:rPr>
          <w:rFonts w:ascii="Times New Roman" w:eastAsia="Times New Roman" w:hAnsi="Times New Roman" w:cs="Times New Roman"/>
          <w:sz w:val="24"/>
          <w:szCs w:val="24"/>
          <w:lang w:eastAsia="lv-LV"/>
        </w:rPr>
        <w:t>kreditoram</w:t>
      </w:r>
      <w:r w:rsidR="00B33216" w:rsidRPr="0046168E">
        <w:rPr>
          <w:rFonts w:ascii="Times New Roman" w:eastAsia="Times New Roman" w:hAnsi="Times New Roman" w:cs="Times New Roman"/>
          <w:sz w:val="24"/>
          <w:szCs w:val="24"/>
          <w:lang w:eastAsia="lv-LV"/>
        </w:rPr>
        <w:t>, izsakot vēlmi iepazīties ar maksātnespējas procesa lietu,</w:t>
      </w:r>
      <w:r w:rsidR="00F14557" w:rsidRPr="0046168E">
        <w:rPr>
          <w:rFonts w:ascii="Times New Roman" w:eastAsia="Times New Roman" w:hAnsi="Times New Roman" w:cs="Times New Roman"/>
          <w:sz w:val="24"/>
          <w:szCs w:val="24"/>
          <w:lang w:eastAsia="lv-LV"/>
        </w:rPr>
        <w:t xml:space="preserve"> nav </w:t>
      </w:r>
      <w:r w:rsidR="00B33216" w:rsidRPr="0046168E">
        <w:rPr>
          <w:rFonts w:ascii="Times New Roman" w:eastAsia="Times New Roman" w:hAnsi="Times New Roman" w:cs="Times New Roman"/>
          <w:sz w:val="24"/>
          <w:szCs w:val="24"/>
          <w:lang w:eastAsia="lv-LV"/>
        </w:rPr>
        <w:t xml:space="preserve">jānorāda </w:t>
      </w:r>
      <w:r w:rsidR="00F14557" w:rsidRPr="0046168E">
        <w:rPr>
          <w:rFonts w:ascii="Times New Roman" w:eastAsia="Times New Roman" w:hAnsi="Times New Roman" w:cs="Times New Roman"/>
          <w:sz w:val="24"/>
          <w:szCs w:val="24"/>
          <w:lang w:eastAsia="lv-LV"/>
        </w:rPr>
        <w:t>pamato</w:t>
      </w:r>
      <w:r w:rsidR="00B33216" w:rsidRPr="0046168E">
        <w:rPr>
          <w:rFonts w:ascii="Times New Roman" w:eastAsia="Times New Roman" w:hAnsi="Times New Roman" w:cs="Times New Roman"/>
          <w:sz w:val="24"/>
          <w:szCs w:val="24"/>
          <w:lang w:eastAsia="lv-LV"/>
        </w:rPr>
        <w:t xml:space="preserve">jums. </w:t>
      </w:r>
    </w:p>
    <w:p w14:paraId="213D8333" w14:textId="793BCCFD" w:rsidR="00883F72" w:rsidRPr="0046168E" w:rsidRDefault="00B33216" w:rsidP="004807AE">
      <w:pPr>
        <w:autoSpaceDE w:val="0"/>
        <w:autoSpaceDN w:val="0"/>
        <w:adjustRightInd w:val="0"/>
        <w:ind w:firstLine="720"/>
        <w:rPr>
          <w:rFonts w:ascii="Times New Roman" w:eastAsia="Times New Roman" w:hAnsi="Times New Roman" w:cs="Times New Roman"/>
          <w:sz w:val="24"/>
          <w:szCs w:val="24"/>
          <w:lang w:eastAsia="lv-LV"/>
        </w:rPr>
      </w:pPr>
      <w:r w:rsidRPr="0046168E">
        <w:rPr>
          <w:rFonts w:ascii="Times New Roman" w:eastAsia="Times New Roman" w:hAnsi="Times New Roman" w:cs="Times New Roman"/>
          <w:sz w:val="24"/>
          <w:szCs w:val="24"/>
          <w:lang w:eastAsia="lv-LV"/>
        </w:rPr>
        <w:t>Turp</w:t>
      </w:r>
      <w:r w:rsidR="000139AC" w:rsidRPr="0046168E">
        <w:rPr>
          <w:rFonts w:ascii="Times New Roman" w:eastAsia="Times New Roman" w:hAnsi="Times New Roman" w:cs="Times New Roman"/>
          <w:sz w:val="24"/>
          <w:szCs w:val="24"/>
          <w:lang w:eastAsia="lv-LV"/>
        </w:rPr>
        <w:t xml:space="preserve">retim, </w:t>
      </w:r>
      <w:r w:rsidR="00AC29AF" w:rsidRPr="0046168E">
        <w:rPr>
          <w:rFonts w:ascii="Times New Roman" w:eastAsia="Times New Roman" w:hAnsi="Times New Roman" w:cs="Times New Roman"/>
          <w:sz w:val="24"/>
          <w:szCs w:val="24"/>
          <w:lang w:eastAsia="lv-LV"/>
        </w:rPr>
        <w:t xml:space="preserve">ja </w:t>
      </w:r>
      <w:r w:rsidR="002C4648" w:rsidRPr="0046168E">
        <w:rPr>
          <w:rFonts w:ascii="Times New Roman" w:eastAsia="Times New Roman" w:hAnsi="Times New Roman" w:cs="Times New Roman"/>
          <w:sz w:val="24"/>
          <w:szCs w:val="24"/>
          <w:lang w:eastAsia="lv-LV"/>
        </w:rPr>
        <w:t xml:space="preserve">kreditors </w:t>
      </w:r>
      <w:r w:rsidR="000139AC" w:rsidRPr="0046168E">
        <w:rPr>
          <w:rFonts w:ascii="Times New Roman" w:eastAsia="Times New Roman" w:hAnsi="Times New Roman" w:cs="Times New Roman"/>
          <w:sz w:val="24"/>
          <w:szCs w:val="24"/>
          <w:lang w:eastAsia="lv-LV"/>
        </w:rPr>
        <w:t>lūdz izsniegt dokumentus, kas nav radīti konkrētā maksātnespējas procesa ietvaros</w:t>
      </w:r>
      <w:r w:rsidR="000139AC" w:rsidRPr="0046168E">
        <w:rPr>
          <w:rFonts w:ascii="Times New Roman" w:eastAsia="Times New Roman" w:hAnsi="Times New Roman" w:cs="Times New Roman"/>
          <w:sz w:val="24"/>
          <w:szCs w:val="24"/>
          <w:vertAlign w:val="superscript"/>
          <w:lang w:eastAsia="lv-LV"/>
        </w:rPr>
        <w:footnoteReference w:id="62"/>
      </w:r>
      <w:r w:rsidR="000139AC" w:rsidRPr="0046168E">
        <w:rPr>
          <w:rFonts w:ascii="Times New Roman" w:eastAsia="Times New Roman" w:hAnsi="Times New Roman" w:cs="Times New Roman"/>
          <w:sz w:val="24"/>
          <w:szCs w:val="24"/>
          <w:lang w:eastAsia="lv-LV"/>
        </w:rPr>
        <w:t xml:space="preserve">, vai tiem piešķirams ierobežotas pieejamības statuss, kreditoram ir jāpamato savs pieprasījums (norādot </w:t>
      </w:r>
      <w:r w:rsidR="00947D7F" w:rsidRPr="0046168E">
        <w:rPr>
          <w:rFonts w:ascii="Times New Roman" w:eastAsia="Times New Roman" w:hAnsi="Times New Roman" w:cs="Times New Roman"/>
          <w:sz w:val="24"/>
          <w:szCs w:val="24"/>
          <w:lang w:eastAsia="lv-LV"/>
        </w:rPr>
        <w:t xml:space="preserve">informācijas iegūšanas </w:t>
      </w:r>
      <w:r w:rsidR="000139AC" w:rsidRPr="0046168E">
        <w:rPr>
          <w:rFonts w:ascii="Times New Roman" w:eastAsia="Times New Roman" w:hAnsi="Times New Roman" w:cs="Times New Roman"/>
          <w:sz w:val="24"/>
          <w:szCs w:val="24"/>
          <w:lang w:eastAsia="lv-LV"/>
        </w:rPr>
        <w:t>mērķi).</w:t>
      </w:r>
      <w:r w:rsidR="004807AE" w:rsidRPr="0046168E">
        <w:rPr>
          <w:rFonts w:ascii="Times New Roman" w:eastAsia="Times New Roman" w:hAnsi="Times New Roman" w:cs="Times New Roman"/>
          <w:sz w:val="24"/>
          <w:szCs w:val="24"/>
          <w:lang w:eastAsia="lv-LV"/>
        </w:rPr>
        <w:t xml:space="preserve"> Tāpat kreditoram ir jānorāda pamatojums, ja viņš </w:t>
      </w:r>
      <w:r w:rsidR="002C4648" w:rsidRPr="0046168E">
        <w:rPr>
          <w:rFonts w:ascii="Times New Roman" w:eastAsia="Times New Roman" w:hAnsi="Times New Roman" w:cs="Times New Roman"/>
          <w:sz w:val="24"/>
          <w:szCs w:val="24"/>
          <w:lang w:eastAsia="lv-LV"/>
        </w:rPr>
        <w:t>lūdz sniegt ziņas, kas nav tieši saistītas ar administratora rīcību</w:t>
      </w:r>
      <w:r w:rsidR="002C4648" w:rsidRPr="0046168E">
        <w:rPr>
          <w:rFonts w:ascii="Times New Roman" w:eastAsia="Times New Roman" w:hAnsi="Times New Roman" w:cs="Times New Roman"/>
          <w:sz w:val="24"/>
          <w:szCs w:val="24"/>
          <w:vertAlign w:val="superscript"/>
          <w:lang w:eastAsia="lv-LV"/>
        </w:rPr>
        <w:footnoteReference w:id="63"/>
      </w:r>
      <w:r w:rsidR="002C4648" w:rsidRPr="0046168E">
        <w:rPr>
          <w:rFonts w:ascii="Times New Roman" w:eastAsia="Times New Roman" w:hAnsi="Times New Roman" w:cs="Times New Roman"/>
          <w:sz w:val="24"/>
          <w:szCs w:val="24"/>
          <w:lang w:eastAsia="lv-LV"/>
        </w:rPr>
        <w:t xml:space="preserve"> un pieņemtajiem lēmumiem maksātnespējas procesā</w:t>
      </w:r>
      <w:r w:rsidR="004807AE" w:rsidRPr="0046168E">
        <w:rPr>
          <w:rFonts w:ascii="Times New Roman" w:eastAsia="Times New Roman" w:hAnsi="Times New Roman" w:cs="Times New Roman"/>
          <w:sz w:val="24"/>
          <w:szCs w:val="24"/>
          <w:lang w:eastAsia="lv-LV"/>
        </w:rPr>
        <w:t xml:space="preserve">. </w:t>
      </w:r>
    </w:p>
    <w:p w14:paraId="4F5ED330" w14:textId="16F67687" w:rsidR="00FC3FCC" w:rsidRPr="00CF4535" w:rsidRDefault="00027A4C" w:rsidP="004807AE">
      <w:pPr>
        <w:autoSpaceDE w:val="0"/>
        <w:autoSpaceDN w:val="0"/>
        <w:adjustRightInd w:val="0"/>
        <w:ind w:firstLine="720"/>
        <w:rPr>
          <w:rFonts w:ascii="Times New Roman" w:eastAsia="Times New Roman" w:hAnsi="Times New Roman" w:cs="Times New Roman"/>
          <w:iCs/>
          <w:sz w:val="24"/>
          <w:szCs w:val="24"/>
          <w:lang w:eastAsia="lv-LV"/>
        </w:rPr>
      </w:pPr>
      <w:r w:rsidRPr="0046168E">
        <w:rPr>
          <w:rFonts w:ascii="Times New Roman" w:eastAsia="Times New Roman" w:hAnsi="Times New Roman" w:cs="Times New Roman"/>
          <w:sz w:val="24"/>
          <w:szCs w:val="24"/>
          <w:lang w:eastAsia="lv-LV"/>
        </w:rPr>
        <w:lastRenderedPageBreak/>
        <w:t xml:space="preserve">Savukārt </w:t>
      </w:r>
      <w:r w:rsidR="001006C9" w:rsidRPr="001006C9">
        <w:rPr>
          <w:rFonts w:ascii="Times New Roman" w:eastAsia="Times New Roman" w:hAnsi="Times New Roman" w:cs="Times New Roman"/>
          <w:sz w:val="24"/>
          <w:szCs w:val="24"/>
          <w:lang w:eastAsia="lv-LV"/>
        </w:rPr>
        <w:t xml:space="preserve">citām </w:t>
      </w:r>
      <w:r w:rsidRPr="001006C9">
        <w:rPr>
          <w:rFonts w:ascii="Times New Roman" w:eastAsia="Times New Roman" w:hAnsi="Times New Roman" w:cs="Times New Roman"/>
          <w:sz w:val="24"/>
          <w:szCs w:val="24"/>
          <w:lang w:eastAsia="lv-LV"/>
        </w:rPr>
        <w:t>m</w:t>
      </w:r>
      <w:r w:rsidR="00AA341A" w:rsidRPr="001006C9">
        <w:rPr>
          <w:rFonts w:ascii="Times New Roman" w:eastAsia="Times New Roman" w:hAnsi="Times New Roman" w:cs="Times New Roman"/>
          <w:sz w:val="24"/>
          <w:szCs w:val="24"/>
          <w:lang w:eastAsia="lv-LV"/>
        </w:rPr>
        <w:t>aksātnespējas procesā iesaistītajām personām</w:t>
      </w:r>
      <w:r w:rsidR="006C2E43" w:rsidRPr="001006C9">
        <w:rPr>
          <w:rFonts w:ascii="Times New Roman" w:eastAsia="Times New Roman" w:hAnsi="Times New Roman" w:cs="Times New Roman"/>
          <w:sz w:val="24"/>
          <w:szCs w:val="24"/>
          <w:lang w:eastAsia="lv-LV"/>
        </w:rPr>
        <w:t>, kā</w:t>
      </w:r>
      <w:r w:rsidR="006C2E43" w:rsidRPr="0046168E">
        <w:rPr>
          <w:rFonts w:ascii="Times New Roman" w:eastAsia="Times New Roman" w:hAnsi="Times New Roman" w:cs="Times New Roman"/>
          <w:sz w:val="24"/>
          <w:szCs w:val="24"/>
          <w:lang w:eastAsia="lv-LV"/>
        </w:rPr>
        <w:t xml:space="preserve"> </w:t>
      </w:r>
      <w:r w:rsidR="005A09BD" w:rsidRPr="0046168E">
        <w:rPr>
          <w:rFonts w:ascii="Times New Roman" w:eastAsia="Times New Roman" w:hAnsi="Times New Roman" w:cs="Times New Roman"/>
          <w:sz w:val="24"/>
          <w:szCs w:val="24"/>
          <w:lang w:eastAsia="lv-LV"/>
        </w:rPr>
        <w:t>arī trešajām personām</w:t>
      </w:r>
      <w:r w:rsidR="00AA341A" w:rsidRPr="0046168E">
        <w:rPr>
          <w:rFonts w:ascii="Times New Roman" w:eastAsia="Times New Roman" w:hAnsi="Times New Roman" w:cs="Times New Roman"/>
          <w:sz w:val="24"/>
          <w:szCs w:val="24"/>
          <w:lang w:eastAsia="lv-LV"/>
        </w:rPr>
        <w:t xml:space="preserve"> </w:t>
      </w:r>
      <w:r w:rsidR="0052207E" w:rsidRPr="0046168E">
        <w:rPr>
          <w:rFonts w:ascii="Times New Roman" w:eastAsia="Times New Roman" w:hAnsi="Times New Roman" w:cs="Times New Roman"/>
          <w:sz w:val="24"/>
          <w:szCs w:val="24"/>
          <w:lang w:eastAsia="lv-LV"/>
        </w:rPr>
        <w:t>jebkurā gadījumā, t.i., p</w:t>
      </w:r>
      <w:r w:rsidR="006E7293" w:rsidRPr="0046168E">
        <w:rPr>
          <w:rFonts w:ascii="Times New Roman" w:eastAsia="Times New Roman" w:hAnsi="Times New Roman" w:cs="Times New Roman"/>
          <w:sz w:val="24"/>
          <w:szCs w:val="24"/>
          <w:lang w:eastAsia="lv-LV"/>
        </w:rPr>
        <w:t xml:space="preserve">ieprasot </w:t>
      </w:r>
      <w:r w:rsidR="0052207E" w:rsidRPr="0046168E">
        <w:rPr>
          <w:rFonts w:ascii="Times New Roman" w:eastAsia="Times New Roman" w:hAnsi="Times New Roman" w:cs="Times New Roman"/>
          <w:sz w:val="24"/>
          <w:szCs w:val="24"/>
          <w:lang w:eastAsia="lv-LV"/>
        </w:rPr>
        <w:t xml:space="preserve">konkrētu </w:t>
      </w:r>
      <w:r w:rsidR="006E7293" w:rsidRPr="0046168E">
        <w:rPr>
          <w:rFonts w:ascii="Times New Roman" w:eastAsia="Times New Roman" w:hAnsi="Times New Roman" w:cs="Times New Roman"/>
          <w:sz w:val="24"/>
          <w:szCs w:val="24"/>
          <w:lang w:eastAsia="lv-LV"/>
        </w:rPr>
        <w:t>informāciju par parādnieka maksātnespējas proces</w:t>
      </w:r>
      <w:r w:rsidR="0052207E" w:rsidRPr="0046168E">
        <w:rPr>
          <w:rFonts w:ascii="Times New Roman" w:eastAsia="Times New Roman" w:hAnsi="Times New Roman" w:cs="Times New Roman"/>
          <w:sz w:val="24"/>
          <w:szCs w:val="24"/>
          <w:lang w:eastAsia="lv-LV"/>
        </w:rPr>
        <w:t>a norisi vai izsakot vēlmi iepazīties ar maksātnespējas procesa lietu</w:t>
      </w:r>
      <w:r w:rsidR="006E7293" w:rsidRPr="0046168E">
        <w:rPr>
          <w:rFonts w:ascii="Times New Roman" w:eastAsia="Times New Roman" w:hAnsi="Times New Roman" w:cs="Times New Roman"/>
          <w:sz w:val="24"/>
          <w:szCs w:val="24"/>
          <w:lang w:eastAsia="lv-LV"/>
        </w:rPr>
        <w:t>, ir jāpamato savs pieprasījums un jānorāda mērķis, kādam pieprasītā informācija tiks izmantota.</w:t>
      </w:r>
      <w:r w:rsidR="00543886" w:rsidRPr="0046168E">
        <w:rPr>
          <w:rFonts w:ascii="Times New Roman" w:eastAsia="Times New Roman" w:hAnsi="Times New Roman" w:cs="Times New Roman"/>
          <w:sz w:val="24"/>
          <w:szCs w:val="24"/>
          <w:lang w:eastAsia="lv-LV"/>
        </w:rPr>
        <w:t xml:space="preserve"> </w:t>
      </w:r>
      <w:r w:rsidR="000A362D" w:rsidRPr="0046168E">
        <w:rPr>
          <w:rFonts w:ascii="Times New Roman" w:eastAsia="Times New Roman" w:hAnsi="Times New Roman" w:cs="Times New Roman"/>
          <w:sz w:val="24"/>
          <w:szCs w:val="24"/>
          <w:lang w:eastAsia="lv-LV"/>
        </w:rPr>
        <w:t xml:space="preserve">Attiecīgi </w:t>
      </w:r>
      <w:r w:rsidR="00A9105B" w:rsidRPr="0046168E">
        <w:rPr>
          <w:rFonts w:ascii="Times New Roman" w:eastAsia="Times New Roman" w:hAnsi="Times New Roman" w:cs="Times New Roman"/>
          <w:iCs/>
          <w:sz w:val="24"/>
          <w:szCs w:val="24"/>
          <w:lang w:eastAsia="lv-LV"/>
        </w:rPr>
        <w:t xml:space="preserve">administratoram, izvērtējot informācijas </w:t>
      </w:r>
      <w:r w:rsidR="00C35B67" w:rsidRPr="00C35B67">
        <w:rPr>
          <w:rFonts w:ascii="Times New Roman" w:eastAsia="Times New Roman" w:hAnsi="Times New Roman" w:cs="Times New Roman"/>
          <w:iCs/>
          <w:sz w:val="24"/>
          <w:szCs w:val="24"/>
          <w:lang w:eastAsia="lv-LV"/>
        </w:rPr>
        <w:t xml:space="preserve">(tostarp dokumentu) </w:t>
      </w:r>
      <w:r w:rsidR="00A9105B" w:rsidRPr="00C35B67">
        <w:rPr>
          <w:rFonts w:ascii="Times New Roman" w:eastAsia="Times New Roman" w:hAnsi="Times New Roman" w:cs="Times New Roman"/>
          <w:iCs/>
          <w:sz w:val="24"/>
          <w:szCs w:val="24"/>
          <w:lang w:eastAsia="lv-LV"/>
        </w:rPr>
        <w:t>sniegšanas</w:t>
      </w:r>
      <w:r w:rsidR="00A9105B" w:rsidRPr="0046168E">
        <w:rPr>
          <w:rFonts w:ascii="Times New Roman" w:eastAsia="Times New Roman" w:hAnsi="Times New Roman" w:cs="Times New Roman"/>
          <w:iCs/>
          <w:sz w:val="24"/>
          <w:szCs w:val="24"/>
          <w:lang w:eastAsia="lv-LV"/>
        </w:rPr>
        <w:t xml:space="preserve"> iespējamību, sākotnēji ir jāizvērtē personas tiesības saņemt informāciju saistībā ar parādnieka vai kreditoru likumīgo interešu ievērošanu. Proti</w:t>
      </w:r>
      <w:r w:rsidR="00A9105B" w:rsidRPr="004A5770">
        <w:rPr>
          <w:rFonts w:ascii="Times New Roman" w:eastAsia="Times New Roman" w:hAnsi="Times New Roman" w:cs="Times New Roman"/>
          <w:iCs/>
          <w:sz w:val="24"/>
          <w:szCs w:val="24"/>
          <w:lang w:eastAsia="lv-LV"/>
        </w:rPr>
        <w:t xml:space="preserve">, </w:t>
      </w:r>
      <w:r w:rsidR="004A5770" w:rsidRPr="004A5770">
        <w:rPr>
          <w:rFonts w:ascii="Times New Roman" w:eastAsia="Times New Roman" w:hAnsi="Times New Roman" w:cs="Times New Roman"/>
          <w:iCs/>
          <w:sz w:val="24"/>
          <w:szCs w:val="24"/>
          <w:lang w:eastAsia="lv-LV"/>
        </w:rPr>
        <w:t xml:space="preserve">administratoram ir jāizvērtē, vai nav ierobežojumu izsniegt informāciju (tostarp dokumentus) un vai personai ir tiesisks pamats iegūt šo informāciju, tostarp izvērtējot tās izmantošanas mērķi. </w:t>
      </w:r>
    </w:p>
    <w:p w14:paraId="5A0E1B57" w14:textId="77777777" w:rsidR="00952DFE" w:rsidRPr="0046168E" w:rsidRDefault="00952DFE" w:rsidP="00952DFE">
      <w:pPr>
        <w:widowControl w:val="0"/>
        <w:ind w:firstLine="720"/>
        <w:rPr>
          <w:rFonts w:ascii="Times New Roman" w:eastAsia="Times New Roman" w:hAnsi="Times New Roman" w:cs="Times New Roman"/>
          <w:iCs/>
          <w:sz w:val="24"/>
          <w:szCs w:val="24"/>
          <w:lang w:eastAsia="lv-LV"/>
        </w:rPr>
      </w:pPr>
      <w:r w:rsidRPr="00CF4535">
        <w:rPr>
          <w:rFonts w:ascii="Times New Roman" w:eastAsia="Calibri" w:hAnsi="Times New Roman" w:cs="Times New Roman"/>
          <w:sz w:val="24"/>
          <w:szCs w:val="24"/>
        </w:rPr>
        <w:t>Ja maksātnespējas procesā iesaistītā persona vēlas iepazīties ar visiem maksātnespējas procesa lietā esošajiem materiāliem, kuru apjoms ir nesamērīgi liels, administrators var iepazīstināt to ar maksātnespējas procesa lietas dokumentu sarakstu un lūgt norādīt, ar kuriem dokumentiem persona vēlas iepazīties.</w:t>
      </w:r>
      <w:r w:rsidRPr="0046168E">
        <w:rPr>
          <w:rFonts w:ascii="Times New Roman" w:eastAsia="Calibri" w:hAnsi="Times New Roman" w:cs="Times New Roman"/>
          <w:sz w:val="24"/>
          <w:szCs w:val="24"/>
        </w:rPr>
        <w:t xml:space="preserve"> </w:t>
      </w:r>
    </w:p>
    <w:p w14:paraId="7223382C" w14:textId="77777777" w:rsidR="00FC3FCC" w:rsidRPr="0046168E" w:rsidRDefault="00FC3FCC" w:rsidP="00FC3FCC">
      <w:pPr>
        <w:autoSpaceDE w:val="0"/>
        <w:autoSpaceDN w:val="0"/>
        <w:adjustRightInd w:val="0"/>
        <w:ind w:firstLine="720"/>
        <w:rPr>
          <w:rFonts w:ascii="Times New Roman" w:eastAsia="Times New Roman" w:hAnsi="Times New Roman" w:cs="Times New Roman"/>
          <w:sz w:val="24"/>
          <w:szCs w:val="24"/>
          <w:lang w:eastAsia="lv-LV"/>
        </w:rPr>
      </w:pPr>
      <w:r w:rsidRPr="0046168E">
        <w:rPr>
          <w:rFonts w:ascii="Times New Roman" w:eastAsia="Times New Roman" w:hAnsi="Times New Roman"/>
          <w:sz w:val="24"/>
          <w:szCs w:val="24"/>
        </w:rPr>
        <w:t xml:space="preserve">Izvērtējot izsniedzamo dokumentu apjomu un citus objektīvus apstākļus, administratoram </w:t>
      </w:r>
      <w:r w:rsidRPr="0046168E">
        <w:rPr>
          <w:rFonts w:ascii="Times New Roman" w:eastAsia="Times New Roman" w:hAnsi="Times New Roman" w:cs="Times New Roman"/>
          <w:sz w:val="24"/>
          <w:szCs w:val="24"/>
          <w:lang w:eastAsia="lv-LV"/>
        </w:rPr>
        <w:t xml:space="preserve">ir tiesības izvēlēties veidu, kādā maksātnespējas procesā iesaistītajām personām ļaut iepazīties ar tām interesējošiem dokumentiem. Proti: </w:t>
      </w:r>
    </w:p>
    <w:p w14:paraId="4C2EEEFD" w14:textId="77777777" w:rsidR="00FC3FCC" w:rsidRPr="0046168E" w:rsidRDefault="00FC3FCC" w:rsidP="00FC3FCC">
      <w:pPr>
        <w:autoSpaceDE w:val="0"/>
        <w:autoSpaceDN w:val="0"/>
        <w:adjustRightInd w:val="0"/>
        <w:ind w:firstLine="720"/>
        <w:rPr>
          <w:rFonts w:ascii="Times New Roman" w:eastAsia="Times New Roman" w:hAnsi="Times New Roman" w:cs="Times New Roman"/>
          <w:sz w:val="24"/>
          <w:szCs w:val="24"/>
          <w:lang w:eastAsia="lv-LV"/>
        </w:rPr>
      </w:pPr>
      <w:r w:rsidRPr="0046168E">
        <w:rPr>
          <w:rFonts w:ascii="Times New Roman" w:eastAsia="Times New Roman" w:hAnsi="Times New Roman" w:cs="Times New Roman"/>
          <w:sz w:val="24"/>
          <w:szCs w:val="24"/>
          <w:lang w:eastAsia="lv-LV"/>
        </w:rPr>
        <w:t>1) sniedzot pieprasītos dokumentus elektroniski, noformējot dokumentus atbilstoši normatīvajos aktos noteiktajām elektronisko dokumentu noformēšanas prasībām;</w:t>
      </w:r>
    </w:p>
    <w:p w14:paraId="3F933541" w14:textId="77777777" w:rsidR="00FC3FCC" w:rsidRPr="0046168E" w:rsidRDefault="00FC3FCC" w:rsidP="00FC3FCC">
      <w:pPr>
        <w:autoSpaceDE w:val="0"/>
        <w:autoSpaceDN w:val="0"/>
        <w:adjustRightInd w:val="0"/>
        <w:ind w:firstLine="720"/>
        <w:rPr>
          <w:rFonts w:ascii="Times New Roman" w:eastAsia="Times New Roman" w:hAnsi="Times New Roman" w:cs="Times New Roman"/>
          <w:sz w:val="24"/>
          <w:szCs w:val="24"/>
          <w:lang w:eastAsia="lv-LV"/>
        </w:rPr>
      </w:pPr>
      <w:r w:rsidRPr="0046168E">
        <w:rPr>
          <w:rFonts w:ascii="Times New Roman" w:eastAsia="Times New Roman" w:hAnsi="Times New Roman" w:cs="Times New Roman"/>
          <w:sz w:val="24"/>
          <w:szCs w:val="24"/>
          <w:lang w:eastAsia="lv-LV"/>
        </w:rPr>
        <w:t xml:space="preserve">2) uzaicinot personu iepazīties ar dokumentiem klātienē (vienoties par abpusēji pieņemamu laiku) un/vai izsniedzot dokumentu kopijas. </w:t>
      </w:r>
    </w:p>
    <w:p w14:paraId="7BD944B7" w14:textId="1EFDFE54" w:rsidR="003B2577" w:rsidRDefault="00D221FF" w:rsidP="004807AE">
      <w:pPr>
        <w:autoSpaceDE w:val="0"/>
        <w:autoSpaceDN w:val="0"/>
        <w:adjustRightInd w:val="0"/>
        <w:ind w:firstLine="720"/>
        <w:rPr>
          <w:rFonts w:ascii="Times New Roman" w:eastAsia="Times New Roman" w:hAnsi="Times New Roman" w:cs="Times New Roman"/>
          <w:sz w:val="24"/>
          <w:szCs w:val="24"/>
          <w:lang w:eastAsia="lv-LV"/>
        </w:rPr>
      </w:pPr>
      <w:r w:rsidRPr="0046168E">
        <w:rPr>
          <w:rFonts w:ascii="Times New Roman" w:eastAsia="Times New Roman" w:hAnsi="Times New Roman" w:cs="Times New Roman"/>
          <w:iCs/>
          <w:sz w:val="24"/>
          <w:szCs w:val="24"/>
          <w:lang w:eastAsia="lv-LV"/>
        </w:rPr>
        <w:t>Pēc izvērtējuma veikšanas</w:t>
      </w:r>
      <w:r w:rsidR="00663647" w:rsidRPr="00663647">
        <w:rPr>
          <w:rFonts w:ascii="Times New Roman" w:eastAsia="Times New Roman" w:hAnsi="Times New Roman" w:cs="Times New Roman"/>
          <w:iCs/>
          <w:sz w:val="24"/>
          <w:szCs w:val="24"/>
          <w:lang w:eastAsia="lv-LV"/>
        </w:rPr>
        <w:t xml:space="preserve">, konstatējot ierobežojumus informācijas (tostarp dokumentu) izsniegšanai vai uzrādīšanai, </w:t>
      </w:r>
      <w:r w:rsidRPr="0046168E">
        <w:rPr>
          <w:rFonts w:ascii="Times New Roman" w:eastAsia="Times New Roman" w:hAnsi="Times New Roman" w:cs="Times New Roman"/>
          <w:sz w:val="24"/>
          <w:szCs w:val="24"/>
          <w:lang w:eastAsia="lv-LV"/>
        </w:rPr>
        <w:t>a</w:t>
      </w:r>
      <w:r w:rsidR="00D40A5A" w:rsidRPr="0046168E">
        <w:rPr>
          <w:rFonts w:ascii="Times New Roman" w:eastAsia="Times New Roman" w:hAnsi="Times New Roman" w:cs="Times New Roman"/>
          <w:sz w:val="24"/>
          <w:szCs w:val="24"/>
          <w:lang w:eastAsia="lv-LV"/>
        </w:rPr>
        <w:t>dministrators ir tiesīgs atteikt sniegt pieprasīto informāciju</w:t>
      </w:r>
      <w:r w:rsidR="00D40A5A">
        <w:rPr>
          <w:rFonts w:ascii="Times New Roman" w:eastAsia="Times New Roman" w:hAnsi="Times New Roman" w:cs="Times New Roman"/>
          <w:sz w:val="24"/>
          <w:szCs w:val="24"/>
          <w:lang w:eastAsia="lv-LV"/>
        </w:rPr>
        <w:t>.</w:t>
      </w:r>
    </w:p>
    <w:p w14:paraId="762B14C8" w14:textId="036D6660" w:rsidR="000A2636" w:rsidRPr="00771B0E" w:rsidRDefault="000A2636" w:rsidP="000A2636">
      <w:pPr>
        <w:ind w:firstLine="720"/>
        <w:rPr>
          <w:rFonts w:ascii="Times New Roman" w:eastAsia="Times New Roman" w:hAnsi="Times New Roman" w:cs="Times New Roman"/>
          <w:i/>
          <w:iCs/>
          <w:sz w:val="24"/>
          <w:szCs w:val="24"/>
        </w:rPr>
      </w:pPr>
      <w:r w:rsidRPr="00CF1422">
        <w:rPr>
          <w:rFonts w:ascii="Times New Roman" w:eastAsia="Times New Roman" w:hAnsi="Times New Roman" w:cs="Times New Roman"/>
          <w:b/>
          <w:bCs/>
          <w:i/>
          <w:iCs/>
          <w:sz w:val="24"/>
          <w:szCs w:val="24"/>
        </w:rPr>
        <w:t>Piemēram:</w:t>
      </w:r>
      <w:r w:rsidRPr="00CF1422">
        <w:rPr>
          <w:rFonts w:ascii="Times New Roman" w:eastAsia="Times New Roman" w:hAnsi="Times New Roman" w:cs="Times New Roman"/>
          <w:i/>
          <w:iCs/>
          <w:sz w:val="24"/>
          <w:szCs w:val="24"/>
        </w:rPr>
        <w:t xml:space="preserve"> </w:t>
      </w:r>
      <w:r w:rsidRPr="00771B0E">
        <w:rPr>
          <w:rFonts w:ascii="Times New Roman" w:eastAsia="Times New Roman" w:hAnsi="Times New Roman" w:cs="Times New Roman"/>
          <w:i/>
          <w:iCs/>
          <w:sz w:val="24"/>
          <w:szCs w:val="24"/>
        </w:rPr>
        <w:t xml:space="preserve">administrators atteicās izsniegt informāciju trešajai personai, pamatojoties uz tās pieprasījumu par dokumentu, kas saistīti ar cesijas līguma noslēgšanu, izsniegšanu, kā arī informācijas sniegšanu par administratora veiktajām darbībām saistībā ar cesiju. Pieprasījums pamatots ar Informācijas atklātības likumā nostiprinātajām tiesību subjekta tiesībām pieprasīt </w:t>
      </w:r>
      <w:r>
        <w:rPr>
          <w:rFonts w:ascii="Times New Roman" w:eastAsia="Times New Roman" w:hAnsi="Times New Roman" w:cs="Times New Roman"/>
          <w:i/>
          <w:iCs/>
          <w:sz w:val="24"/>
          <w:szCs w:val="24"/>
        </w:rPr>
        <w:t xml:space="preserve">un saņemt </w:t>
      </w:r>
      <w:r w:rsidRPr="00771B0E">
        <w:rPr>
          <w:rFonts w:ascii="Times New Roman" w:eastAsia="Times New Roman" w:hAnsi="Times New Roman" w:cs="Times New Roman"/>
          <w:i/>
          <w:iCs/>
          <w:sz w:val="24"/>
          <w:szCs w:val="24"/>
        </w:rPr>
        <w:t xml:space="preserve">ierobežotas pieejamības informāciju. Administratora atteikums pamatots ar to, ka iesniedzējs uzskatāms par trešo personu, kuram nav tiesību piedalīties parādnieka maksātnespējas procesā veikto darbību izvērtēšanā un pārbaudīšanā, jo </w:t>
      </w:r>
      <w:r>
        <w:rPr>
          <w:rFonts w:ascii="Times New Roman" w:eastAsia="Times New Roman" w:hAnsi="Times New Roman" w:cs="Times New Roman"/>
          <w:i/>
          <w:iCs/>
          <w:sz w:val="24"/>
          <w:szCs w:val="24"/>
        </w:rPr>
        <w:t>neietilpst to personu lokā, kurai informācija sniedzama saskaņā ar Maksātnespējas likuma 26. panta trešās daļas 2. punktu, kā arī nav konstatējams trešās personas tiesisko interešu aizskārums.</w:t>
      </w:r>
    </w:p>
    <w:p w14:paraId="6DC9318B" w14:textId="57DFCCBE" w:rsidR="000A2636" w:rsidRDefault="005A6643" w:rsidP="000A2636">
      <w:pPr>
        <w:ind w:firstLine="720"/>
        <w:rPr>
          <w:rFonts w:ascii="Times New Roman" w:eastAsia="Times New Roman" w:hAnsi="Times New Roman" w:cs="Times New Roman"/>
          <w:sz w:val="24"/>
          <w:szCs w:val="24"/>
        </w:rPr>
      </w:pPr>
      <w:r w:rsidRPr="0046168E">
        <w:rPr>
          <w:rFonts w:ascii="Times New Roman" w:eastAsia="Times New Roman" w:hAnsi="Times New Roman" w:cs="Times New Roman"/>
          <w:sz w:val="24"/>
          <w:szCs w:val="24"/>
        </w:rPr>
        <w:t xml:space="preserve">Iepriekš norādītā administratora rīcība ir </w:t>
      </w:r>
      <w:r w:rsidR="00EB047E" w:rsidRPr="0046168E">
        <w:rPr>
          <w:rFonts w:ascii="Times New Roman" w:eastAsia="Times New Roman" w:hAnsi="Times New Roman" w:cs="Times New Roman"/>
          <w:sz w:val="24"/>
          <w:szCs w:val="24"/>
        </w:rPr>
        <w:t xml:space="preserve">atbilstoša </w:t>
      </w:r>
      <w:r w:rsidR="009C2147" w:rsidRPr="0046168E">
        <w:rPr>
          <w:rFonts w:ascii="Times New Roman" w:eastAsia="Times New Roman" w:hAnsi="Times New Roman" w:cs="Times New Roman"/>
          <w:sz w:val="24"/>
          <w:szCs w:val="24"/>
        </w:rPr>
        <w:t xml:space="preserve">normatīvo aktu prasībām, tostarp </w:t>
      </w:r>
      <w:r w:rsidRPr="0046168E">
        <w:rPr>
          <w:rFonts w:ascii="Times New Roman" w:eastAsia="Times New Roman" w:hAnsi="Times New Roman" w:cs="Times New Roman"/>
          <w:sz w:val="24"/>
          <w:szCs w:val="24"/>
        </w:rPr>
        <w:t>Maksātnespējas likuma normām</w:t>
      </w:r>
      <w:r w:rsidR="005447CD" w:rsidRPr="0046168E">
        <w:rPr>
          <w:rFonts w:ascii="Times New Roman" w:eastAsia="Times New Roman" w:hAnsi="Times New Roman" w:cs="Times New Roman"/>
          <w:sz w:val="24"/>
          <w:szCs w:val="24"/>
        </w:rPr>
        <w:t>, jo</w:t>
      </w:r>
      <w:r w:rsidR="005447CD" w:rsidRPr="0046168E">
        <w:rPr>
          <w:rFonts w:ascii="Times New Roman" w:eastAsia="Times New Roman" w:hAnsi="Times New Roman" w:cs="Times New Roman"/>
          <w:i/>
          <w:iCs/>
          <w:sz w:val="24"/>
          <w:szCs w:val="24"/>
        </w:rPr>
        <w:t xml:space="preserve"> </w:t>
      </w:r>
      <w:r w:rsidR="000A2636" w:rsidRPr="0046168E">
        <w:rPr>
          <w:rFonts w:ascii="Times New Roman" w:eastAsia="Times New Roman" w:hAnsi="Times New Roman" w:cs="Times New Roman"/>
          <w:sz w:val="24"/>
          <w:szCs w:val="24"/>
        </w:rPr>
        <w:t xml:space="preserve">administrators nav uzskatāms par iestādi </w:t>
      </w:r>
      <w:r w:rsidR="000A2636" w:rsidRPr="0046168E">
        <w:rPr>
          <w:rFonts w:ascii="Times New Roman" w:eastAsia="Times New Roman" w:hAnsi="Times New Roman" w:cs="Times New Roman"/>
          <w:iCs/>
          <w:sz w:val="24"/>
          <w:szCs w:val="24"/>
        </w:rPr>
        <w:t xml:space="preserve">Informācijas </w:t>
      </w:r>
      <w:r w:rsidR="000A2636" w:rsidRPr="0046168E">
        <w:rPr>
          <w:rFonts w:ascii="Times New Roman" w:eastAsia="Times New Roman" w:hAnsi="Times New Roman" w:cs="Times New Roman"/>
          <w:iCs/>
          <w:sz w:val="24"/>
          <w:szCs w:val="24"/>
        </w:rPr>
        <w:lastRenderedPageBreak/>
        <w:t>atklātības likuma 1. panta 4. punkta izpratnē</w:t>
      </w:r>
      <w:r w:rsidR="000A2636">
        <w:rPr>
          <w:rFonts w:ascii="Times New Roman" w:eastAsia="Times New Roman" w:hAnsi="Times New Roman" w:cs="Times New Roman"/>
          <w:iCs/>
          <w:sz w:val="24"/>
          <w:szCs w:val="24"/>
        </w:rPr>
        <w:t>.</w:t>
      </w:r>
      <w:r w:rsidR="009C2147">
        <w:rPr>
          <w:rFonts w:ascii="Times New Roman" w:eastAsia="Times New Roman" w:hAnsi="Times New Roman" w:cs="Times New Roman"/>
          <w:iCs/>
          <w:sz w:val="24"/>
          <w:szCs w:val="24"/>
        </w:rPr>
        <w:t xml:space="preserve"> </w:t>
      </w:r>
      <w:r w:rsidR="00284919">
        <w:rPr>
          <w:rFonts w:ascii="Times New Roman" w:eastAsia="Times New Roman" w:hAnsi="Times New Roman" w:cs="Times New Roman"/>
          <w:iCs/>
          <w:sz w:val="24"/>
          <w:szCs w:val="24"/>
        </w:rPr>
        <w:t>Līdz ar to</w:t>
      </w:r>
      <w:r w:rsidR="000A2636">
        <w:rPr>
          <w:rFonts w:ascii="Times New Roman" w:eastAsia="Times New Roman" w:hAnsi="Times New Roman" w:cs="Times New Roman"/>
          <w:iCs/>
          <w:sz w:val="24"/>
          <w:szCs w:val="24"/>
        </w:rPr>
        <w:t xml:space="preserve">, nekonstatējot citu tiesisko pamatu sniegt informāciju trešajai personai par ar maksātnespējas procesu saistītajiem jautājumiem, tā nav izsniedzama arī pamatojoties uz </w:t>
      </w:r>
      <w:r w:rsidR="000A2636" w:rsidRPr="007D25D5">
        <w:rPr>
          <w:rFonts w:ascii="Times New Roman" w:eastAsia="Times New Roman" w:hAnsi="Times New Roman" w:cs="Times New Roman"/>
          <w:sz w:val="24"/>
          <w:szCs w:val="24"/>
        </w:rPr>
        <w:t>Informācijas atklātības likum</w:t>
      </w:r>
      <w:r w:rsidR="000A2636">
        <w:rPr>
          <w:rFonts w:ascii="Times New Roman" w:eastAsia="Times New Roman" w:hAnsi="Times New Roman" w:cs="Times New Roman"/>
          <w:sz w:val="24"/>
          <w:szCs w:val="24"/>
        </w:rPr>
        <w:t>a normām. Turklāt informācijas pieprasījuma iesniedzēja subjektīvie iemesli saņemt informāciju nerada pienākumu administratoram izsniegt pieprasīto informāciju.</w:t>
      </w:r>
    </w:p>
    <w:p w14:paraId="5A8E084B" w14:textId="109B1C48" w:rsidR="00F459B1" w:rsidRDefault="000A2636" w:rsidP="00C47D3C">
      <w:pPr>
        <w:ind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A</w:t>
      </w:r>
      <w:r w:rsidRPr="00CE2AB9">
        <w:rPr>
          <w:rFonts w:ascii="Times New Roman" w:eastAsia="Times New Roman" w:hAnsi="Times New Roman" w:cs="Times New Roman"/>
          <w:sz w:val="24"/>
          <w:szCs w:val="24"/>
        </w:rPr>
        <w:t>tteikumam</w:t>
      </w:r>
      <w:r>
        <w:rPr>
          <w:rFonts w:ascii="Times New Roman" w:eastAsia="Times New Roman" w:hAnsi="Times New Roman" w:cs="Times New Roman"/>
          <w:sz w:val="24"/>
          <w:szCs w:val="24"/>
        </w:rPr>
        <w:t xml:space="preserve"> sniegt informāciju</w:t>
      </w:r>
      <w:r w:rsidRPr="00CE2AB9">
        <w:rPr>
          <w:rFonts w:ascii="Times New Roman" w:eastAsia="Times New Roman" w:hAnsi="Times New Roman" w:cs="Times New Roman"/>
          <w:sz w:val="24"/>
          <w:szCs w:val="24"/>
        </w:rPr>
        <w:t xml:space="preserve"> ir jābūt pamatotam. </w:t>
      </w:r>
      <w:r>
        <w:rPr>
          <w:rFonts w:ascii="Times New Roman" w:eastAsia="Times New Roman" w:hAnsi="Times New Roman" w:cs="Times New Roman"/>
          <w:sz w:val="24"/>
          <w:szCs w:val="24"/>
        </w:rPr>
        <w:t xml:space="preserve">Pretējā gadījumā </w:t>
      </w:r>
      <w:r w:rsidRPr="00EA0956">
        <w:rPr>
          <w:rFonts w:ascii="Times New Roman" w:eastAsia="Times New Roman" w:hAnsi="Times New Roman" w:cs="Times New Roman"/>
          <w:sz w:val="24"/>
          <w:szCs w:val="24"/>
        </w:rPr>
        <w:t xml:space="preserve">administratora nepamatots atteikums sniegt </w:t>
      </w:r>
      <w:r>
        <w:rPr>
          <w:rFonts w:ascii="Times New Roman" w:eastAsia="Times New Roman" w:hAnsi="Times New Roman" w:cs="Times New Roman"/>
          <w:sz w:val="24"/>
          <w:szCs w:val="24"/>
        </w:rPr>
        <w:t xml:space="preserve">maksātnespējas procesā iesaistītajām personām </w:t>
      </w:r>
      <w:r w:rsidRPr="00EA0956">
        <w:rPr>
          <w:rFonts w:ascii="Times New Roman" w:eastAsia="Times New Roman" w:hAnsi="Times New Roman" w:cs="Times New Roman"/>
          <w:sz w:val="24"/>
          <w:szCs w:val="24"/>
        </w:rPr>
        <w:t xml:space="preserve">pieprasīto informāciju vai nodrošināt </w:t>
      </w:r>
      <w:r w:rsidRPr="00305171">
        <w:rPr>
          <w:rFonts w:ascii="Times New Roman" w:eastAsia="Times New Roman" w:hAnsi="Times New Roman" w:cs="Times New Roman"/>
          <w:sz w:val="24"/>
          <w:szCs w:val="24"/>
        </w:rPr>
        <w:t xml:space="preserve">maksātnespējas procesā iesaistītajām personām </w:t>
      </w:r>
      <w:r w:rsidRPr="00EA0956">
        <w:rPr>
          <w:rFonts w:ascii="Times New Roman" w:eastAsia="Times New Roman" w:hAnsi="Times New Roman" w:cs="Times New Roman"/>
          <w:sz w:val="24"/>
          <w:szCs w:val="24"/>
        </w:rPr>
        <w:t xml:space="preserve">iespēju iepazīties ar pieprasīto informāciju vai dokumentiem, rada </w:t>
      </w:r>
      <w:r>
        <w:rPr>
          <w:rFonts w:ascii="Times New Roman" w:eastAsia="Times New Roman" w:hAnsi="Times New Roman" w:cs="Times New Roman"/>
          <w:sz w:val="24"/>
          <w:szCs w:val="24"/>
        </w:rPr>
        <w:t>šaubas par</w:t>
      </w:r>
      <w:r w:rsidRPr="00EA0956">
        <w:rPr>
          <w:rFonts w:ascii="Times New Roman" w:eastAsia="Times New Roman" w:hAnsi="Times New Roman" w:cs="Times New Roman"/>
          <w:sz w:val="24"/>
          <w:szCs w:val="24"/>
        </w:rPr>
        <w:t xml:space="preserve"> maksātnespējas procesa norises atklātīb</w:t>
      </w:r>
      <w:r>
        <w:rPr>
          <w:rFonts w:ascii="Times New Roman" w:eastAsia="Times New Roman" w:hAnsi="Times New Roman" w:cs="Times New Roman"/>
          <w:sz w:val="24"/>
          <w:szCs w:val="24"/>
        </w:rPr>
        <w:t>u</w:t>
      </w:r>
      <w:r w:rsidRPr="00EA0956">
        <w:rPr>
          <w:rFonts w:ascii="Times New Roman" w:eastAsia="Times New Roman" w:hAnsi="Times New Roman" w:cs="Times New Roman"/>
          <w:sz w:val="24"/>
          <w:szCs w:val="24"/>
        </w:rPr>
        <w:t>, likumīb</w:t>
      </w:r>
      <w:r>
        <w:rPr>
          <w:rFonts w:ascii="Times New Roman" w:eastAsia="Times New Roman" w:hAnsi="Times New Roman" w:cs="Times New Roman"/>
          <w:sz w:val="24"/>
          <w:szCs w:val="24"/>
        </w:rPr>
        <w:t>u</w:t>
      </w:r>
      <w:r w:rsidRPr="00EA0956">
        <w:rPr>
          <w:rFonts w:ascii="Times New Roman" w:eastAsia="Times New Roman" w:hAnsi="Times New Roman" w:cs="Times New Roman"/>
          <w:sz w:val="24"/>
          <w:szCs w:val="24"/>
        </w:rPr>
        <w:t xml:space="preserve"> un efektivitāti.</w:t>
      </w:r>
    </w:p>
    <w:bookmarkEnd w:id="23"/>
    <w:p w14:paraId="6EA1B5C2" w14:textId="754686C0" w:rsidR="00E43E62" w:rsidRPr="00950D04" w:rsidRDefault="00503F26" w:rsidP="00950D04">
      <w:pPr>
        <w:spacing w:after="160" w:line="259"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FBE902" w14:textId="3326C230" w:rsidR="0084494F" w:rsidRPr="0084494F" w:rsidRDefault="00366419" w:rsidP="00F54EC3">
      <w:pPr>
        <w:pStyle w:val="Virsraksts2"/>
        <w:jc w:val="center"/>
        <w:rPr>
          <w:rFonts w:eastAsia="Aptos"/>
        </w:rPr>
      </w:pPr>
      <w:bookmarkStart w:id="24" w:name="_Toc173273806"/>
      <w:r>
        <w:rPr>
          <w:rFonts w:eastAsia="Aptos"/>
        </w:rPr>
        <w:lastRenderedPageBreak/>
        <w:t>2.</w:t>
      </w:r>
      <w:r w:rsidR="00D83083">
        <w:rPr>
          <w:rFonts w:eastAsia="Aptos"/>
        </w:rPr>
        <w:t>8</w:t>
      </w:r>
      <w:r w:rsidR="00E43E62">
        <w:rPr>
          <w:rFonts w:eastAsia="Aptos"/>
        </w:rPr>
        <w:t>. </w:t>
      </w:r>
      <w:r w:rsidR="009F4F6A">
        <w:rPr>
          <w:rFonts w:eastAsia="Aptos"/>
        </w:rPr>
        <w:t>Informācijas sniegšana</w:t>
      </w:r>
      <w:r w:rsidR="00242B30">
        <w:rPr>
          <w:rFonts w:eastAsia="Aptos"/>
        </w:rPr>
        <w:t xml:space="preserve"> p</w:t>
      </w:r>
      <w:r w:rsidR="0084494F" w:rsidRPr="0084494F">
        <w:rPr>
          <w:rFonts w:eastAsia="Aptos"/>
        </w:rPr>
        <w:t xml:space="preserve">ar izvērtējumu, vērtējot </w:t>
      </w:r>
      <w:r w:rsidR="00E30351">
        <w:rPr>
          <w:rFonts w:eastAsia="Aptos"/>
        </w:rPr>
        <w:t>parādnieka pārvaldes institūcij</w:t>
      </w:r>
      <w:r w:rsidR="00E32B01">
        <w:rPr>
          <w:rFonts w:eastAsia="Aptos"/>
        </w:rPr>
        <w:t xml:space="preserve">u locekļu </w:t>
      </w:r>
      <w:r w:rsidR="00E30351">
        <w:rPr>
          <w:rFonts w:eastAsia="Aptos"/>
        </w:rPr>
        <w:t>atbildību</w:t>
      </w:r>
      <w:bookmarkEnd w:id="24"/>
    </w:p>
    <w:p w14:paraId="44B67916" w14:textId="77777777" w:rsidR="00396A22" w:rsidRPr="002B7D1C" w:rsidRDefault="00396A22" w:rsidP="00396A22">
      <w:pPr>
        <w:rPr>
          <w:rFonts w:ascii="Times New Roman" w:eastAsia="Calibri" w:hAnsi="Times New Roman" w:cs="Times New Roman"/>
          <w:sz w:val="24"/>
          <w:szCs w:val="24"/>
          <w:lang w:eastAsia="lv-LV"/>
        </w:rPr>
      </w:pPr>
    </w:p>
    <w:p w14:paraId="5E8D8B76" w14:textId="4F71B4F8" w:rsidR="00732940" w:rsidRDefault="003C489E" w:rsidP="00C137B0">
      <w:pPr>
        <w:ind w:firstLine="720"/>
        <w:rPr>
          <w:rFonts w:ascii="Times New Roman" w:eastAsia="Calibri" w:hAnsi="Times New Roman" w:cs="Times New Roman"/>
          <w:sz w:val="24"/>
          <w:szCs w:val="24"/>
          <w:lang w:eastAsia="lv-LV"/>
        </w:rPr>
      </w:pPr>
      <w:r w:rsidRPr="00802753">
        <w:rPr>
          <w:rFonts w:ascii="Times New Roman" w:eastAsia="Calibri" w:hAnsi="Times New Roman" w:cs="Times New Roman"/>
          <w:sz w:val="24"/>
          <w:szCs w:val="24"/>
          <w:lang w:eastAsia="lv-LV"/>
        </w:rPr>
        <w:t xml:space="preserve">No </w:t>
      </w:r>
      <w:r>
        <w:rPr>
          <w:rFonts w:ascii="Times New Roman" w:eastAsia="Calibri" w:hAnsi="Times New Roman" w:cs="Times New Roman"/>
          <w:sz w:val="24"/>
          <w:szCs w:val="24"/>
          <w:lang w:eastAsia="lv-LV"/>
        </w:rPr>
        <w:t>Maksātnespējas likumā</w:t>
      </w:r>
      <w:r w:rsidRPr="00DB7960">
        <w:rPr>
          <w:rStyle w:val="Vresatsauce"/>
          <w:rFonts w:ascii="Times New Roman" w:eastAsia="Calibri" w:hAnsi="Times New Roman" w:cs="Times New Roman"/>
          <w:sz w:val="24"/>
          <w:szCs w:val="24"/>
          <w:lang w:eastAsia="lv-LV"/>
        </w:rPr>
        <w:footnoteReference w:id="64"/>
      </w:r>
      <w:r>
        <w:rPr>
          <w:rFonts w:ascii="Times New Roman" w:eastAsia="Calibri" w:hAnsi="Times New Roman" w:cs="Times New Roman"/>
          <w:sz w:val="24"/>
          <w:szCs w:val="24"/>
          <w:lang w:eastAsia="lv-LV"/>
        </w:rPr>
        <w:t xml:space="preserve"> ietvertā regulējuma </w:t>
      </w:r>
      <w:r w:rsidRPr="00802753">
        <w:rPr>
          <w:rFonts w:ascii="Times New Roman" w:eastAsia="Calibri" w:hAnsi="Times New Roman" w:cs="Times New Roman"/>
          <w:sz w:val="24"/>
          <w:szCs w:val="24"/>
          <w:lang w:eastAsia="lv-LV"/>
        </w:rPr>
        <w:t xml:space="preserve">izriet administratora pienākums izvērtēt </w:t>
      </w:r>
      <w:r w:rsidR="008459F7" w:rsidRPr="00DB7960">
        <w:rPr>
          <w:rFonts w:ascii="Times New Roman" w:eastAsia="Calibri" w:hAnsi="Times New Roman" w:cs="Times New Roman"/>
          <w:sz w:val="24"/>
          <w:szCs w:val="24"/>
          <w:lang w:eastAsia="lv-LV"/>
        </w:rPr>
        <w:t>pirms parādnieka maksātnespējas procesa pasludināšanas slēgtos parādnieka darījumus</w:t>
      </w:r>
      <w:r w:rsidR="008459F7">
        <w:rPr>
          <w:rFonts w:ascii="Times New Roman" w:eastAsia="Calibri" w:hAnsi="Times New Roman" w:cs="Times New Roman"/>
          <w:sz w:val="24"/>
          <w:szCs w:val="24"/>
          <w:lang w:eastAsia="lv-LV"/>
        </w:rPr>
        <w:t xml:space="preserve"> un </w:t>
      </w:r>
      <w:r w:rsidRPr="00802753">
        <w:rPr>
          <w:rFonts w:ascii="Times New Roman" w:eastAsia="Calibri" w:hAnsi="Times New Roman" w:cs="Times New Roman"/>
          <w:sz w:val="24"/>
          <w:szCs w:val="24"/>
          <w:lang w:eastAsia="lv-LV"/>
        </w:rPr>
        <w:t xml:space="preserve">parādnieka </w:t>
      </w:r>
      <w:r w:rsidR="00614C69" w:rsidRPr="00614C69">
        <w:rPr>
          <w:rFonts w:ascii="Times New Roman" w:eastAsia="Calibri" w:hAnsi="Times New Roman" w:cs="Times New Roman"/>
          <w:sz w:val="24"/>
          <w:szCs w:val="24"/>
          <w:lang w:eastAsia="lv-LV"/>
        </w:rPr>
        <w:t xml:space="preserve">pārvaldes institūciju </w:t>
      </w:r>
      <w:r w:rsidRPr="00802753">
        <w:rPr>
          <w:rFonts w:ascii="Times New Roman" w:eastAsia="Calibri" w:hAnsi="Times New Roman" w:cs="Times New Roman"/>
          <w:sz w:val="24"/>
          <w:szCs w:val="24"/>
          <w:lang w:eastAsia="lv-LV"/>
        </w:rPr>
        <w:t xml:space="preserve">locekļu </w:t>
      </w:r>
      <w:r w:rsidR="00961EE7">
        <w:rPr>
          <w:rFonts w:ascii="Times New Roman" w:eastAsia="Calibri" w:hAnsi="Times New Roman" w:cs="Times New Roman"/>
          <w:sz w:val="24"/>
          <w:szCs w:val="24"/>
          <w:lang w:eastAsia="lv-LV"/>
        </w:rPr>
        <w:t>rīcību</w:t>
      </w:r>
      <w:r w:rsidR="0097572E">
        <w:rPr>
          <w:rFonts w:ascii="Times New Roman" w:eastAsia="Calibri" w:hAnsi="Times New Roman" w:cs="Times New Roman"/>
          <w:sz w:val="24"/>
          <w:szCs w:val="24"/>
          <w:lang w:eastAsia="lv-LV"/>
        </w:rPr>
        <w:t>,</w:t>
      </w:r>
      <w:r>
        <w:rPr>
          <w:rFonts w:ascii="Times New Roman" w:eastAsia="Calibri" w:hAnsi="Times New Roman" w:cs="Times New Roman"/>
          <w:sz w:val="24"/>
          <w:szCs w:val="24"/>
          <w:lang w:eastAsia="lv-LV"/>
        </w:rPr>
        <w:t xml:space="preserve"> un atbildības konstatēšanas gadījumā izvērtēt prasības celšanas lietderību. </w:t>
      </w:r>
      <w:r w:rsidR="00C42FC9">
        <w:rPr>
          <w:rFonts w:ascii="Times New Roman" w:eastAsia="Calibri" w:hAnsi="Times New Roman" w:cs="Times New Roman"/>
          <w:sz w:val="24"/>
          <w:szCs w:val="24"/>
          <w:lang w:eastAsia="lv-LV"/>
        </w:rPr>
        <w:t>Turklāt</w:t>
      </w:r>
      <w:r w:rsidR="00DC45FD">
        <w:rPr>
          <w:rFonts w:ascii="Times New Roman" w:eastAsia="Calibri" w:hAnsi="Times New Roman" w:cs="Times New Roman"/>
          <w:sz w:val="24"/>
          <w:szCs w:val="24"/>
          <w:lang w:eastAsia="lv-LV"/>
        </w:rPr>
        <w:t xml:space="preserve">, </w:t>
      </w:r>
      <w:r w:rsidR="00C82DF7">
        <w:rPr>
          <w:rFonts w:ascii="Times New Roman" w:eastAsia="Calibri" w:hAnsi="Times New Roman" w:cs="Times New Roman"/>
          <w:sz w:val="24"/>
          <w:szCs w:val="24"/>
          <w:lang w:eastAsia="lv-LV"/>
        </w:rPr>
        <w:t>i</w:t>
      </w:r>
      <w:r w:rsidR="00C82DF7">
        <w:rPr>
          <w:rFonts w:ascii="Times New Roman" w:eastAsia="Times New Roman" w:hAnsi="Times New Roman" w:cs="Times New Roman"/>
          <w:sz w:val="24"/>
          <w:szCs w:val="24"/>
        </w:rPr>
        <w:t>evērojot atklātības principu</w:t>
      </w:r>
      <w:r w:rsidR="0066755F">
        <w:rPr>
          <w:rFonts w:ascii="Times New Roman" w:eastAsia="Times New Roman" w:hAnsi="Times New Roman" w:cs="Times New Roman"/>
          <w:sz w:val="24"/>
          <w:szCs w:val="24"/>
        </w:rPr>
        <w:t xml:space="preserve"> kopsakarā ar Maksātnespējas likuma 81. panta otr</w:t>
      </w:r>
      <w:r w:rsidR="001A54BF">
        <w:rPr>
          <w:rFonts w:ascii="Times New Roman" w:eastAsia="Times New Roman" w:hAnsi="Times New Roman" w:cs="Times New Roman"/>
          <w:sz w:val="24"/>
          <w:szCs w:val="24"/>
        </w:rPr>
        <w:t>ajā</w:t>
      </w:r>
      <w:r w:rsidR="0066755F">
        <w:rPr>
          <w:rFonts w:ascii="Times New Roman" w:eastAsia="Times New Roman" w:hAnsi="Times New Roman" w:cs="Times New Roman"/>
          <w:sz w:val="24"/>
          <w:szCs w:val="24"/>
        </w:rPr>
        <w:t xml:space="preserve"> daļ</w:t>
      </w:r>
      <w:r w:rsidR="00C33F6F">
        <w:rPr>
          <w:rFonts w:ascii="Times New Roman" w:eastAsia="Times New Roman" w:hAnsi="Times New Roman" w:cs="Times New Roman"/>
          <w:sz w:val="24"/>
          <w:szCs w:val="24"/>
        </w:rPr>
        <w:t>ā noteikto pienākumu</w:t>
      </w:r>
      <w:r w:rsidR="009862EC">
        <w:rPr>
          <w:rFonts w:ascii="Times New Roman" w:eastAsia="Times New Roman" w:hAnsi="Times New Roman" w:cs="Times New Roman"/>
          <w:sz w:val="24"/>
          <w:szCs w:val="24"/>
        </w:rPr>
        <w:t xml:space="preserve"> informēt kreditorus par visiem jautājumiem, kuriem ir būtiska nozīme maksātnespējas procesā,</w:t>
      </w:r>
      <w:r w:rsidR="002D21A0">
        <w:rPr>
          <w:rFonts w:ascii="Times New Roman" w:eastAsia="Times New Roman" w:hAnsi="Times New Roman" w:cs="Times New Roman"/>
          <w:sz w:val="24"/>
          <w:szCs w:val="24"/>
        </w:rPr>
        <w:t xml:space="preserve"> secināms, ka</w:t>
      </w:r>
      <w:r w:rsidR="00957086">
        <w:rPr>
          <w:rFonts w:ascii="Times New Roman" w:eastAsia="Times New Roman" w:hAnsi="Times New Roman" w:cs="Times New Roman"/>
          <w:sz w:val="24"/>
          <w:szCs w:val="24"/>
        </w:rPr>
        <w:t xml:space="preserve"> </w:t>
      </w:r>
      <w:r w:rsidR="00465980">
        <w:rPr>
          <w:rFonts w:ascii="Times New Roman" w:eastAsia="Times New Roman" w:hAnsi="Times New Roman" w:cs="Times New Roman"/>
          <w:sz w:val="24"/>
          <w:szCs w:val="24"/>
        </w:rPr>
        <w:t xml:space="preserve">par </w:t>
      </w:r>
      <w:r w:rsidR="00D77C8A">
        <w:rPr>
          <w:rFonts w:ascii="Times New Roman" w:eastAsia="Times New Roman" w:hAnsi="Times New Roman" w:cs="Times New Roman"/>
          <w:sz w:val="24"/>
          <w:szCs w:val="24"/>
        </w:rPr>
        <w:t xml:space="preserve">administratora </w:t>
      </w:r>
      <w:r w:rsidR="00340CE5">
        <w:rPr>
          <w:rFonts w:ascii="Times New Roman" w:eastAsia="Times New Roman" w:hAnsi="Times New Roman" w:cs="Times New Roman"/>
          <w:sz w:val="24"/>
          <w:szCs w:val="24"/>
        </w:rPr>
        <w:t xml:space="preserve">izvērtējumu kreditori ir jāinformē </w:t>
      </w:r>
      <w:r w:rsidR="00561160">
        <w:rPr>
          <w:rFonts w:ascii="Times New Roman" w:eastAsia="Calibri" w:hAnsi="Times New Roman" w:cs="Times New Roman"/>
          <w:sz w:val="24"/>
          <w:szCs w:val="24"/>
          <w:lang w:eastAsia="lv-LV"/>
        </w:rPr>
        <w:t>savlaicīgi</w:t>
      </w:r>
      <w:r w:rsidR="007F6F3B">
        <w:rPr>
          <w:rFonts w:ascii="Times New Roman" w:eastAsia="Calibri" w:hAnsi="Times New Roman" w:cs="Times New Roman"/>
          <w:sz w:val="24"/>
          <w:szCs w:val="24"/>
          <w:lang w:eastAsia="lv-LV"/>
        </w:rPr>
        <w:t xml:space="preserve">, </w:t>
      </w:r>
      <w:r w:rsidR="00802753" w:rsidRPr="00802753">
        <w:rPr>
          <w:rFonts w:ascii="Times New Roman" w:eastAsia="Calibri" w:hAnsi="Times New Roman" w:cs="Times New Roman"/>
          <w:sz w:val="24"/>
          <w:szCs w:val="24"/>
          <w:lang w:eastAsia="lv-LV"/>
        </w:rPr>
        <w:t>snie</w:t>
      </w:r>
      <w:r w:rsidR="00756B07">
        <w:rPr>
          <w:rFonts w:ascii="Times New Roman" w:eastAsia="Calibri" w:hAnsi="Times New Roman" w:cs="Times New Roman"/>
          <w:sz w:val="24"/>
          <w:szCs w:val="24"/>
          <w:lang w:eastAsia="lv-LV"/>
        </w:rPr>
        <w:t>dzot</w:t>
      </w:r>
      <w:r w:rsidR="00802753" w:rsidRPr="00802753">
        <w:rPr>
          <w:rFonts w:ascii="Times New Roman" w:eastAsia="Calibri" w:hAnsi="Times New Roman" w:cs="Times New Roman"/>
          <w:sz w:val="24"/>
          <w:szCs w:val="24"/>
          <w:lang w:eastAsia="lv-LV"/>
        </w:rPr>
        <w:t xml:space="preserve"> pamatotu </w:t>
      </w:r>
      <w:r w:rsidR="00A34DD1" w:rsidRPr="00261A0F">
        <w:rPr>
          <w:rFonts w:ascii="Times New Roman" w:eastAsia="Calibri" w:hAnsi="Times New Roman" w:cs="Times New Roman"/>
          <w:sz w:val="24"/>
          <w:szCs w:val="24"/>
          <w:lang w:eastAsia="lv-LV"/>
        </w:rPr>
        <w:t xml:space="preserve">un izvērstu </w:t>
      </w:r>
      <w:r w:rsidR="00802753" w:rsidRPr="00261A0F">
        <w:rPr>
          <w:rFonts w:ascii="Times New Roman" w:eastAsia="Calibri" w:hAnsi="Times New Roman" w:cs="Times New Roman"/>
          <w:sz w:val="24"/>
          <w:szCs w:val="24"/>
          <w:lang w:eastAsia="lv-LV"/>
        </w:rPr>
        <w:t>vērtējumu</w:t>
      </w:r>
      <w:r w:rsidR="00802753" w:rsidRPr="00802753">
        <w:rPr>
          <w:rFonts w:ascii="Times New Roman" w:eastAsia="Calibri" w:hAnsi="Times New Roman" w:cs="Times New Roman"/>
          <w:sz w:val="24"/>
          <w:szCs w:val="24"/>
          <w:lang w:eastAsia="lv-LV"/>
        </w:rPr>
        <w:t xml:space="preserve"> par konstatētajiem faktiem un apstākļiem saistībā</w:t>
      </w:r>
      <w:r w:rsidR="006F5564">
        <w:rPr>
          <w:rFonts w:ascii="Times New Roman" w:eastAsia="Calibri" w:hAnsi="Times New Roman" w:cs="Times New Roman"/>
          <w:sz w:val="24"/>
          <w:szCs w:val="24"/>
          <w:lang w:eastAsia="lv-LV"/>
        </w:rPr>
        <w:t xml:space="preserve"> </w:t>
      </w:r>
      <w:r w:rsidR="00802753" w:rsidRPr="00802753">
        <w:rPr>
          <w:rFonts w:ascii="Times New Roman" w:eastAsia="Calibri" w:hAnsi="Times New Roman" w:cs="Times New Roman"/>
          <w:sz w:val="24"/>
          <w:szCs w:val="24"/>
          <w:lang w:eastAsia="lv-LV"/>
        </w:rPr>
        <w:t xml:space="preserve">ar parādnieka pārvaldes </w:t>
      </w:r>
      <w:r w:rsidR="004F4EA6">
        <w:rPr>
          <w:rFonts w:ascii="Times New Roman" w:eastAsia="Calibri" w:hAnsi="Times New Roman" w:cs="Times New Roman"/>
          <w:sz w:val="24"/>
          <w:szCs w:val="24"/>
          <w:lang w:eastAsia="lv-LV"/>
        </w:rPr>
        <w:t xml:space="preserve">institūciju </w:t>
      </w:r>
      <w:r w:rsidR="00802753" w:rsidRPr="00802753">
        <w:rPr>
          <w:rFonts w:ascii="Times New Roman" w:eastAsia="Calibri" w:hAnsi="Times New Roman" w:cs="Times New Roman"/>
          <w:sz w:val="24"/>
          <w:szCs w:val="24"/>
          <w:lang w:eastAsia="lv-LV"/>
        </w:rPr>
        <w:t>locekļu rīcību</w:t>
      </w:r>
      <w:r w:rsidR="001337E0">
        <w:rPr>
          <w:rFonts w:ascii="Times New Roman" w:eastAsia="Calibri" w:hAnsi="Times New Roman" w:cs="Times New Roman"/>
          <w:sz w:val="24"/>
          <w:szCs w:val="24"/>
          <w:lang w:eastAsia="lv-LV"/>
        </w:rPr>
        <w:t xml:space="preserve"> un </w:t>
      </w:r>
      <w:r w:rsidR="00802753" w:rsidRPr="00802753">
        <w:rPr>
          <w:rFonts w:ascii="Times New Roman" w:eastAsia="Calibri" w:hAnsi="Times New Roman" w:cs="Times New Roman"/>
          <w:sz w:val="24"/>
          <w:szCs w:val="24"/>
          <w:lang w:eastAsia="lv-LV"/>
        </w:rPr>
        <w:t>slēgtajiem darījumiem</w:t>
      </w:r>
      <w:r w:rsidR="0092465E">
        <w:rPr>
          <w:rFonts w:ascii="Times New Roman" w:eastAsia="Calibri" w:hAnsi="Times New Roman" w:cs="Times New Roman"/>
          <w:sz w:val="24"/>
          <w:szCs w:val="24"/>
          <w:lang w:eastAsia="lv-LV"/>
        </w:rPr>
        <w:t>.</w:t>
      </w:r>
      <w:r w:rsidR="005546FB" w:rsidRPr="005546FB">
        <w:rPr>
          <w:rFonts w:ascii="Times New Roman" w:eastAsia="Aptos" w:hAnsi="Times New Roman" w:cs="Times New Roman"/>
          <w:bCs/>
          <w:i/>
          <w:iCs/>
          <w:sz w:val="24"/>
        </w:rPr>
        <w:t xml:space="preserve"> </w:t>
      </w:r>
    </w:p>
    <w:p w14:paraId="685FCDFF" w14:textId="54F9D5BF" w:rsidR="00895088" w:rsidRPr="00732940" w:rsidRDefault="00BF18E3" w:rsidP="00732940">
      <w:pPr>
        <w:ind w:firstLine="720"/>
        <w:rPr>
          <w:rFonts w:ascii="Times New Roman" w:eastAsia="Calibri" w:hAnsi="Times New Roman" w:cs="Times New Roman"/>
          <w:sz w:val="24"/>
          <w:szCs w:val="24"/>
          <w:lang w:eastAsia="lv-LV"/>
        </w:rPr>
      </w:pPr>
      <w:r w:rsidRPr="003058AC">
        <w:rPr>
          <w:rFonts w:ascii="Times New Roman" w:eastAsia="Times New Roman" w:hAnsi="Times New Roman" w:cs="Times New Roman"/>
          <w:b/>
          <w:bCs/>
          <w:i/>
          <w:iCs/>
          <w:sz w:val="24"/>
          <w:szCs w:val="24"/>
        </w:rPr>
        <w:t>Piemēram:</w:t>
      </w:r>
      <w:r w:rsidRPr="00E80F91">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a</w:t>
      </w:r>
      <w:r w:rsidRPr="00E80F91">
        <w:rPr>
          <w:rFonts w:ascii="Times New Roman" w:eastAsia="Times New Roman" w:hAnsi="Times New Roman" w:cs="Times New Roman"/>
          <w:i/>
          <w:iCs/>
          <w:sz w:val="24"/>
          <w:szCs w:val="24"/>
        </w:rPr>
        <w:t xml:space="preserve">dministrators savlaicīgi un patstāvīgi nav sniedzis kreditoriem parādnieka pārstāvja rīcības izvērtējumu, </w:t>
      </w:r>
      <w:r w:rsidR="007E592F">
        <w:rPr>
          <w:rFonts w:ascii="Times New Roman" w:eastAsia="Times New Roman" w:hAnsi="Times New Roman" w:cs="Times New Roman"/>
          <w:i/>
          <w:iCs/>
          <w:sz w:val="24"/>
          <w:szCs w:val="24"/>
        </w:rPr>
        <w:t xml:space="preserve">minētās darbības veica tikai pēc Maksātnespējas kontroles dienesta uzaicinājuma. </w:t>
      </w:r>
      <w:r w:rsidR="00E10845">
        <w:rPr>
          <w:rFonts w:ascii="Times New Roman" w:hAnsi="Times New Roman" w:cs="Times New Roman"/>
          <w:sz w:val="24"/>
          <w:szCs w:val="24"/>
        </w:rPr>
        <w:t>No tiesu nolēmumiem</w:t>
      </w:r>
      <w:r w:rsidR="0022348F" w:rsidRPr="00D17483">
        <w:rPr>
          <w:rFonts w:ascii="Times New Roman" w:eastAsia="Aptos" w:hAnsi="Times New Roman" w:cs="Times New Roman"/>
          <w:bCs/>
          <w:sz w:val="24"/>
          <w:vertAlign w:val="superscript"/>
        </w:rPr>
        <w:footnoteReference w:id="65"/>
      </w:r>
      <w:r w:rsidR="00E10845">
        <w:rPr>
          <w:rFonts w:ascii="Times New Roman" w:hAnsi="Times New Roman" w:cs="Times New Roman"/>
          <w:sz w:val="24"/>
          <w:szCs w:val="24"/>
        </w:rPr>
        <w:t xml:space="preserve"> izriet, ka par administratora veikto izvērtējumu kreditori jāinformē savlaicīgi, t.i., pirms </w:t>
      </w:r>
      <w:r w:rsidR="005650F1">
        <w:rPr>
          <w:rFonts w:ascii="Times New Roman" w:hAnsi="Times New Roman" w:cs="Times New Roman"/>
          <w:sz w:val="24"/>
          <w:szCs w:val="24"/>
        </w:rPr>
        <w:t xml:space="preserve">plānoto darbību veikšanas. </w:t>
      </w:r>
      <w:r w:rsidR="00D943A9">
        <w:rPr>
          <w:rFonts w:ascii="Times New Roman" w:hAnsi="Times New Roman" w:cs="Times New Roman"/>
          <w:sz w:val="24"/>
          <w:szCs w:val="24"/>
        </w:rPr>
        <w:t>P</w:t>
      </w:r>
      <w:r w:rsidR="0026742B">
        <w:rPr>
          <w:rFonts w:ascii="Times New Roman" w:hAnsi="Times New Roman" w:cs="Times New Roman"/>
          <w:sz w:val="24"/>
          <w:szCs w:val="24"/>
        </w:rPr>
        <w:t xml:space="preserve">iemēram, </w:t>
      </w:r>
      <w:r w:rsidR="00094CDB">
        <w:rPr>
          <w:rFonts w:ascii="Times New Roman" w:hAnsi="Times New Roman" w:cs="Times New Roman"/>
          <w:sz w:val="24"/>
          <w:szCs w:val="24"/>
        </w:rPr>
        <w:t xml:space="preserve">pirms </w:t>
      </w:r>
      <w:r w:rsidR="0026742B">
        <w:rPr>
          <w:rFonts w:ascii="Times New Roman" w:hAnsi="Times New Roman" w:cs="Times New Roman"/>
          <w:sz w:val="24"/>
          <w:szCs w:val="24"/>
        </w:rPr>
        <w:t>prasības celšana</w:t>
      </w:r>
      <w:r w:rsidR="00111BE7">
        <w:rPr>
          <w:rFonts w:ascii="Times New Roman" w:hAnsi="Times New Roman" w:cs="Times New Roman"/>
          <w:sz w:val="24"/>
          <w:szCs w:val="24"/>
        </w:rPr>
        <w:t>s</w:t>
      </w:r>
      <w:r w:rsidR="000D1094">
        <w:rPr>
          <w:rFonts w:ascii="Times New Roman" w:hAnsi="Times New Roman" w:cs="Times New Roman"/>
          <w:sz w:val="24"/>
          <w:szCs w:val="24"/>
        </w:rPr>
        <w:t xml:space="preserve">, jo ir svarīgi nodrošināt, ka </w:t>
      </w:r>
      <w:r w:rsidR="000D1094" w:rsidRPr="002D35ED">
        <w:rPr>
          <w:rFonts w:ascii="Times New Roman" w:hAnsi="Times New Roman" w:cs="Times New Roman"/>
          <w:sz w:val="24"/>
          <w:szCs w:val="24"/>
        </w:rPr>
        <w:t xml:space="preserve">kreditoriem savlaicīgi, bez nepamatotas kavēšanās un vēl pirms konkrētu darbību veikšanas, tiek dota iespēja izteikt iebildumus par administratora nodomu veikt konkrētās darbības un vērst administratora uzmanību uz darbībām, kuras vēl varētu tikt veiktas, lai pēc iespējas pilnīgāk apmierinātu kreditoru prasījumus. </w:t>
      </w:r>
      <w:r w:rsidR="000D1094" w:rsidRPr="00CD6181">
        <w:rPr>
          <w:rFonts w:ascii="Times New Roman" w:hAnsi="Times New Roman" w:cs="Times New Roman"/>
          <w:sz w:val="24"/>
          <w:szCs w:val="24"/>
        </w:rPr>
        <w:t xml:space="preserve">Pretējā gadījumā zūd jēga Maksātnespējas likuma 81. pantā ietvertajam kreditoru informēšanas pienākumam, tiktu skartas kreditoru mantiskās intereses atgūt naudas līdzekļus no </w:t>
      </w:r>
      <w:r w:rsidR="00AC7DA8" w:rsidRPr="00CD6181">
        <w:rPr>
          <w:rFonts w:ascii="Times New Roman" w:hAnsi="Times New Roman" w:cs="Times New Roman"/>
          <w:sz w:val="24"/>
          <w:szCs w:val="24"/>
        </w:rPr>
        <w:t>p</w:t>
      </w:r>
      <w:r w:rsidR="000D1094" w:rsidRPr="00CD6181">
        <w:rPr>
          <w:rFonts w:ascii="Times New Roman" w:hAnsi="Times New Roman" w:cs="Times New Roman"/>
          <w:sz w:val="24"/>
          <w:szCs w:val="24"/>
        </w:rPr>
        <w:t xml:space="preserve">arādnieka, izteikt viedokli par iespējamiem risinājumiem attiecībā uz iespēju atgūt naudas līdzekļus </w:t>
      </w:r>
      <w:r w:rsidR="00AC7DA8" w:rsidRPr="00CD6181">
        <w:rPr>
          <w:rFonts w:ascii="Times New Roman" w:hAnsi="Times New Roman" w:cs="Times New Roman"/>
          <w:sz w:val="24"/>
          <w:szCs w:val="24"/>
        </w:rPr>
        <w:t>p</w:t>
      </w:r>
      <w:r w:rsidR="000D1094" w:rsidRPr="00CD6181">
        <w:rPr>
          <w:rFonts w:ascii="Times New Roman" w:hAnsi="Times New Roman" w:cs="Times New Roman"/>
          <w:sz w:val="24"/>
          <w:szCs w:val="24"/>
        </w:rPr>
        <w:t>arādnieka maksātnespējas procesā</w:t>
      </w:r>
      <w:r w:rsidR="00CD6181">
        <w:rPr>
          <w:rFonts w:ascii="Times New Roman" w:hAnsi="Times New Roman" w:cs="Times New Roman"/>
          <w:sz w:val="24"/>
          <w:szCs w:val="24"/>
        </w:rPr>
        <w:t>.</w:t>
      </w:r>
      <w:r w:rsidR="000D1094" w:rsidRPr="00CD6181">
        <w:rPr>
          <w:rStyle w:val="Vresatsauce"/>
          <w:rFonts w:ascii="Times New Roman" w:hAnsi="Times New Roman" w:cs="Times New Roman"/>
          <w:sz w:val="24"/>
          <w:szCs w:val="24"/>
        </w:rPr>
        <w:footnoteReference w:id="66"/>
      </w:r>
      <w:r w:rsidR="000D1094" w:rsidRPr="002D35ED">
        <w:rPr>
          <w:rFonts w:ascii="Times New Roman" w:hAnsi="Times New Roman" w:cs="Times New Roman"/>
          <w:sz w:val="24"/>
          <w:szCs w:val="24"/>
        </w:rPr>
        <w:t xml:space="preserve"> </w:t>
      </w:r>
    </w:p>
    <w:p w14:paraId="52D69B8D" w14:textId="167775E6" w:rsidR="00CE783B" w:rsidRPr="00A838E9" w:rsidRDefault="00CE783B" w:rsidP="00A838E9">
      <w:pPr>
        <w:ind w:firstLine="720"/>
        <w:rPr>
          <w:rFonts w:ascii="Times New Roman" w:hAnsi="Times New Roman" w:cs="Times New Roman"/>
          <w:bCs/>
          <w:sz w:val="24"/>
          <w:szCs w:val="24"/>
        </w:rPr>
      </w:pPr>
      <w:r w:rsidRPr="00CE783B">
        <w:rPr>
          <w:rFonts w:ascii="Times New Roman" w:hAnsi="Times New Roman" w:cs="Times New Roman"/>
          <w:bCs/>
          <w:sz w:val="24"/>
          <w:szCs w:val="24"/>
        </w:rPr>
        <w:t>Savlaicīgi un pienācīgā kārtībā neinformējot kreditorus par administratora izvērtējumu saistībā ar parādnieka pārvaldes institūciju locekļu atbildību, kreditoriem netiek nodrošināta iespēja veikt administratora darbības kontroli un sniegt iebildumus saskaņā ar Maksātnespējas likuma 82. pantu.</w:t>
      </w:r>
      <w:r w:rsidRPr="00CE783B">
        <w:rPr>
          <w:rFonts w:ascii="Times New Roman" w:hAnsi="Times New Roman" w:cs="Times New Roman"/>
          <w:sz w:val="24"/>
          <w:szCs w:val="24"/>
        </w:rPr>
        <w:t xml:space="preserve"> </w:t>
      </w:r>
    </w:p>
    <w:p w14:paraId="38F80E3B" w14:textId="719DB6A0" w:rsidR="0006398C" w:rsidRDefault="00333A5A" w:rsidP="008C56D4">
      <w:pPr>
        <w:ind w:firstLine="720"/>
        <w:rPr>
          <w:rFonts w:ascii="Times New Roman" w:eastAsia="Times New Roman" w:hAnsi="Times New Roman" w:cs="Times New Roman"/>
          <w:bCs/>
          <w:sz w:val="24"/>
          <w:szCs w:val="24"/>
        </w:rPr>
      </w:pPr>
      <w:r>
        <w:rPr>
          <w:rFonts w:ascii="Times New Roman" w:hAnsi="Times New Roman" w:cs="Times New Roman"/>
          <w:sz w:val="24"/>
          <w:szCs w:val="24"/>
        </w:rPr>
        <w:t xml:space="preserve">Izņēmums ir pieļaujams, ja administrators, izvērtējot visus viņa rīcībā esošos apstākļus, ir konstatējis, ka informēšana par prasības celšanu pirms </w:t>
      </w:r>
      <w:r w:rsidR="0097572E">
        <w:rPr>
          <w:rFonts w:ascii="Times New Roman" w:hAnsi="Times New Roman" w:cs="Times New Roman"/>
          <w:sz w:val="24"/>
          <w:szCs w:val="24"/>
        </w:rPr>
        <w:t xml:space="preserve">tās </w:t>
      </w:r>
      <w:r>
        <w:rPr>
          <w:rFonts w:ascii="Times New Roman" w:hAnsi="Times New Roman" w:cs="Times New Roman"/>
          <w:sz w:val="24"/>
          <w:szCs w:val="24"/>
        </w:rPr>
        <w:t xml:space="preserve">celšanas var kaitēt parādnieka un </w:t>
      </w:r>
      <w:r>
        <w:rPr>
          <w:rFonts w:ascii="Times New Roman" w:hAnsi="Times New Roman" w:cs="Times New Roman"/>
          <w:sz w:val="24"/>
          <w:szCs w:val="24"/>
        </w:rPr>
        <w:lastRenderedPageBreak/>
        <w:t>kreditoru interesēm. Tādā gadījumā administratora rīcība, informējot kreditorus par prasības celšanu jau pēc prasības iesniegšanas tiesā, ir vērsta uz kreditoru interešu aizsardzību</w:t>
      </w:r>
      <w:r w:rsidR="0097572E">
        <w:rPr>
          <w:rFonts w:ascii="Times New Roman" w:hAnsi="Times New Roman" w:cs="Times New Roman"/>
          <w:sz w:val="24"/>
          <w:szCs w:val="24"/>
        </w:rPr>
        <w:t xml:space="preserve"> un ir uzskatāma par pamatotu</w:t>
      </w:r>
      <w:r>
        <w:rPr>
          <w:rFonts w:ascii="Times New Roman" w:hAnsi="Times New Roman" w:cs="Times New Roman"/>
          <w:sz w:val="24"/>
          <w:szCs w:val="24"/>
        </w:rPr>
        <w:t>.</w:t>
      </w:r>
    </w:p>
    <w:p w14:paraId="196BFF88" w14:textId="4BD523EA" w:rsidR="003058AC" w:rsidRDefault="00D943A9" w:rsidP="002862CA">
      <w:pPr>
        <w:ind w:firstLine="720"/>
        <w:rPr>
          <w:rFonts w:ascii="Times New Roman" w:hAnsi="Times New Roman" w:cs="Times New Roman"/>
          <w:sz w:val="24"/>
          <w:szCs w:val="24"/>
        </w:rPr>
      </w:pPr>
      <w:r w:rsidRPr="00E54F98">
        <w:rPr>
          <w:rFonts w:ascii="Times New Roman" w:eastAsia="Times New Roman" w:hAnsi="Times New Roman" w:cs="Times New Roman"/>
          <w:bCs/>
          <w:sz w:val="24"/>
          <w:szCs w:val="24"/>
        </w:rPr>
        <w:t>Kreditoru informēšanas pienākums ir attiecināms arī uz tiem gadījumiem, kad administrators, izvērtējot parādnieka pārvaldes institūciju locekļu atbildību un konstatējot zaudējumu nodarīšanu, konstatē, ka prasības celšana nav lietderīga. Arī tādā gadījumā kreditori ir jāinformē par administrator</w:t>
      </w:r>
      <w:r w:rsidR="00AF67B2">
        <w:rPr>
          <w:rFonts w:ascii="Times New Roman" w:eastAsia="Times New Roman" w:hAnsi="Times New Roman" w:cs="Times New Roman"/>
          <w:bCs/>
          <w:sz w:val="24"/>
          <w:szCs w:val="24"/>
        </w:rPr>
        <w:t>a</w:t>
      </w:r>
      <w:r w:rsidRPr="00E54F98">
        <w:rPr>
          <w:rFonts w:ascii="Times New Roman" w:eastAsia="Times New Roman" w:hAnsi="Times New Roman" w:cs="Times New Roman"/>
          <w:bCs/>
          <w:sz w:val="24"/>
          <w:szCs w:val="24"/>
        </w:rPr>
        <w:t xml:space="preserve"> izvērtējumu par parādnieka pārvaldes institūciju locekļu atbildību, vienlaikus informējot par iemesliem, kuru dēļ prasības celšana pret parādnieka pārvaldes institūciju locekļiem nav lietderīga. </w:t>
      </w:r>
      <w:r w:rsidR="00EC5B19">
        <w:rPr>
          <w:rFonts w:ascii="Times New Roman" w:hAnsi="Times New Roman" w:cs="Times New Roman"/>
          <w:sz w:val="24"/>
          <w:szCs w:val="24"/>
        </w:rPr>
        <w:t>T</w:t>
      </w:r>
      <w:r w:rsidR="00EC5B19" w:rsidRPr="00695B0A">
        <w:rPr>
          <w:rFonts w:ascii="Times New Roman" w:hAnsi="Times New Roman" w:cs="Times New Roman"/>
          <w:sz w:val="24"/>
          <w:szCs w:val="24"/>
        </w:rPr>
        <w:t>ikai saņemot pilnīgu informāciju par parādnieka bijušā valdes locekļa rīcību, kreditoriem ir iespējams objektīvi izvērtēt, vai administrator</w:t>
      </w:r>
      <w:r w:rsidR="00EC5B19">
        <w:rPr>
          <w:rFonts w:ascii="Times New Roman" w:hAnsi="Times New Roman" w:cs="Times New Roman"/>
          <w:sz w:val="24"/>
          <w:szCs w:val="24"/>
        </w:rPr>
        <w:t>a</w:t>
      </w:r>
      <w:r w:rsidR="00EC5B19" w:rsidRPr="00695B0A">
        <w:rPr>
          <w:rFonts w:ascii="Times New Roman" w:hAnsi="Times New Roman" w:cs="Times New Roman"/>
          <w:sz w:val="24"/>
          <w:szCs w:val="24"/>
        </w:rPr>
        <w:t xml:space="preserve"> pieņemtie lēmumi saistībā ar naudas līdzekļu atgūšanu ir pamatoti.</w:t>
      </w:r>
      <w:r w:rsidR="00EC5B19" w:rsidRPr="00695B0A">
        <w:rPr>
          <w:rFonts w:ascii="Times New Roman" w:eastAsia="Calibri" w:hAnsi="Times New Roman" w:cs="Times New Roman"/>
          <w:sz w:val="24"/>
          <w:szCs w:val="24"/>
          <w:vertAlign w:val="superscript"/>
          <w:lang w:eastAsia="lv-LV"/>
        </w:rPr>
        <w:footnoteReference w:id="67"/>
      </w:r>
      <w:r w:rsidR="002862CA">
        <w:rPr>
          <w:rFonts w:ascii="Times New Roman" w:hAnsi="Times New Roman" w:cs="Times New Roman"/>
          <w:sz w:val="24"/>
          <w:szCs w:val="24"/>
        </w:rPr>
        <w:t xml:space="preserve"> </w:t>
      </w:r>
      <w:r w:rsidR="00EC5B19">
        <w:rPr>
          <w:rFonts w:ascii="Times New Roman" w:hAnsi="Times New Roman" w:cs="Times New Roman"/>
          <w:sz w:val="24"/>
          <w:szCs w:val="24"/>
        </w:rPr>
        <w:t xml:space="preserve">Vienlaikus jāuzsver, ka pilnīgas informācijas sniegšana kreditoriem neparedz to, ka jāsniedz izvērsts juridisko un faktisko apstākļu uzskaitījums, kas pēc būtības ir norādāms prasības pieteikumā. Pilnīga informācija ir tāda informācija, kas koncentrēti un saprotami sniedz skaidru priekšstatu par plānoto tiesvedību, tiesvedības nepieciešamību, iespējām atgūt naudas līdzekļus. </w:t>
      </w:r>
    </w:p>
    <w:p w14:paraId="052A6F87" w14:textId="76BEF573" w:rsidR="00B31426" w:rsidRPr="008B311F" w:rsidRDefault="00980253" w:rsidP="008B311F">
      <w:pPr>
        <w:ind w:firstLine="720"/>
        <w:rPr>
          <w:rFonts w:ascii="Times New Roman" w:hAnsi="Times New Roman" w:cs="Times New Roman"/>
          <w:sz w:val="24"/>
          <w:szCs w:val="24"/>
        </w:rPr>
      </w:pPr>
      <w:r>
        <w:rPr>
          <w:rFonts w:ascii="Times New Roman" w:eastAsia="Times New Roman" w:hAnsi="Times New Roman" w:cs="Times New Roman"/>
          <w:bCs/>
          <w:sz w:val="24"/>
          <w:szCs w:val="24"/>
        </w:rPr>
        <w:t>Savukārt s</w:t>
      </w:r>
      <w:r w:rsidR="00FE425E">
        <w:rPr>
          <w:rFonts w:ascii="Times New Roman" w:eastAsia="Times New Roman" w:hAnsi="Times New Roman" w:cs="Times New Roman"/>
          <w:bCs/>
          <w:sz w:val="24"/>
          <w:szCs w:val="24"/>
        </w:rPr>
        <w:t>aistībā ar Maksātnespējas likuma 72.</w:t>
      </w:r>
      <w:r w:rsidR="00FE425E" w:rsidRPr="00526755">
        <w:rPr>
          <w:rFonts w:ascii="Times New Roman" w:eastAsia="Times New Roman" w:hAnsi="Times New Roman" w:cs="Times New Roman"/>
          <w:bCs/>
          <w:sz w:val="24"/>
          <w:szCs w:val="24"/>
          <w:vertAlign w:val="superscript"/>
        </w:rPr>
        <w:t>1</w:t>
      </w:r>
      <w:r w:rsidR="00FE425E">
        <w:rPr>
          <w:rFonts w:ascii="Times New Roman" w:eastAsia="Times New Roman" w:hAnsi="Times New Roman" w:cs="Times New Roman"/>
          <w:bCs/>
          <w:sz w:val="24"/>
          <w:szCs w:val="24"/>
        </w:rPr>
        <w:t xml:space="preserve"> pantā norādīto parādnieka pārvaldes institūcijas locekļu atbildību a</w:t>
      </w:r>
      <w:r w:rsidR="00B31426" w:rsidRPr="00B31426">
        <w:rPr>
          <w:rFonts w:ascii="Times New Roman" w:hAnsi="Times New Roman" w:cs="Times New Roman"/>
          <w:sz w:val="24"/>
          <w:szCs w:val="24"/>
        </w:rPr>
        <w:t>dministratora veiktā izvērtējuma rezultātam ir jābūt atspoguļotam</w:t>
      </w:r>
      <w:r w:rsidR="00027DB9">
        <w:rPr>
          <w:rFonts w:ascii="Times New Roman" w:hAnsi="Times New Roman" w:cs="Times New Roman"/>
          <w:sz w:val="24"/>
          <w:szCs w:val="24"/>
        </w:rPr>
        <w:t xml:space="preserve"> ziņojumā par parādnieka mantas neesamību</w:t>
      </w:r>
      <w:r w:rsidR="00321ACC">
        <w:rPr>
          <w:rFonts w:ascii="Times New Roman" w:hAnsi="Times New Roman" w:cs="Times New Roman"/>
          <w:sz w:val="24"/>
          <w:szCs w:val="24"/>
        </w:rPr>
        <w:t xml:space="preserve"> </w:t>
      </w:r>
      <w:r w:rsidR="0097572E">
        <w:rPr>
          <w:rFonts w:ascii="Times New Roman" w:hAnsi="Times New Roman" w:cs="Times New Roman"/>
          <w:sz w:val="24"/>
          <w:szCs w:val="24"/>
        </w:rPr>
        <w:t xml:space="preserve">vai </w:t>
      </w:r>
      <w:r w:rsidR="00027DB9">
        <w:rPr>
          <w:rFonts w:ascii="Times New Roman" w:hAnsi="Times New Roman" w:cs="Times New Roman"/>
          <w:sz w:val="24"/>
          <w:szCs w:val="24"/>
        </w:rPr>
        <w:t>parādnieka</w:t>
      </w:r>
      <w:r w:rsidR="00B31426" w:rsidRPr="00B31426">
        <w:rPr>
          <w:rFonts w:ascii="Times New Roman" w:hAnsi="Times New Roman" w:cs="Times New Roman"/>
          <w:sz w:val="24"/>
          <w:szCs w:val="24"/>
        </w:rPr>
        <w:t xml:space="preserve"> mantas pārdošanas plānā</w:t>
      </w:r>
      <w:r w:rsidR="00027DB9">
        <w:rPr>
          <w:rFonts w:ascii="Times New Roman" w:hAnsi="Times New Roman" w:cs="Times New Roman"/>
          <w:sz w:val="24"/>
          <w:szCs w:val="24"/>
        </w:rPr>
        <w:t>. Proti,</w:t>
      </w:r>
      <w:r w:rsidR="00B31426" w:rsidRPr="00B31426">
        <w:rPr>
          <w:rFonts w:ascii="Times New Roman" w:hAnsi="Times New Roman" w:cs="Times New Roman"/>
          <w:sz w:val="24"/>
          <w:szCs w:val="24"/>
        </w:rPr>
        <w:t xml:space="preserve"> kreditoriem ir jāsaņem konkrēta atbilde uz jautājumu</w:t>
      </w:r>
      <w:r w:rsidR="006341EB">
        <w:rPr>
          <w:rFonts w:ascii="Times New Roman" w:hAnsi="Times New Roman" w:cs="Times New Roman"/>
          <w:sz w:val="24"/>
          <w:szCs w:val="24"/>
        </w:rPr>
        <w:t> </w:t>
      </w:r>
      <w:r w:rsidR="00B31426" w:rsidRPr="00B31426">
        <w:rPr>
          <w:rFonts w:ascii="Times New Roman" w:hAnsi="Times New Roman" w:cs="Times New Roman"/>
          <w:sz w:val="24"/>
          <w:szCs w:val="24"/>
        </w:rPr>
        <w:t>–</w:t>
      </w:r>
      <w:r w:rsidR="0096583C">
        <w:rPr>
          <w:rFonts w:ascii="Times New Roman" w:hAnsi="Times New Roman" w:cs="Times New Roman"/>
          <w:sz w:val="24"/>
          <w:szCs w:val="24"/>
        </w:rPr>
        <w:t> </w:t>
      </w:r>
      <w:r w:rsidR="00B31426" w:rsidRPr="00B31426">
        <w:rPr>
          <w:rFonts w:ascii="Times New Roman" w:hAnsi="Times New Roman" w:cs="Times New Roman"/>
          <w:sz w:val="24"/>
          <w:szCs w:val="24"/>
        </w:rPr>
        <w:t>vai</w:t>
      </w:r>
      <w:r w:rsidR="00D844C9">
        <w:rPr>
          <w:rFonts w:ascii="Times New Roman" w:hAnsi="Times New Roman" w:cs="Times New Roman"/>
          <w:sz w:val="24"/>
          <w:szCs w:val="24"/>
        </w:rPr>
        <w:t xml:space="preserve"> administratoram pastāv nodoms</w:t>
      </w:r>
      <w:r w:rsidR="00B31426" w:rsidRPr="00B31426">
        <w:rPr>
          <w:rFonts w:ascii="Times New Roman" w:hAnsi="Times New Roman" w:cs="Times New Roman"/>
          <w:sz w:val="24"/>
          <w:szCs w:val="24"/>
        </w:rPr>
        <w:t xml:space="preserve"> celt prasību</w:t>
      </w:r>
      <w:r w:rsidR="00D844C9">
        <w:rPr>
          <w:rFonts w:ascii="Times New Roman" w:hAnsi="Times New Roman" w:cs="Times New Roman"/>
          <w:sz w:val="24"/>
          <w:szCs w:val="24"/>
        </w:rPr>
        <w:t xml:space="preserve"> tiesā</w:t>
      </w:r>
      <w:r w:rsidR="00B31426" w:rsidRPr="00B31426">
        <w:rPr>
          <w:rFonts w:ascii="Times New Roman" w:hAnsi="Times New Roman" w:cs="Times New Roman"/>
          <w:sz w:val="24"/>
          <w:szCs w:val="24"/>
        </w:rPr>
        <w:t xml:space="preserve"> pret parādnieka valdi</w:t>
      </w:r>
      <w:r w:rsidR="00B31426" w:rsidRPr="00A74ECC">
        <w:rPr>
          <w:rFonts w:ascii="Times New Roman" w:hAnsi="Times New Roman" w:cs="Times New Roman"/>
          <w:sz w:val="24"/>
          <w:szCs w:val="24"/>
        </w:rPr>
        <w:t>. Apstākļos, ja administratoram dokumentu nepietiekamības dēļ vēl nav iespējams apstiprināt šāda nodoma esību, mantas pārdošanas plānā</w:t>
      </w:r>
      <w:r w:rsidR="00FC43A3" w:rsidRPr="00A74ECC">
        <w:rPr>
          <w:rFonts w:ascii="Times New Roman" w:hAnsi="Times New Roman" w:cs="Times New Roman"/>
          <w:sz w:val="24"/>
          <w:szCs w:val="24"/>
        </w:rPr>
        <w:t xml:space="preserve"> vai ziņojumā par </w:t>
      </w:r>
      <w:r w:rsidR="0097572E">
        <w:rPr>
          <w:rFonts w:ascii="Times New Roman" w:hAnsi="Times New Roman" w:cs="Times New Roman"/>
          <w:sz w:val="24"/>
          <w:szCs w:val="24"/>
        </w:rPr>
        <w:t xml:space="preserve">parādnieka </w:t>
      </w:r>
      <w:r w:rsidR="00FC43A3" w:rsidRPr="00A74ECC">
        <w:rPr>
          <w:rFonts w:ascii="Times New Roman" w:hAnsi="Times New Roman" w:cs="Times New Roman"/>
          <w:sz w:val="24"/>
          <w:szCs w:val="24"/>
        </w:rPr>
        <w:t>mantas neesamību</w:t>
      </w:r>
      <w:r w:rsidR="00B31426" w:rsidRPr="00A74ECC">
        <w:rPr>
          <w:rFonts w:ascii="Times New Roman" w:hAnsi="Times New Roman" w:cs="Times New Roman"/>
          <w:sz w:val="24"/>
          <w:szCs w:val="24"/>
        </w:rPr>
        <w:t xml:space="preserve"> norādāms, ka </w:t>
      </w:r>
      <w:r w:rsidR="00A74ECC" w:rsidRPr="00A74ECC">
        <w:rPr>
          <w:rFonts w:ascii="Times New Roman" w:hAnsi="Times New Roman" w:cs="Times New Roman"/>
          <w:sz w:val="24"/>
          <w:szCs w:val="24"/>
        </w:rPr>
        <w:t>minēto dokumentu sagatavošanas brīdī administratoram vēl nav iespējams izdarīt secinājumu par nepieciešamību vērsties</w:t>
      </w:r>
      <w:r w:rsidR="008B311F">
        <w:rPr>
          <w:rFonts w:ascii="Times New Roman" w:hAnsi="Times New Roman" w:cs="Times New Roman"/>
          <w:sz w:val="24"/>
          <w:szCs w:val="24"/>
        </w:rPr>
        <w:t xml:space="preserve"> </w:t>
      </w:r>
      <w:r w:rsidR="00B31426" w:rsidRPr="00A74ECC">
        <w:rPr>
          <w:rFonts w:ascii="Times New Roman" w:hAnsi="Times New Roman" w:cs="Times New Roman"/>
          <w:sz w:val="24"/>
          <w:szCs w:val="24"/>
        </w:rPr>
        <w:t xml:space="preserve">pret parādnieka valdi </w:t>
      </w:r>
      <w:bookmarkStart w:id="25" w:name="_Hlk172717271"/>
      <w:r w:rsidR="00B31426" w:rsidRPr="00A74ECC">
        <w:rPr>
          <w:rFonts w:ascii="Times New Roman" w:hAnsi="Times New Roman" w:cs="Times New Roman"/>
          <w:sz w:val="24"/>
          <w:szCs w:val="24"/>
        </w:rPr>
        <w:t>saskaņā ar Maksātnespējas likuma 72.</w:t>
      </w:r>
      <w:r w:rsidR="00B31426" w:rsidRPr="00A74ECC">
        <w:rPr>
          <w:rFonts w:ascii="Times New Roman" w:hAnsi="Times New Roman" w:cs="Times New Roman"/>
          <w:sz w:val="24"/>
          <w:szCs w:val="24"/>
          <w:vertAlign w:val="superscript"/>
        </w:rPr>
        <w:t>1</w:t>
      </w:r>
      <w:r w:rsidR="00B31426" w:rsidRPr="00A74ECC">
        <w:rPr>
          <w:rFonts w:ascii="Times New Roman" w:hAnsi="Times New Roman" w:cs="Times New Roman"/>
          <w:sz w:val="24"/>
          <w:szCs w:val="24"/>
        </w:rPr>
        <w:t> pantu</w:t>
      </w:r>
      <w:bookmarkEnd w:id="25"/>
      <w:r w:rsidR="001949D8" w:rsidRPr="00A74ECC">
        <w:rPr>
          <w:rFonts w:ascii="Times New Roman" w:hAnsi="Times New Roman" w:cs="Times New Roman"/>
          <w:sz w:val="24"/>
          <w:szCs w:val="24"/>
        </w:rPr>
        <w:t xml:space="preserve">. </w:t>
      </w:r>
      <w:r w:rsidR="00120BED" w:rsidRPr="00A74ECC">
        <w:rPr>
          <w:rFonts w:ascii="Times New Roman" w:hAnsi="Times New Roman" w:cs="Times New Roman"/>
          <w:sz w:val="24"/>
          <w:szCs w:val="24"/>
        </w:rPr>
        <w:t>Tādā</w:t>
      </w:r>
      <w:r w:rsidR="00251724" w:rsidRPr="00A74ECC">
        <w:rPr>
          <w:rFonts w:ascii="Times New Roman" w:hAnsi="Times New Roman" w:cs="Times New Roman"/>
          <w:sz w:val="24"/>
          <w:szCs w:val="24"/>
        </w:rPr>
        <w:t xml:space="preserve"> gadījumā </w:t>
      </w:r>
      <w:r w:rsidR="007B099F" w:rsidRPr="00A74ECC">
        <w:rPr>
          <w:rFonts w:ascii="Times New Roman" w:hAnsi="Times New Roman" w:cs="Times New Roman"/>
          <w:sz w:val="24"/>
          <w:szCs w:val="24"/>
        </w:rPr>
        <w:t>kreditori</w:t>
      </w:r>
      <w:r w:rsidR="006B6082" w:rsidRPr="00A74ECC">
        <w:rPr>
          <w:rFonts w:ascii="Times New Roman" w:hAnsi="Times New Roman" w:cs="Times New Roman"/>
          <w:sz w:val="24"/>
          <w:szCs w:val="24"/>
        </w:rPr>
        <w:t>em</w:t>
      </w:r>
      <w:r w:rsidR="007B099F" w:rsidRPr="00A74ECC">
        <w:rPr>
          <w:rFonts w:ascii="Times New Roman" w:hAnsi="Times New Roman" w:cs="Times New Roman"/>
          <w:sz w:val="24"/>
          <w:szCs w:val="24"/>
        </w:rPr>
        <w:t xml:space="preserve"> ir </w:t>
      </w:r>
      <w:r w:rsidR="006B6082" w:rsidRPr="00A74ECC">
        <w:rPr>
          <w:rFonts w:ascii="Times New Roman" w:hAnsi="Times New Roman" w:cs="Times New Roman"/>
          <w:sz w:val="24"/>
          <w:szCs w:val="24"/>
        </w:rPr>
        <w:t>jāsniedz informācija</w:t>
      </w:r>
      <w:r w:rsidR="00820877" w:rsidRPr="00A74ECC">
        <w:rPr>
          <w:rStyle w:val="Vresatsauce"/>
          <w:rFonts w:ascii="Times New Roman" w:hAnsi="Times New Roman" w:cs="Times New Roman"/>
          <w:sz w:val="24"/>
          <w:szCs w:val="24"/>
        </w:rPr>
        <w:footnoteReference w:id="68"/>
      </w:r>
      <w:r w:rsidR="006B6082" w:rsidRPr="00A74ECC">
        <w:rPr>
          <w:rFonts w:ascii="Times New Roman" w:hAnsi="Times New Roman" w:cs="Times New Roman"/>
          <w:sz w:val="24"/>
          <w:szCs w:val="24"/>
        </w:rPr>
        <w:t xml:space="preserve"> par </w:t>
      </w:r>
      <w:r w:rsidR="00035DD9" w:rsidRPr="00A74ECC">
        <w:rPr>
          <w:rFonts w:ascii="Times New Roman" w:hAnsi="Times New Roman" w:cs="Times New Roman"/>
          <w:sz w:val="24"/>
          <w:szCs w:val="24"/>
        </w:rPr>
        <w:t>iemesl</w:t>
      </w:r>
      <w:r w:rsidR="006B6082" w:rsidRPr="00A74ECC">
        <w:rPr>
          <w:rFonts w:ascii="Times New Roman" w:hAnsi="Times New Roman" w:cs="Times New Roman"/>
          <w:sz w:val="24"/>
          <w:szCs w:val="24"/>
        </w:rPr>
        <w:t>iem</w:t>
      </w:r>
      <w:r w:rsidR="0099795F" w:rsidRPr="00A74ECC">
        <w:rPr>
          <w:rFonts w:ascii="Times New Roman" w:hAnsi="Times New Roman" w:cs="Times New Roman"/>
          <w:sz w:val="24"/>
          <w:szCs w:val="24"/>
        </w:rPr>
        <w:t xml:space="preserve">, kuru dēļ administratoram konkrētajā brīdī nav nodoma vērsties pret parādnieka valdi, kā arī </w:t>
      </w:r>
      <w:r w:rsidR="003A7E84" w:rsidRPr="00A74ECC">
        <w:rPr>
          <w:rFonts w:ascii="Times New Roman" w:hAnsi="Times New Roman" w:cs="Times New Roman"/>
          <w:sz w:val="24"/>
          <w:szCs w:val="24"/>
        </w:rPr>
        <w:t xml:space="preserve">par </w:t>
      </w:r>
      <w:r w:rsidR="00EA7343" w:rsidRPr="00A74ECC">
        <w:rPr>
          <w:rFonts w:ascii="Times New Roman" w:hAnsi="Times New Roman" w:cs="Times New Roman"/>
          <w:sz w:val="24"/>
          <w:szCs w:val="24"/>
        </w:rPr>
        <w:t>turpmāk plānot</w:t>
      </w:r>
      <w:r w:rsidR="003A7E84" w:rsidRPr="00A74ECC">
        <w:rPr>
          <w:rFonts w:ascii="Times New Roman" w:hAnsi="Times New Roman" w:cs="Times New Roman"/>
          <w:sz w:val="24"/>
          <w:szCs w:val="24"/>
        </w:rPr>
        <w:t>ajām</w:t>
      </w:r>
      <w:r w:rsidR="00EA7343" w:rsidRPr="00A74ECC">
        <w:rPr>
          <w:rFonts w:ascii="Times New Roman" w:hAnsi="Times New Roman" w:cs="Times New Roman"/>
          <w:sz w:val="24"/>
          <w:szCs w:val="24"/>
        </w:rPr>
        <w:t xml:space="preserve"> darbīb</w:t>
      </w:r>
      <w:r w:rsidR="003A7E84" w:rsidRPr="00A74ECC">
        <w:rPr>
          <w:rFonts w:ascii="Times New Roman" w:hAnsi="Times New Roman" w:cs="Times New Roman"/>
          <w:sz w:val="24"/>
          <w:szCs w:val="24"/>
        </w:rPr>
        <w:t>ām</w:t>
      </w:r>
      <w:r w:rsidR="002B2997" w:rsidRPr="00A74ECC">
        <w:rPr>
          <w:rFonts w:ascii="Times New Roman" w:hAnsi="Times New Roman" w:cs="Times New Roman"/>
          <w:sz w:val="24"/>
          <w:szCs w:val="24"/>
        </w:rPr>
        <w:t xml:space="preserve">, kas vērstas uz parādnieka dokumentu atgūšanu un </w:t>
      </w:r>
      <w:r w:rsidR="0099795F" w:rsidRPr="00A74ECC">
        <w:rPr>
          <w:rFonts w:ascii="Times New Roman" w:hAnsi="Times New Roman" w:cs="Times New Roman"/>
          <w:sz w:val="24"/>
          <w:szCs w:val="24"/>
        </w:rPr>
        <w:t>parādnieka valdes atbildības</w:t>
      </w:r>
      <w:r w:rsidR="001D723A" w:rsidRPr="00A74ECC">
        <w:rPr>
          <w:rStyle w:val="Vresatsauce"/>
          <w:rFonts w:ascii="Times New Roman" w:hAnsi="Times New Roman" w:cs="Times New Roman"/>
          <w:sz w:val="24"/>
          <w:szCs w:val="24"/>
        </w:rPr>
        <w:footnoteReference w:id="69"/>
      </w:r>
      <w:r w:rsidR="0099795F" w:rsidRPr="00A74ECC">
        <w:rPr>
          <w:rFonts w:ascii="Times New Roman" w:hAnsi="Times New Roman" w:cs="Times New Roman"/>
          <w:sz w:val="24"/>
          <w:szCs w:val="24"/>
        </w:rPr>
        <w:t xml:space="preserve"> noteikšanu</w:t>
      </w:r>
      <w:r w:rsidR="00EA7343" w:rsidRPr="00A74ECC">
        <w:rPr>
          <w:rFonts w:ascii="Times New Roman" w:hAnsi="Times New Roman" w:cs="Times New Roman"/>
          <w:sz w:val="24"/>
          <w:szCs w:val="24"/>
        </w:rPr>
        <w:t>.</w:t>
      </w:r>
      <w:r w:rsidR="00EA7343">
        <w:rPr>
          <w:rFonts w:ascii="Times New Roman" w:hAnsi="Times New Roman" w:cs="Times New Roman"/>
          <w:sz w:val="24"/>
          <w:szCs w:val="24"/>
        </w:rPr>
        <w:t xml:space="preserve"> </w:t>
      </w:r>
    </w:p>
    <w:p w14:paraId="1ED5ECE7" w14:textId="52FD725A" w:rsidR="00603437" w:rsidRDefault="00603437">
      <w:pPr>
        <w:spacing w:after="160" w:line="259" w:lineRule="auto"/>
        <w:jc w:val="left"/>
        <w:rPr>
          <w:rFonts w:ascii="Times New Roman" w:eastAsia="Calibri" w:hAnsi="Times New Roman" w:cs="Times New Roman"/>
          <w:b/>
          <w:bCs/>
          <w:sz w:val="24"/>
        </w:rPr>
      </w:pPr>
      <w:r>
        <w:rPr>
          <w:rFonts w:ascii="Times New Roman" w:eastAsia="Calibri" w:hAnsi="Times New Roman" w:cs="Times New Roman"/>
          <w:b/>
          <w:bCs/>
          <w:sz w:val="24"/>
        </w:rPr>
        <w:br w:type="page"/>
      </w:r>
    </w:p>
    <w:p w14:paraId="2018A4D6" w14:textId="4D5AE067" w:rsidR="00366419" w:rsidRPr="00F54EC3" w:rsidRDefault="00366419" w:rsidP="00366419">
      <w:pPr>
        <w:pStyle w:val="Virsraksts2"/>
        <w:jc w:val="center"/>
      </w:pPr>
      <w:bookmarkStart w:id="26" w:name="_Toc173273807"/>
      <w:r>
        <w:rPr>
          <w:rFonts w:eastAsia="Calibri"/>
        </w:rPr>
        <w:lastRenderedPageBreak/>
        <w:t>2</w:t>
      </w:r>
      <w:r w:rsidRPr="00F54EC3">
        <w:t>.</w:t>
      </w:r>
      <w:r w:rsidR="00597C5E">
        <w:t>9.</w:t>
      </w:r>
      <w:r w:rsidR="00F54EC3" w:rsidRPr="00F54EC3">
        <w:t> </w:t>
      </w:r>
      <w:r w:rsidR="009F4F6A">
        <w:t>Informācijas sniegšana</w:t>
      </w:r>
      <w:r w:rsidR="00C02E4D">
        <w:t xml:space="preserve"> p</w:t>
      </w:r>
      <w:r w:rsidRPr="00F54EC3">
        <w:t>ar speciālist</w:t>
      </w:r>
      <w:r w:rsidR="0027729B" w:rsidRPr="00F54EC3">
        <w:t>a pieaicināšanu</w:t>
      </w:r>
      <w:bookmarkEnd w:id="26"/>
    </w:p>
    <w:p w14:paraId="6C785A0A" w14:textId="77777777" w:rsidR="00366419" w:rsidRPr="00923ADB" w:rsidRDefault="00366419" w:rsidP="00923ADB">
      <w:pPr>
        <w:ind w:firstLine="720"/>
        <w:rPr>
          <w:rFonts w:ascii="Times New Roman" w:eastAsia="Calibri" w:hAnsi="Times New Roman" w:cs="Times New Roman"/>
          <w:sz w:val="24"/>
        </w:rPr>
      </w:pPr>
    </w:p>
    <w:p w14:paraId="0DF9F2CE" w14:textId="242B18E1" w:rsidR="00923ADB" w:rsidRPr="00952260" w:rsidRDefault="00923ADB" w:rsidP="003740EA">
      <w:pPr>
        <w:ind w:firstLine="720"/>
        <w:rPr>
          <w:rFonts w:ascii="Times New Roman" w:eastAsia="Calibri" w:hAnsi="Times New Roman" w:cs="Times New Roman"/>
          <w:iCs/>
          <w:sz w:val="24"/>
          <w:szCs w:val="24"/>
        </w:rPr>
      </w:pPr>
      <w:r w:rsidRPr="00952260">
        <w:rPr>
          <w:rFonts w:ascii="Times New Roman" w:eastAsia="Calibri" w:hAnsi="Times New Roman" w:cs="Times New Roman"/>
          <w:sz w:val="24"/>
          <w:szCs w:val="24"/>
        </w:rPr>
        <w:t>Speciālista pieaicināšanas mērķis ir efektīva un likumīga maksātnespējas procesa nodrošināšana.</w:t>
      </w:r>
      <w:r w:rsidRPr="00952260">
        <w:rPr>
          <w:rStyle w:val="Vresatsauce"/>
          <w:rFonts w:ascii="Times New Roman" w:eastAsia="Calibri" w:hAnsi="Times New Roman" w:cs="Times New Roman"/>
          <w:sz w:val="24"/>
          <w:szCs w:val="24"/>
        </w:rPr>
        <w:footnoteReference w:id="70"/>
      </w:r>
      <w:r w:rsidRPr="00952260">
        <w:rPr>
          <w:rFonts w:ascii="Times New Roman" w:eastAsia="Calibri" w:hAnsi="Times New Roman" w:cs="Times New Roman"/>
          <w:sz w:val="24"/>
          <w:szCs w:val="24"/>
        </w:rPr>
        <w:t xml:space="preserve"> </w:t>
      </w:r>
      <w:r w:rsidRPr="00952260">
        <w:rPr>
          <w:rFonts w:ascii="Times New Roman" w:hAnsi="Times New Roman" w:cs="Times New Roman"/>
          <w:sz w:val="24"/>
          <w:szCs w:val="24"/>
        </w:rPr>
        <w:t>Speciālists maksātnespējas procesā ir persona</w:t>
      </w:r>
      <w:r w:rsidR="000A7B10">
        <w:rPr>
          <w:rStyle w:val="Vresatsauce"/>
          <w:rFonts w:ascii="Times New Roman" w:hAnsi="Times New Roman" w:cs="Times New Roman"/>
          <w:sz w:val="24"/>
          <w:szCs w:val="24"/>
        </w:rPr>
        <w:footnoteReference w:id="71"/>
      </w:r>
      <w:r w:rsidRPr="00952260">
        <w:rPr>
          <w:rFonts w:ascii="Times New Roman" w:hAnsi="Times New Roman" w:cs="Times New Roman"/>
          <w:sz w:val="24"/>
          <w:szCs w:val="24"/>
        </w:rPr>
        <w:t xml:space="preserve">, kurai piemīt specifiskas zināšanas vai prasmes kādā ar parādnieka </w:t>
      </w:r>
      <w:r w:rsidRPr="0046168E">
        <w:rPr>
          <w:rFonts w:ascii="Times New Roman" w:hAnsi="Times New Roman" w:cs="Times New Roman"/>
          <w:sz w:val="24"/>
          <w:szCs w:val="24"/>
        </w:rPr>
        <w:t>darbību</w:t>
      </w:r>
      <w:r w:rsidR="00A050EF" w:rsidRPr="0046168E">
        <w:rPr>
          <w:rFonts w:ascii="Times New Roman" w:hAnsi="Times New Roman" w:cs="Times New Roman"/>
          <w:sz w:val="24"/>
          <w:szCs w:val="24"/>
        </w:rPr>
        <w:t xml:space="preserve">, kā arī ar maksātnespējas procesu </w:t>
      </w:r>
      <w:r w:rsidRPr="0046168E">
        <w:rPr>
          <w:rFonts w:ascii="Times New Roman" w:hAnsi="Times New Roman" w:cs="Times New Roman"/>
          <w:sz w:val="24"/>
          <w:szCs w:val="24"/>
        </w:rPr>
        <w:t xml:space="preserve">saistītā </w:t>
      </w:r>
      <w:r w:rsidRPr="00CF4535">
        <w:rPr>
          <w:rFonts w:ascii="Times New Roman" w:hAnsi="Times New Roman" w:cs="Times New Roman"/>
          <w:sz w:val="24"/>
          <w:szCs w:val="24"/>
        </w:rPr>
        <w:t>jomā</w:t>
      </w:r>
      <w:r w:rsidRPr="0046168E">
        <w:rPr>
          <w:rFonts w:ascii="Times New Roman" w:hAnsi="Times New Roman" w:cs="Times New Roman"/>
          <w:sz w:val="24"/>
          <w:szCs w:val="24"/>
        </w:rPr>
        <w:t>, kas trūkst administratoram, bet ir nepieciešamas maksātnespējas procesa efektīvai norisei.</w:t>
      </w:r>
    </w:p>
    <w:p w14:paraId="23163C3F" w14:textId="720C1937" w:rsidR="00CB1FCF" w:rsidRDefault="00366419" w:rsidP="003079DB">
      <w:pPr>
        <w:ind w:firstLine="720"/>
        <w:rPr>
          <w:rFonts w:ascii="Times New Roman" w:eastAsia="Calibri" w:hAnsi="Times New Roman" w:cs="Times New Roman"/>
          <w:bCs/>
          <w:sz w:val="24"/>
          <w:szCs w:val="24"/>
        </w:rPr>
      </w:pPr>
      <w:r w:rsidRPr="00952260">
        <w:rPr>
          <w:rFonts w:ascii="Times New Roman" w:eastAsia="Calibri" w:hAnsi="Times New Roman" w:cs="Times New Roman"/>
          <w:bCs/>
          <w:sz w:val="24"/>
          <w:szCs w:val="24"/>
        </w:rPr>
        <w:t>Kreditoru informēšanas pienākums saistāms ne vien ar kreditoru interesi būt informētiem par maksātnespējas procesā esošo naudas līdzekļu izlietojumu, bet arī</w:t>
      </w:r>
      <w:r w:rsidR="00C61A60">
        <w:rPr>
          <w:rFonts w:ascii="Times New Roman" w:eastAsia="Calibri" w:hAnsi="Times New Roman" w:cs="Times New Roman"/>
          <w:bCs/>
          <w:sz w:val="24"/>
          <w:szCs w:val="24"/>
        </w:rPr>
        <w:t xml:space="preserve"> ar</w:t>
      </w:r>
      <w:r w:rsidRPr="00952260">
        <w:rPr>
          <w:rFonts w:ascii="Times New Roman" w:eastAsia="Calibri" w:hAnsi="Times New Roman" w:cs="Times New Roman"/>
          <w:bCs/>
          <w:sz w:val="24"/>
          <w:szCs w:val="24"/>
        </w:rPr>
        <w:t xml:space="preserve"> </w:t>
      </w:r>
      <w:r w:rsidR="00C61A60">
        <w:rPr>
          <w:rFonts w:ascii="Times New Roman" w:eastAsia="Calibri" w:hAnsi="Times New Roman" w:cs="Times New Roman"/>
          <w:bCs/>
          <w:sz w:val="24"/>
          <w:szCs w:val="24"/>
        </w:rPr>
        <w:t xml:space="preserve">procesa </w:t>
      </w:r>
      <w:r w:rsidRPr="00952260">
        <w:rPr>
          <w:rFonts w:ascii="Times New Roman" w:eastAsia="Calibri" w:hAnsi="Times New Roman" w:cs="Times New Roman"/>
          <w:bCs/>
          <w:sz w:val="24"/>
          <w:szCs w:val="24"/>
        </w:rPr>
        <w:t xml:space="preserve">tiesiskumu, tostarp piesaistītā speciālista kvalifikāciju un objektivitāti. </w:t>
      </w:r>
    </w:p>
    <w:p w14:paraId="64351E36" w14:textId="3743847C" w:rsidR="00610397" w:rsidRDefault="007E3BB9" w:rsidP="00610397">
      <w:pPr>
        <w:ind w:firstLine="720"/>
        <w:rPr>
          <w:rFonts w:ascii="Times New Roman" w:eastAsia="Times New Roman" w:hAnsi="Times New Roman" w:cs="Times New Roman"/>
          <w:iCs/>
          <w:sz w:val="24"/>
          <w:szCs w:val="24"/>
        </w:rPr>
      </w:pPr>
      <w:r w:rsidRPr="00366419">
        <w:rPr>
          <w:rFonts w:ascii="Times New Roman" w:eastAsia="Calibri" w:hAnsi="Times New Roman" w:cs="Times New Roman"/>
          <w:bCs/>
          <w:sz w:val="24"/>
        </w:rPr>
        <w:t xml:space="preserve">Ņemot vērā, ka maksātnespējas procesa vadīšanu, tostarp pārstāvēšanu tiesā, likumdevējs ir uzticējis administratoram, kreditoriem ir būtiski gūt pārliecību, ka speciālists (kuram piemīt tādas zināšanas un prasmes, kas nepiemīt administratoram) spēs nodrošināt attiecīgā pienākuma izpildi atbilstoši likumdevēja izvirzītajiem tiesiskuma un profesionalitātes standartiem. </w:t>
      </w:r>
    </w:p>
    <w:p w14:paraId="238A5C54" w14:textId="4EC59CB0" w:rsidR="00C25B4A" w:rsidRPr="00A55D45" w:rsidRDefault="00634F60" w:rsidP="002C6C17">
      <w:pPr>
        <w:ind w:firstLine="720"/>
        <w:rPr>
          <w:rFonts w:ascii="Times New Roman" w:eastAsia="Calibri" w:hAnsi="Times New Roman" w:cs="Times New Roman"/>
          <w:i/>
          <w:iCs/>
          <w:sz w:val="24"/>
        </w:rPr>
      </w:pPr>
      <w:r w:rsidRPr="002C6C17">
        <w:rPr>
          <w:rFonts w:ascii="Times New Roman" w:eastAsia="Calibri" w:hAnsi="Times New Roman" w:cs="Times New Roman"/>
          <w:b/>
          <w:bCs/>
          <w:i/>
          <w:iCs/>
          <w:sz w:val="24"/>
        </w:rPr>
        <w:t xml:space="preserve">Piemēram: </w:t>
      </w:r>
      <w:r w:rsidRPr="00A55D45">
        <w:rPr>
          <w:rFonts w:ascii="Times New Roman" w:eastAsia="Calibri" w:hAnsi="Times New Roman" w:cs="Times New Roman"/>
          <w:i/>
          <w:iCs/>
          <w:sz w:val="24"/>
        </w:rPr>
        <w:t>a</w:t>
      </w:r>
      <w:r w:rsidR="00C25B4A" w:rsidRPr="00A55D45">
        <w:rPr>
          <w:rFonts w:ascii="Times New Roman" w:eastAsia="Calibri" w:hAnsi="Times New Roman" w:cs="Times New Roman"/>
          <w:i/>
          <w:iCs/>
          <w:sz w:val="24"/>
        </w:rPr>
        <w:t>dministrators nebija informējis kreditorus par procesa ietvaros pieaicināto speciālistu</w:t>
      </w:r>
      <w:r w:rsidR="006F2643" w:rsidRPr="00A55D45">
        <w:rPr>
          <w:rFonts w:ascii="Times New Roman" w:eastAsia="Calibri" w:hAnsi="Times New Roman" w:cs="Times New Roman"/>
          <w:i/>
          <w:iCs/>
          <w:sz w:val="24"/>
        </w:rPr>
        <w:t>, turklāt ar speciālistu nebija noslēgts rakstveida līgums. Savu rīcību administrators pamatoja ar to, ka</w:t>
      </w:r>
      <w:r w:rsidR="00C25B4A" w:rsidRPr="00A55D45">
        <w:rPr>
          <w:rFonts w:ascii="Times New Roman" w:eastAsia="Calibri" w:hAnsi="Times New Roman" w:cs="Times New Roman"/>
          <w:i/>
          <w:iCs/>
          <w:sz w:val="24"/>
        </w:rPr>
        <w:t xml:space="preserve"> </w:t>
      </w:r>
      <w:r w:rsidR="00C25B4A" w:rsidRPr="00A55D45">
        <w:rPr>
          <w:rFonts w:ascii="Times New Roman" w:eastAsia="Calibri" w:hAnsi="Times New Roman" w:cs="Times New Roman"/>
          <w:bCs/>
          <w:i/>
          <w:iCs/>
          <w:sz w:val="24"/>
        </w:rPr>
        <w:t>par pilnvarojumā paredzētajām darbībām netika paredzēta atlīdzība, proti, tā netika finansēta no parādnieka finanšu līdzekļiem.</w:t>
      </w:r>
    </w:p>
    <w:p w14:paraId="7ECA1856" w14:textId="77777777" w:rsidR="006F2643" w:rsidRDefault="00E41F8A" w:rsidP="006F2643">
      <w:pPr>
        <w:ind w:firstLine="720"/>
        <w:rPr>
          <w:rFonts w:ascii="Times New Roman" w:eastAsia="Calibri" w:hAnsi="Times New Roman" w:cs="Times New Roman"/>
          <w:bCs/>
          <w:iCs/>
          <w:sz w:val="24"/>
        </w:rPr>
      </w:pPr>
      <w:r>
        <w:rPr>
          <w:rFonts w:ascii="Times New Roman" w:eastAsia="Times New Roman" w:hAnsi="Times New Roman" w:cs="Times New Roman"/>
          <w:iCs/>
          <w:sz w:val="24"/>
          <w:szCs w:val="24"/>
        </w:rPr>
        <w:t xml:space="preserve">Iepriekš minētā administratora rīcība nav uzskatāma par atbilstošu Maksātnespējas likuma normām, jo arī </w:t>
      </w:r>
      <w:r w:rsidR="004B5851">
        <w:rPr>
          <w:rFonts w:ascii="Times New Roman" w:eastAsia="Times New Roman" w:hAnsi="Times New Roman" w:cs="Times New Roman"/>
          <w:iCs/>
          <w:sz w:val="24"/>
          <w:szCs w:val="24"/>
        </w:rPr>
        <w:t>gadījumos</w:t>
      </w:r>
      <w:r w:rsidR="000D1954" w:rsidRPr="00952260">
        <w:rPr>
          <w:rFonts w:ascii="Times New Roman" w:eastAsia="Times New Roman" w:hAnsi="Times New Roman" w:cs="Times New Roman"/>
          <w:iCs/>
          <w:sz w:val="24"/>
          <w:szCs w:val="24"/>
        </w:rPr>
        <w:t xml:space="preserve">, </w:t>
      </w:r>
      <w:r w:rsidR="00261ADA">
        <w:rPr>
          <w:rFonts w:ascii="Times New Roman" w:eastAsia="Times New Roman" w:hAnsi="Times New Roman" w:cs="Times New Roman"/>
          <w:iCs/>
          <w:sz w:val="24"/>
          <w:szCs w:val="24"/>
        </w:rPr>
        <w:t>kad</w:t>
      </w:r>
      <w:r w:rsidR="00160869">
        <w:rPr>
          <w:rFonts w:ascii="Times New Roman" w:eastAsia="Times New Roman" w:hAnsi="Times New Roman" w:cs="Times New Roman"/>
          <w:iCs/>
          <w:sz w:val="24"/>
          <w:szCs w:val="24"/>
        </w:rPr>
        <w:t xml:space="preserve"> </w:t>
      </w:r>
      <w:r w:rsidR="000D1954" w:rsidRPr="00952260">
        <w:rPr>
          <w:rFonts w:ascii="Times New Roman" w:eastAsia="Times New Roman" w:hAnsi="Times New Roman" w:cs="Times New Roman"/>
          <w:bCs/>
          <w:sz w:val="24"/>
          <w:szCs w:val="24"/>
        </w:rPr>
        <w:t>par pilnvarojumā paredzētajām darbībām netiek paredzēta atlīdzība</w:t>
      </w:r>
      <w:r w:rsidR="00261ADA">
        <w:rPr>
          <w:rFonts w:ascii="Times New Roman" w:eastAsia="Times New Roman" w:hAnsi="Times New Roman" w:cs="Times New Roman"/>
          <w:bCs/>
          <w:sz w:val="24"/>
          <w:szCs w:val="24"/>
        </w:rPr>
        <w:t xml:space="preserve">, </w:t>
      </w:r>
      <w:r w:rsidR="00160869">
        <w:rPr>
          <w:rFonts w:ascii="Times New Roman" w:eastAsia="Times New Roman" w:hAnsi="Times New Roman" w:cs="Times New Roman"/>
          <w:bCs/>
          <w:sz w:val="24"/>
          <w:szCs w:val="24"/>
        </w:rPr>
        <w:t>p</w:t>
      </w:r>
      <w:r w:rsidR="000D1954" w:rsidRPr="00952260">
        <w:rPr>
          <w:rFonts w:ascii="Times New Roman" w:eastAsia="Times New Roman" w:hAnsi="Times New Roman" w:cs="Times New Roman"/>
          <w:bCs/>
          <w:sz w:val="24"/>
          <w:szCs w:val="24"/>
        </w:rPr>
        <w:t>roti, tā netiek finansēta no parādnieka finanšu līdzekļiem</w:t>
      </w:r>
      <w:r w:rsidR="00261ADA">
        <w:rPr>
          <w:rFonts w:ascii="Times New Roman" w:eastAsia="Times New Roman" w:hAnsi="Times New Roman" w:cs="Times New Roman"/>
          <w:bCs/>
          <w:sz w:val="24"/>
          <w:szCs w:val="24"/>
        </w:rPr>
        <w:t xml:space="preserve">, kreditori ir jāinformē par pieaicināto speciālistu. </w:t>
      </w:r>
      <w:r w:rsidR="006F2643">
        <w:rPr>
          <w:rFonts w:ascii="Times New Roman" w:eastAsia="Times New Roman" w:hAnsi="Times New Roman" w:cs="Times New Roman"/>
          <w:bCs/>
          <w:sz w:val="24"/>
          <w:szCs w:val="24"/>
        </w:rPr>
        <w:t>Vienlaikus j</w:t>
      </w:r>
      <w:r w:rsidR="005B21B3">
        <w:rPr>
          <w:rFonts w:ascii="Times New Roman" w:eastAsia="Times New Roman" w:hAnsi="Times New Roman" w:cs="Times New Roman"/>
          <w:bCs/>
          <w:sz w:val="24"/>
          <w:szCs w:val="24"/>
        </w:rPr>
        <w:t>āņem vērā</w:t>
      </w:r>
      <w:r w:rsidR="001A7345">
        <w:rPr>
          <w:rFonts w:ascii="Times New Roman" w:eastAsia="Times New Roman" w:hAnsi="Times New Roman" w:cs="Times New Roman"/>
          <w:bCs/>
          <w:sz w:val="24"/>
          <w:szCs w:val="24"/>
        </w:rPr>
        <w:t xml:space="preserve">, ka </w:t>
      </w:r>
      <w:r w:rsidR="00902E5C">
        <w:rPr>
          <w:rFonts w:ascii="Times New Roman" w:eastAsia="Times New Roman" w:hAnsi="Times New Roman" w:cs="Times New Roman"/>
          <w:bCs/>
          <w:sz w:val="24"/>
          <w:szCs w:val="24"/>
        </w:rPr>
        <w:t xml:space="preserve">līgums </w:t>
      </w:r>
      <w:r w:rsidR="000B34B3">
        <w:rPr>
          <w:rFonts w:ascii="Times New Roman" w:eastAsia="Times New Roman" w:hAnsi="Times New Roman" w:cs="Times New Roman"/>
          <w:bCs/>
          <w:sz w:val="24"/>
          <w:szCs w:val="24"/>
        </w:rPr>
        <w:t xml:space="preserve">par speciālista pieaicināšanu </w:t>
      </w:r>
      <w:r w:rsidR="00902E5C">
        <w:rPr>
          <w:rFonts w:ascii="Times New Roman" w:eastAsia="Times New Roman" w:hAnsi="Times New Roman" w:cs="Times New Roman"/>
          <w:bCs/>
          <w:sz w:val="24"/>
          <w:szCs w:val="24"/>
        </w:rPr>
        <w:t>slēdzams rakstveidā</w:t>
      </w:r>
      <w:r w:rsidR="00F41CFB">
        <w:rPr>
          <w:rFonts w:ascii="Times New Roman" w:eastAsia="Times New Roman" w:hAnsi="Times New Roman" w:cs="Times New Roman"/>
          <w:bCs/>
          <w:sz w:val="24"/>
          <w:szCs w:val="24"/>
        </w:rPr>
        <w:t>.</w:t>
      </w:r>
      <w:r w:rsidR="00902E5C">
        <w:rPr>
          <w:rStyle w:val="Vresatsauce"/>
          <w:rFonts w:ascii="Times New Roman" w:eastAsia="Times New Roman" w:hAnsi="Times New Roman" w:cs="Times New Roman"/>
          <w:bCs/>
          <w:sz w:val="24"/>
          <w:szCs w:val="24"/>
        </w:rPr>
        <w:footnoteReference w:id="72"/>
      </w:r>
      <w:r w:rsidR="008807EE">
        <w:rPr>
          <w:rFonts w:ascii="Times New Roman" w:eastAsia="Calibri" w:hAnsi="Times New Roman" w:cs="Times New Roman"/>
          <w:bCs/>
          <w:iCs/>
          <w:sz w:val="24"/>
        </w:rPr>
        <w:t xml:space="preserve"> </w:t>
      </w:r>
    </w:p>
    <w:p w14:paraId="106A16A3" w14:textId="34A9106F" w:rsidR="00A17578" w:rsidRDefault="00A17578" w:rsidP="006F2643">
      <w:pPr>
        <w:ind w:firstLine="720"/>
        <w:rPr>
          <w:rFonts w:ascii="Times New Roman" w:eastAsia="Calibri" w:hAnsi="Times New Roman" w:cs="Times New Roman"/>
          <w:bCs/>
          <w:iCs/>
          <w:sz w:val="24"/>
        </w:rPr>
      </w:pPr>
      <w:r w:rsidRPr="00A17578">
        <w:rPr>
          <w:rFonts w:ascii="Times New Roman" w:eastAsia="Calibri" w:hAnsi="Times New Roman" w:cs="Times New Roman"/>
          <w:sz w:val="24"/>
          <w:szCs w:val="24"/>
          <w:lang w:eastAsia="lv-LV"/>
        </w:rPr>
        <w:t>Arī tiesu praksē</w:t>
      </w:r>
      <w:r>
        <w:rPr>
          <w:rStyle w:val="Vresatsauce"/>
          <w:rFonts w:ascii="Times New Roman" w:eastAsia="Calibri" w:hAnsi="Times New Roman" w:cs="Times New Roman"/>
          <w:sz w:val="24"/>
          <w:szCs w:val="24"/>
          <w:lang w:eastAsia="lv-LV"/>
        </w:rPr>
        <w:footnoteReference w:id="73"/>
      </w:r>
      <w:r w:rsidRPr="00A17578">
        <w:rPr>
          <w:rFonts w:ascii="Times New Roman" w:eastAsia="Calibri" w:hAnsi="Times New Roman" w:cs="Times New Roman"/>
          <w:sz w:val="24"/>
          <w:szCs w:val="24"/>
          <w:lang w:eastAsia="lv-LV"/>
        </w:rPr>
        <w:t xml:space="preserve"> ir atzīts, ka darījumu slēgšana mutvārdos maksātnespējas procesa lietas ietvaros izslēdz iespēju maksātnespējas procesa lietā iekļaut visu ar juridiskās personas maksātnespējas procesu saistīto informāciju un dokumentus</w:t>
      </w:r>
      <w:r>
        <w:rPr>
          <w:rFonts w:ascii="Times New Roman" w:eastAsia="Calibri" w:hAnsi="Times New Roman" w:cs="Times New Roman"/>
          <w:sz w:val="24"/>
          <w:szCs w:val="24"/>
          <w:lang w:eastAsia="lv-LV"/>
        </w:rPr>
        <w:t xml:space="preserve">. </w:t>
      </w:r>
      <w:r w:rsidRPr="00A17578">
        <w:rPr>
          <w:rFonts w:ascii="Times New Roman" w:eastAsia="Calibri" w:hAnsi="Times New Roman" w:cs="Times New Roman"/>
          <w:sz w:val="24"/>
          <w:szCs w:val="24"/>
          <w:lang w:eastAsia="lv-LV"/>
        </w:rPr>
        <w:t xml:space="preserve">Gadījumā, ja vienošanās par speciālista pieaicināšanu ir noslēgta mutvārdos, kreditoriem ir ierobežotas iespējas izvērtēt speciālista plānoto darbību atbilstību to interesēm. Šādā gadījumā administratoram un </w:t>
      </w:r>
      <w:r w:rsidRPr="00A17578">
        <w:rPr>
          <w:rFonts w:ascii="Times New Roman" w:eastAsia="Calibri" w:hAnsi="Times New Roman" w:cs="Times New Roman"/>
          <w:sz w:val="24"/>
          <w:szCs w:val="24"/>
          <w:lang w:eastAsia="lv-LV"/>
        </w:rPr>
        <w:lastRenderedPageBreak/>
        <w:t>kreditoriem ir ierobežotas iespējas kontrolēt vienošanās izpildi, tostarp reaģēt, ja vienošanās netiek izpildīta.</w:t>
      </w:r>
    </w:p>
    <w:p w14:paraId="0F19777B" w14:textId="09C83944" w:rsidR="00A926B4" w:rsidRDefault="006F2643" w:rsidP="003079DB">
      <w:pPr>
        <w:ind w:firstLine="720"/>
        <w:rPr>
          <w:rFonts w:ascii="Times New Roman" w:eastAsia="Calibri" w:hAnsi="Times New Roman" w:cs="Times New Roman"/>
          <w:bCs/>
          <w:iCs/>
          <w:sz w:val="24"/>
        </w:rPr>
      </w:pPr>
      <w:r w:rsidRPr="00CF4535">
        <w:rPr>
          <w:rFonts w:ascii="Times New Roman" w:eastAsia="Calibri" w:hAnsi="Times New Roman" w:cs="Times New Roman"/>
          <w:bCs/>
          <w:iCs/>
          <w:sz w:val="24"/>
        </w:rPr>
        <w:t>I</w:t>
      </w:r>
      <w:r w:rsidR="003079DB" w:rsidRPr="00CF4535">
        <w:rPr>
          <w:rFonts w:ascii="Times New Roman" w:eastAsia="Calibri" w:hAnsi="Times New Roman" w:cs="Times New Roman"/>
          <w:bCs/>
          <w:iCs/>
          <w:sz w:val="24"/>
        </w:rPr>
        <w:t xml:space="preserve">nformācija par speciālista pieaicināšanu jāiekļauj </w:t>
      </w:r>
      <w:r w:rsidR="00221FA6" w:rsidRPr="00CF4535">
        <w:rPr>
          <w:rFonts w:ascii="Times New Roman" w:eastAsia="Calibri" w:hAnsi="Times New Roman" w:cs="Times New Roman"/>
          <w:bCs/>
          <w:iCs/>
          <w:sz w:val="24"/>
        </w:rPr>
        <w:t>a</w:t>
      </w:r>
      <w:r w:rsidR="003079DB" w:rsidRPr="00CF4535">
        <w:rPr>
          <w:rFonts w:ascii="Times New Roman" w:eastAsia="Calibri" w:hAnsi="Times New Roman" w:cs="Times New Roman"/>
          <w:bCs/>
          <w:iCs/>
          <w:sz w:val="24"/>
        </w:rPr>
        <w:t>dministratora darbības pārskatā, t.i.</w:t>
      </w:r>
      <w:r w:rsidR="000D716E" w:rsidRPr="00CF4535">
        <w:rPr>
          <w:rFonts w:ascii="Times New Roman" w:eastAsia="Calibri" w:hAnsi="Times New Roman" w:cs="Times New Roman"/>
          <w:bCs/>
          <w:iCs/>
          <w:sz w:val="24"/>
        </w:rPr>
        <w:t>,</w:t>
      </w:r>
      <w:r w:rsidR="003079DB" w:rsidRPr="00CF4535">
        <w:rPr>
          <w:rFonts w:ascii="Times New Roman" w:eastAsia="Calibri" w:hAnsi="Times New Roman" w:cs="Times New Roman"/>
          <w:bCs/>
          <w:iCs/>
          <w:sz w:val="24"/>
        </w:rPr>
        <w:t xml:space="preserve"> sadaļā </w:t>
      </w:r>
      <w:bookmarkStart w:id="27" w:name="_Hlk168958196"/>
      <w:r w:rsidR="003079DB" w:rsidRPr="00CF4535">
        <w:rPr>
          <w:rFonts w:ascii="Times New Roman" w:eastAsia="Calibri" w:hAnsi="Times New Roman" w:cs="Times New Roman"/>
          <w:bCs/>
          <w:iCs/>
          <w:sz w:val="24"/>
        </w:rPr>
        <w:t>"</w:t>
      </w:r>
      <w:bookmarkEnd w:id="27"/>
      <w:r w:rsidR="003079DB" w:rsidRPr="00CF4535">
        <w:rPr>
          <w:rFonts w:ascii="Times New Roman" w:eastAsia="Calibri" w:hAnsi="Times New Roman" w:cs="Times New Roman"/>
          <w:bCs/>
          <w:iCs/>
          <w:sz w:val="24"/>
        </w:rPr>
        <w:t>Līgumi</w:t>
      </w:r>
      <w:r w:rsidR="003079DB" w:rsidRPr="00CF4535">
        <w:rPr>
          <w:rFonts w:ascii="Times New Roman" w:eastAsia="Times New Roman" w:hAnsi="Times New Roman" w:cs="Times New Roman"/>
          <w:bCs/>
          <w:sz w:val="24"/>
          <w:szCs w:val="24"/>
          <w:lang w:eastAsia="lv-LV"/>
        </w:rPr>
        <w:t>"</w:t>
      </w:r>
      <w:r w:rsidR="006F66D2" w:rsidRPr="00CF4535">
        <w:rPr>
          <w:rFonts w:ascii="Times New Roman" w:eastAsia="Times New Roman" w:hAnsi="Times New Roman" w:cs="Times New Roman"/>
          <w:bCs/>
          <w:sz w:val="24"/>
          <w:szCs w:val="24"/>
          <w:lang w:eastAsia="lv-LV"/>
        </w:rPr>
        <w:t xml:space="preserve">, aizpildot visus nepieciešamos </w:t>
      </w:r>
      <w:r w:rsidR="00A64142" w:rsidRPr="00CF4535">
        <w:rPr>
          <w:rFonts w:ascii="Times New Roman" w:eastAsia="Times New Roman" w:hAnsi="Times New Roman" w:cs="Times New Roman"/>
          <w:bCs/>
          <w:sz w:val="24"/>
          <w:szCs w:val="24"/>
          <w:lang w:eastAsia="lv-LV"/>
        </w:rPr>
        <w:t>laukus</w:t>
      </w:r>
      <w:r w:rsidR="00626422" w:rsidRPr="00CF4535">
        <w:rPr>
          <w:rFonts w:ascii="Times New Roman" w:eastAsia="Times New Roman" w:hAnsi="Times New Roman" w:cs="Times New Roman"/>
          <w:bCs/>
          <w:sz w:val="24"/>
          <w:szCs w:val="24"/>
          <w:lang w:eastAsia="lv-LV"/>
        </w:rPr>
        <w:t xml:space="preserve"> atbilstoši Maksātnespējas kontroles dienesta metodiskajiem norādījumiem EMUS lietošanā un informācijas ievadē</w:t>
      </w:r>
      <w:r w:rsidR="003079DB" w:rsidRPr="00CF4535">
        <w:rPr>
          <w:rFonts w:ascii="Times New Roman" w:eastAsia="Calibri" w:hAnsi="Times New Roman" w:cs="Times New Roman"/>
          <w:bCs/>
          <w:iCs/>
          <w:sz w:val="24"/>
        </w:rPr>
        <w:t>.</w:t>
      </w:r>
      <w:r w:rsidR="00F0338C" w:rsidRPr="00CF4535">
        <w:rPr>
          <w:rStyle w:val="Vresatsauce"/>
          <w:rFonts w:ascii="Times New Roman" w:eastAsia="Calibri" w:hAnsi="Times New Roman" w:cs="Times New Roman"/>
          <w:bCs/>
          <w:iCs/>
          <w:sz w:val="24"/>
        </w:rPr>
        <w:footnoteReference w:id="74"/>
      </w:r>
      <w:r w:rsidR="00D31C50" w:rsidRPr="00CF4535">
        <w:rPr>
          <w:rFonts w:ascii="Times New Roman" w:eastAsia="Calibri" w:hAnsi="Times New Roman" w:cs="Times New Roman"/>
          <w:bCs/>
          <w:iCs/>
          <w:sz w:val="24"/>
        </w:rPr>
        <w:t xml:space="preserve"> </w:t>
      </w:r>
      <w:r w:rsidR="00183D36" w:rsidRPr="00CF4535">
        <w:rPr>
          <w:rFonts w:ascii="Times New Roman" w:eastAsia="Calibri" w:hAnsi="Times New Roman" w:cs="Times New Roman"/>
          <w:bCs/>
          <w:iCs/>
          <w:sz w:val="24"/>
        </w:rPr>
        <w:t xml:space="preserve">Tāpat </w:t>
      </w:r>
      <w:r w:rsidR="00D31C50" w:rsidRPr="00CF4535">
        <w:rPr>
          <w:rFonts w:ascii="Times New Roman" w:eastAsia="Calibri" w:hAnsi="Times New Roman" w:cs="Times New Roman"/>
          <w:bCs/>
          <w:iCs/>
          <w:sz w:val="24"/>
        </w:rPr>
        <w:t>informāciju par speciālista</w:t>
      </w:r>
      <w:r w:rsidR="003A07DB" w:rsidRPr="00CF4535">
        <w:rPr>
          <w:rFonts w:ascii="Times New Roman" w:eastAsia="Calibri" w:hAnsi="Times New Roman" w:cs="Times New Roman"/>
          <w:bCs/>
          <w:iCs/>
          <w:sz w:val="24"/>
        </w:rPr>
        <w:t xml:space="preserve"> pieaicināšanu administrators </w:t>
      </w:r>
      <w:r w:rsidR="00183D36" w:rsidRPr="00CF4535">
        <w:rPr>
          <w:rFonts w:ascii="Times New Roman" w:eastAsia="Calibri" w:hAnsi="Times New Roman" w:cs="Times New Roman"/>
          <w:bCs/>
          <w:iCs/>
          <w:sz w:val="24"/>
        </w:rPr>
        <w:t xml:space="preserve">var </w:t>
      </w:r>
      <w:r w:rsidR="003A07DB" w:rsidRPr="00CF4535">
        <w:rPr>
          <w:rFonts w:ascii="Times New Roman" w:eastAsia="Calibri" w:hAnsi="Times New Roman" w:cs="Times New Roman"/>
          <w:bCs/>
          <w:iCs/>
          <w:sz w:val="24"/>
        </w:rPr>
        <w:t>norādīt manta</w:t>
      </w:r>
      <w:r w:rsidR="00D37929">
        <w:rPr>
          <w:rFonts w:ascii="Times New Roman" w:eastAsia="Calibri" w:hAnsi="Times New Roman" w:cs="Times New Roman"/>
          <w:bCs/>
          <w:iCs/>
          <w:sz w:val="24"/>
        </w:rPr>
        <w:t>s</w:t>
      </w:r>
      <w:r w:rsidR="003A07DB" w:rsidRPr="00CF4535">
        <w:rPr>
          <w:rFonts w:ascii="Times New Roman" w:eastAsia="Calibri" w:hAnsi="Times New Roman" w:cs="Times New Roman"/>
          <w:bCs/>
          <w:iCs/>
          <w:sz w:val="24"/>
        </w:rPr>
        <w:t xml:space="preserve"> pārdošanas plānā.</w:t>
      </w:r>
      <w:r w:rsidR="003A07DB">
        <w:rPr>
          <w:rFonts w:ascii="Times New Roman" w:eastAsia="Calibri" w:hAnsi="Times New Roman" w:cs="Times New Roman"/>
          <w:bCs/>
          <w:iCs/>
          <w:sz w:val="24"/>
        </w:rPr>
        <w:t xml:space="preserve"> </w:t>
      </w:r>
    </w:p>
    <w:p w14:paraId="4BF6C3B5" w14:textId="77777777" w:rsidR="00A55D45" w:rsidRDefault="00A55D45" w:rsidP="003079DB">
      <w:pPr>
        <w:ind w:firstLine="720"/>
        <w:rPr>
          <w:rFonts w:ascii="Times New Roman" w:eastAsia="Calibri" w:hAnsi="Times New Roman" w:cs="Times New Roman"/>
          <w:bCs/>
          <w:iCs/>
          <w:sz w:val="24"/>
        </w:rPr>
      </w:pPr>
    </w:p>
    <w:p w14:paraId="1D86334F" w14:textId="35F0354F" w:rsidR="000B7944" w:rsidRPr="00503F26" w:rsidRDefault="00734A9F" w:rsidP="00503F26">
      <w:pPr>
        <w:spacing w:after="160" w:line="259" w:lineRule="auto"/>
        <w:jc w:val="left"/>
        <w:rPr>
          <w:rFonts w:ascii="Times New Roman" w:eastAsia="Calibri" w:hAnsi="Times New Roman" w:cs="Times New Roman"/>
          <w:sz w:val="24"/>
        </w:rPr>
      </w:pPr>
      <w:r>
        <w:rPr>
          <w:rFonts w:ascii="Times New Roman" w:eastAsia="Calibri" w:hAnsi="Times New Roman" w:cs="Times New Roman"/>
          <w:sz w:val="24"/>
        </w:rPr>
        <w:br w:type="page"/>
      </w:r>
    </w:p>
    <w:p w14:paraId="4B037FFB" w14:textId="7884BEED" w:rsidR="008739E6" w:rsidRDefault="007E6489" w:rsidP="00334D91">
      <w:pPr>
        <w:pStyle w:val="Virsraksts1"/>
        <w:rPr>
          <w:rFonts w:eastAsia="Aptos"/>
        </w:rPr>
      </w:pPr>
      <w:bookmarkStart w:id="28" w:name="_Toc173273808"/>
      <w:r>
        <w:rPr>
          <w:rFonts w:eastAsia="Aptos"/>
        </w:rPr>
        <w:lastRenderedPageBreak/>
        <w:t>3</w:t>
      </w:r>
      <w:r w:rsidR="008739E6" w:rsidRPr="00BA6BBE">
        <w:rPr>
          <w:rFonts w:eastAsia="Aptos"/>
        </w:rPr>
        <w:t>.</w:t>
      </w:r>
      <w:r w:rsidR="004F0A7F">
        <w:rPr>
          <w:rFonts w:eastAsia="Aptos"/>
        </w:rPr>
        <w:t> </w:t>
      </w:r>
      <w:r w:rsidR="008739E6">
        <w:rPr>
          <w:rFonts w:eastAsia="Aptos"/>
        </w:rPr>
        <w:t>G</w:t>
      </w:r>
      <w:r w:rsidR="008739E6" w:rsidRPr="00BA6BBE">
        <w:rPr>
          <w:rFonts w:eastAsia="Aptos"/>
        </w:rPr>
        <w:t>adījumi, kad ir pamats nesniegt informāciju</w:t>
      </w:r>
      <w:bookmarkEnd w:id="28"/>
    </w:p>
    <w:p w14:paraId="6051A6FC" w14:textId="77777777" w:rsidR="008739E6" w:rsidRPr="00305171" w:rsidRDefault="008739E6" w:rsidP="008739E6">
      <w:pPr>
        <w:rPr>
          <w:rFonts w:ascii="Times New Roman" w:hAnsi="Times New Roman" w:cs="Times New Roman"/>
          <w:sz w:val="24"/>
          <w:szCs w:val="24"/>
        </w:rPr>
      </w:pPr>
    </w:p>
    <w:p w14:paraId="014DE53F" w14:textId="77777777" w:rsidR="00FF2BCD" w:rsidRDefault="00305171" w:rsidP="008B3F07">
      <w:pPr>
        <w:ind w:firstLine="720"/>
        <w:rPr>
          <w:rFonts w:ascii="Times New Roman" w:eastAsia="Aptos" w:hAnsi="Times New Roman" w:cs="Times New Roman"/>
          <w:sz w:val="24"/>
          <w:szCs w:val="24"/>
        </w:rPr>
      </w:pPr>
      <w:r>
        <w:rPr>
          <w:rFonts w:ascii="Times New Roman" w:eastAsia="Aptos" w:hAnsi="Times New Roman" w:cs="Times New Roman"/>
          <w:sz w:val="24"/>
          <w:szCs w:val="24"/>
        </w:rPr>
        <w:t xml:space="preserve">Administrators nedrīkst </w:t>
      </w:r>
      <w:r w:rsidR="0056603E">
        <w:rPr>
          <w:rFonts w:ascii="Times New Roman" w:eastAsia="Aptos" w:hAnsi="Times New Roman" w:cs="Times New Roman"/>
          <w:sz w:val="24"/>
          <w:szCs w:val="24"/>
        </w:rPr>
        <w:t>izsniegt tādu i</w:t>
      </w:r>
      <w:r w:rsidR="006C074D">
        <w:rPr>
          <w:rFonts w:ascii="Times New Roman" w:eastAsia="Aptos" w:hAnsi="Times New Roman" w:cs="Times New Roman"/>
          <w:sz w:val="24"/>
          <w:szCs w:val="24"/>
        </w:rPr>
        <w:t>nformācij</w:t>
      </w:r>
      <w:r w:rsidR="0056603E">
        <w:rPr>
          <w:rFonts w:ascii="Times New Roman" w:eastAsia="Aptos" w:hAnsi="Times New Roman" w:cs="Times New Roman"/>
          <w:sz w:val="24"/>
          <w:szCs w:val="24"/>
        </w:rPr>
        <w:t>u</w:t>
      </w:r>
      <w:r w:rsidR="006C074D">
        <w:rPr>
          <w:rFonts w:ascii="Times New Roman" w:eastAsia="Aptos" w:hAnsi="Times New Roman" w:cs="Times New Roman"/>
          <w:sz w:val="24"/>
          <w:szCs w:val="24"/>
        </w:rPr>
        <w:t>, kuras izpaušana varētu kaitēt saistību izpildei pēc iespējas lielākā apmērā vai kuras izpaušanas rezultātā varētu rasties zaudējumi vai tiesību pārkāpums</w:t>
      </w:r>
      <w:r w:rsidR="004204C6">
        <w:rPr>
          <w:rFonts w:ascii="Times New Roman" w:eastAsia="Aptos" w:hAnsi="Times New Roman" w:cs="Times New Roman"/>
          <w:sz w:val="24"/>
          <w:szCs w:val="24"/>
        </w:rPr>
        <w:t>, kā arī</w:t>
      </w:r>
      <w:r w:rsidR="00FC43A3">
        <w:rPr>
          <w:rFonts w:ascii="Times New Roman" w:eastAsia="Aptos" w:hAnsi="Times New Roman" w:cs="Times New Roman"/>
          <w:sz w:val="24"/>
          <w:szCs w:val="24"/>
        </w:rPr>
        <w:t xml:space="preserve">, ja informācijas izpaušanu aizliedz normatīvie akti. </w:t>
      </w:r>
    </w:p>
    <w:p w14:paraId="28D4D986" w14:textId="3849C66C" w:rsidR="00C24054" w:rsidRDefault="00ED5713" w:rsidP="008B3F07">
      <w:pPr>
        <w:ind w:firstLine="720"/>
        <w:rPr>
          <w:rFonts w:ascii="Times New Roman" w:hAnsi="Times New Roman" w:cs="Times New Roman"/>
          <w:sz w:val="24"/>
          <w:szCs w:val="24"/>
        </w:rPr>
      </w:pPr>
      <w:r>
        <w:rPr>
          <w:rFonts w:ascii="Times New Roman" w:hAnsi="Times New Roman" w:cs="Times New Roman"/>
          <w:sz w:val="24"/>
          <w:szCs w:val="24"/>
        </w:rPr>
        <w:t>P</w:t>
      </w:r>
      <w:r w:rsidR="00BC7178">
        <w:rPr>
          <w:rFonts w:ascii="Times New Roman" w:hAnsi="Times New Roman" w:cs="Times New Roman"/>
          <w:sz w:val="24"/>
          <w:szCs w:val="24"/>
        </w:rPr>
        <w:t xml:space="preserve">iemēram, </w:t>
      </w:r>
      <w:r>
        <w:rPr>
          <w:rFonts w:ascii="Times New Roman" w:hAnsi="Times New Roman" w:cs="Times New Roman"/>
          <w:sz w:val="24"/>
          <w:szCs w:val="24"/>
        </w:rPr>
        <w:t>a</w:t>
      </w:r>
      <w:r w:rsidR="00012F27" w:rsidRPr="00012F27">
        <w:rPr>
          <w:rFonts w:ascii="Times New Roman" w:hAnsi="Times New Roman" w:cs="Times New Roman"/>
          <w:sz w:val="24"/>
          <w:szCs w:val="24"/>
        </w:rPr>
        <w:t>dministratoram ir aizliegts izpaust informāciju par ziņojumu iesniegšanu par aizdomīgiem darījumiem FID.</w:t>
      </w:r>
      <w:r w:rsidR="00012F27" w:rsidRPr="00012F27">
        <w:rPr>
          <w:rFonts w:ascii="Times New Roman" w:hAnsi="Times New Roman" w:cs="Times New Roman"/>
          <w:sz w:val="24"/>
          <w:szCs w:val="24"/>
          <w:vertAlign w:val="superscript"/>
        </w:rPr>
        <w:footnoteReference w:id="75"/>
      </w:r>
      <w:r w:rsidR="00012F27" w:rsidRPr="00012F27">
        <w:rPr>
          <w:rFonts w:ascii="Times New Roman" w:hAnsi="Times New Roman" w:cs="Times New Roman"/>
          <w:sz w:val="24"/>
          <w:szCs w:val="24"/>
        </w:rPr>
        <w:t xml:space="preserve"> </w:t>
      </w:r>
      <w:r w:rsidR="00012F27" w:rsidRPr="00012F27">
        <w:rPr>
          <w:rFonts w:ascii="Times New Roman" w:hAnsi="Times New Roman" w:cs="Times New Roman"/>
          <w:bCs/>
          <w:sz w:val="24"/>
          <w:szCs w:val="24"/>
        </w:rPr>
        <w:t>Ja administrators konstatē, ka ir iestājušies apstākļi ziņošanai FID, izpaust</w:t>
      </w:r>
      <w:r w:rsidR="00012F27" w:rsidRPr="00012F27">
        <w:rPr>
          <w:rFonts w:ascii="Times New Roman" w:hAnsi="Times New Roman" w:cs="Times New Roman"/>
          <w:sz w:val="24"/>
          <w:szCs w:val="24"/>
        </w:rPr>
        <w:t xml:space="preserve"> ziņošanas faktu visplašākajā nozīmē, tas ir, ne par nodomu to veikt, ne par riskiem, kurus administrators ir konstatējis, ne arī, ka ziņas par klientu ir jau sniegtas FID, ir aizliegts. Aizliegum</w:t>
      </w:r>
      <w:r w:rsidR="00BE3A4F">
        <w:rPr>
          <w:rFonts w:ascii="Times New Roman" w:hAnsi="Times New Roman" w:cs="Times New Roman"/>
          <w:sz w:val="24"/>
          <w:szCs w:val="24"/>
        </w:rPr>
        <w:t>a</w:t>
      </w:r>
      <w:r w:rsidR="00012F27" w:rsidRPr="00012F27">
        <w:rPr>
          <w:rFonts w:ascii="Times New Roman" w:hAnsi="Times New Roman" w:cs="Times New Roman"/>
          <w:sz w:val="24"/>
          <w:szCs w:val="24"/>
        </w:rPr>
        <w:t xml:space="preserve"> izpaust ziņošanas faktu mērķis pēc būtības ir novērst jebkādu pretdarbību izmeklēšanas ietvaros. </w:t>
      </w:r>
    </w:p>
    <w:p w14:paraId="6CB7FB8F" w14:textId="6D7DDC69" w:rsidR="00AE071C" w:rsidRPr="00AE071C" w:rsidRDefault="001D6551" w:rsidP="00AE071C">
      <w:pPr>
        <w:ind w:firstLine="720"/>
        <w:rPr>
          <w:rFonts w:ascii="Times New Roman" w:eastAsia="Aptos" w:hAnsi="Times New Roman" w:cs="Times New Roman"/>
          <w:sz w:val="24"/>
          <w:szCs w:val="24"/>
        </w:rPr>
      </w:pPr>
      <w:r>
        <w:rPr>
          <w:rFonts w:ascii="Times New Roman" w:hAnsi="Times New Roman" w:cs="Times New Roman"/>
          <w:sz w:val="24"/>
          <w:szCs w:val="24"/>
        </w:rPr>
        <w:t>Savukārt</w:t>
      </w:r>
      <w:r w:rsidR="00797E13">
        <w:rPr>
          <w:rFonts w:ascii="Times New Roman" w:eastAsia="Aptos" w:hAnsi="Times New Roman" w:cs="Times New Roman"/>
          <w:sz w:val="24"/>
          <w:szCs w:val="24"/>
        </w:rPr>
        <w:t xml:space="preserve"> turpmāk </w:t>
      </w:r>
      <w:r w:rsidR="008F5BD3">
        <w:rPr>
          <w:rFonts w:ascii="Times New Roman" w:eastAsia="Aptos" w:hAnsi="Times New Roman" w:cs="Times New Roman"/>
          <w:sz w:val="24"/>
          <w:szCs w:val="24"/>
        </w:rPr>
        <w:t>norādīto informāciju ir pieļaujams sniegt tikai normatīvajos aktos noteiktajos gadījumos, tostarp</w:t>
      </w:r>
      <w:r w:rsidR="00635CA6" w:rsidRPr="002C50A9">
        <w:rPr>
          <w:rFonts w:ascii="Times New Roman" w:hAnsi="Times New Roman" w:cs="Times New Roman"/>
          <w:sz w:val="24"/>
          <w:szCs w:val="24"/>
        </w:rPr>
        <w:t>, ja vien tiek rūpīgi izvērtēts tās izsniegšanas pamats</w:t>
      </w:r>
      <w:r w:rsidR="0087036E">
        <w:rPr>
          <w:rFonts w:ascii="Times New Roman" w:hAnsi="Times New Roman" w:cs="Times New Roman"/>
          <w:sz w:val="24"/>
          <w:szCs w:val="24"/>
        </w:rPr>
        <w:t xml:space="preserve">, vērtējot </w:t>
      </w:r>
      <w:r w:rsidR="00D8370D">
        <w:rPr>
          <w:rFonts w:ascii="Times New Roman" w:hAnsi="Times New Roman" w:cs="Times New Roman"/>
          <w:sz w:val="24"/>
          <w:szCs w:val="24"/>
        </w:rPr>
        <w:t>atbilstību parādnieka un kreditoru interesēm</w:t>
      </w:r>
      <w:r w:rsidR="00635CA6">
        <w:rPr>
          <w:rFonts w:ascii="Times New Roman" w:hAnsi="Times New Roman" w:cs="Times New Roman"/>
          <w:sz w:val="24"/>
          <w:szCs w:val="24"/>
        </w:rPr>
        <w:t>.</w:t>
      </w:r>
      <w:r w:rsidR="007930A0">
        <w:rPr>
          <w:rFonts w:ascii="Times New Roman" w:hAnsi="Times New Roman" w:cs="Times New Roman"/>
          <w:sz w:val="24"/>
          <w:szCs w:val="24"/>
        </w:rPr>
        <w:t xml:space="preserve"> </w:t>
      </w:r>
      <w:r w:rsidR="00D937D6">
        <w:rPr>
          <w:rFonts w:ascii="Times New Roman" w:hAnsi="Times New Roman" w:cs="Times New Roman"/>
          <w:sz w:val="24"/>
          <w:szCs w:val="24"/>
        </w:rPr>
        <w:t>Vienlaikus norādāms</w:t>
      </w:r>
      <w:r w:rsidR="007930A0">
        <w:rPr>
          <w:rFonts w:ascii="Times New Roman" w:hAnsi="Times New Roman" w:cs="Times New Roman"/>
          <w:sz w:val="24"/>
          <w:szCs w:val="24"/>
        </w:rPr>
        <w:t>,</w:t>
      </w:r>
      <w:r w:rsidR="00635CA6">
        <w:rPr>
          <w:rFonts w:ascii="Times New Roman" w:hAnsi="Times New Roman" w:cs="Times New Roman"/>
          <w:sz w:val="24"/>
          <w:szCs w:val="24"/>
        </w:rPr>
        <w:t xml:space="preserve"> ka </w:t>
      </w:r>
      <w:r w:rsidR="00635CA6">
        <w:rPr>
          <w:rFonts w:ascii="Times New Roman" w:eastAsia="Aptos" w:hAnsi="Times New Roman" w:cs="Times New Roman"/>
          <w:sz w:val="24"/>
          <w:szCs w:val="24"/>
        </w:rPr>
        <w:t>k</w:t>
      </w:r>
      <w:r w:rsidR="00635CA6" w:rsidRPr="00E86F54">
        <w:rPr>
          <w:rFonts w:ascii="Times New Roman" w:eastAsia="Aptos" w:hAnsi="Times New Roman" w:cs="Times New Roman"/>
          <w:sz w:val="24"/>
          <w:szCs w:val="24"/>
        </w:rPr>
        <w:t xml:space="preserve">atra </w:t>
      </w:r>
      <w:r w:rsidR="00FF2BCD" w:rsidRPr="00E86F54">
        <w:rPr>
          <w:rFonts w:ascii="Times New Roman" w:eastAsia="Aptos" w:hAnsi="Times New Roman" w:cs="Times New Roman"/>
          <w:sz w:val="24"/>
          <w:szCs w:val="24"/>
        </w:rPr>
        <w:t>konkrēt</w:t>
      </w:r>
      <w:r w:rsidR="00FF2BCD">
        <w:rPr>
          <w:rFonts w:ascii="Times New Roman" w:eastAsia="Aptos" w:hAnsi="Times New Roman" w:cs="Times New Roman"/>
          <w:sz w:val="24"/>
          <w:szCs w:val="24"/>
        </w:rPr>
        <w:t>ā</w:t>
      </w:r>
      <w:r w:rsidR="00FF2BCD" w:rsidRPr="00E86F54">
        <w:rPr>
          <w:rFonts w:ascii="Times New Roman" w:eastAsia="Aptos" w:hAnsi="Times New Roman" w:cs="Times New Roman"/>
          <w:sz w:val="24"/>
          <w:szCs w:val="24"/>
        </w:rPr>
        <w:t xml:space="preserve"> </w:t>
      </w:r>
      <w:r w:rsidR="00635CA6" w:rsidRPr="00E86F54">
        <w:rPr>
          <w:rFonts w:ascii="Times New Roman" w:eastAsia="Aptos" w:hAnsi="Times New Roman" w:cs="Times New Roman"/>
          <w:sz w:val="24"/>
          <w:szCs w:val="24"/>
        </w:rPr>
        <w:t>situācija ir vērtējama individuāli, jo situācijas izvērtēšana un attiecīgo tiesisko līdzekļu izvēle (izsniegt informāciju vai atteikt izsniegt, norādot uz apsvērumiem informācijas nesniegšanā), izvērtējot visus iespējamos riskus, ir administratora kompetence un atbildība.</w:t>
      </w:r>
      <w:r w:rsidR="00AE071C">
        <w:rPr>
          <w:rFonts w:ascii="Times New Roman" w:eastAsia="Aptos" w:hAnsi="Times New Roman" w:cs="Times New Roman"/>
          <w:sz w:val="24"/>
          <w:szCs w:val="24"/>
        </w:rPr>
        <w:t xml:space="preserve"> </w:t>
      </w:r>
    </w:p>
    <w:p w14:paraId="42AC78AB" w14:textId="6D50ADC5" w:rsidR="008739E6" w:rsidRPr="00D72DC9" w:rsidRDefault="008739E6" w:rsidP="008739E6">
      <w:pPr>
        <w:ind w:firstLine="720"/>
        <w:rPr>
          <w:rFonts w:ascii="Times New Roman" w:eastAsia="Aptos" w:hAnsi="Times New Roman" w:cs="Times New Roman"/>
          <w:sz w:val="24"/>
          <w:szCs w:val="24"/>
        </w:rPr>
      </w:pPr>
      <w:r w:rsidRPr="00B608AA">
        <w:rPr>
          <w:rFonts w:ascii="Times New Roman" w:eastAsia="Aptos" w:hAnsi="Times New Roman" w:cs="Times New Roman"/>
          <w:sz w:val="24"/>
          <w:szCs w:val="24"/>
        </w:rPr>
        <w:t>1.</w:t>
      </w:r>
      <w:r>
        <w:rPr>
          <w:rFonts w:ascii="Times New Roman" w:eastAsia="Aptos" w:hAnsi="Times New Roman" w:cs="Times New Roman"/>
          <w:sz w:val="24"/>
          <w:szCs w:val="24"/>
          <w:u w:val="single"/>
        </w:rPr>
        <w:t> </w:t>
      </w:r>
      <w:r w:rsidRPr="00D72DC9">
        <w:rPr>
          <w:rFonts w:ascii="Times New Roman" w:eastAsia="Aptos" w:hAnsi="Times New Roman" w:cs="Times New Roman"/>
          <w:sz w:val="24"/>
          <w:szCs w:val="24"/>
          <w:u w:val="single"/>
        </w:rPr>
        <w:t>Komercnoslēpums</w:t>
      </w:r>
      <w:r w:rsidRPr="00D72DC9">
        <w:rPr>
          <w:rFonts w:ascii="Times New Roman" w:eastAsia="Aptos" w:hAnsi="Times New Roman" w:cs="Times New Roman"/>
          <w:sz w:val="24"/>
          <w:szCs w:val="24"/>
        </w:rPr>
        <w:t xml:space="preserve">. </w:t>
      </w:r>
      <w:r w:rsidRPr="00B44C6A">
        <w:rPr>
          <w:rFonts w:ascii="Times New Roman" w:eastAsia="Aptos" w:hAnsi="Times New Roman" w:cs="Times New Roman"/>
          <w:sz w:val="24"/>
          <w:szCs w:val="24"/>
        </w:rPr>
        <w:t>Komersantam (pārvaldes institūcijai), pamatojoties uz objektīviem kritērijiem, ir tiesības pašam noteikt komercnoslēpuma statusu sava uzņēmuma dokumentiem. Iesniedzot uzņēmuma dokumentus administratoram, piemēram, sniedzot kreditora prasījumu parādnieka maksātnespējas procesā, komersantam ir jāinformē administrators par to, kuriem dokumentiem ir noteikts komercnoslēpuma statuss, attiecīgi pamatojot, kādas likumīgās intereses varētu tikt aizskartas, izsniedzot šo informāciju procesā iesaistītajām personām. Ja komersants sava uzņēmuma dokumentiem nav noteicis komercnoslēpuma statusu, administrators bez objektīvas izvērtēšanas nav tiesīgs prezumēt, ka visai uzņēmuma dokumentācijai (līgumi, pavadzīmes) ir nosakāms komercnoslēpuma statuss.</w:t>
      </w:r>
      <w:r w:rsidR="00D124B2">
        <w:rPr>
          <w:rFonts w:ascii="Times New Roman" w:eastAsia="Aptos" w:hAnsi="Times New Roman" w:cs="Times New Roman"/>
          <w:sz w:val="24"/>
          <w:szCs w:val="24"/>
        </w:rPr>
        <w:t xml:space="preserve"> </w:t>
      </w:r>
    </w:p>
    <w:p w14:paraId="5731A608" w14:textId="12B206BD" w:rsidR="00674C05" w:rsidRDefault="004607CA" w:rsidP="0064558D">
      <w:pPr>
        <w:ind w:firstLine="720"/>
        <w:rPr>
          <w:rFonts w:ascii="Times New Roman" w:eastAsia="Aptos" w:hAnsi="Times New Roman" w:cs="Times New Roman"/>
          <w:sz w:val="24"/>
          <w:szCs w:val="24"/>
        </w:rPr>
      </w:pPr>
      <w:r>
        <w:rPr>
          <w:rFonts w:ascii="Times New Roman" w:eastAsia="Aptos" w:hAnsi="Times New Roman" w:cs="Times New Roman"/>
          <w:sz w:val="24"/>
          <w:szCs w:val="24"/>
        </w:rPr>
        <w:t>Tādējādi nav pieļaujams, ka a</w:t>
      </w:r>
      <w:r w:rsidR="0064558D" w:rsidRPr="0064558D">
        <w:rPr>
          <w:rFonts w:ascii="Times New Roman" w:eastAsia="Aptos" w:hAnsi="Times New Roman" w:cs="Times New Roman"/>
          <w:sz w:val="24"/>
          <w:szCs w:val="24"/>
        </w:rPr>
        <w:t>dministrators, vispārīgi aizbildinoties ar iespējamu komercnoslēpuma esamību, at</w:t>
      </w:r>
      <w:r w:rsidR="00F43185">
        <w:rPr>
          <w:rFonts w:ascii="Times New Roman" w:eastAsia="Aptos" w:hAnsi="Times New Roman" w:cs="Times New Roman"/>
          <w:sz w:val="24"/>
          <w:szCs w:val="24"/>
        </w:rPr>
        <w:t>sakās</w:t>
      </w:r>
      <w:r w:rsidR="0064558D" w:rsidRPr="0064558D">
        <w:rPr>
          <w:rFonts w:ascii="Times New Roman" w:eastAsia="Aptos" w:hAnsi="Times New Roman" w:cs="Times New Roman"/>
          <w:sz w:val="24"/>
          <w:szCs w:val="24"/>
        </w:rPr>
        <w:t xml:space="preserve"> izsniegt</w:t>
      </w:r>
      <w:r w:rsidR="00DD37D1">
        <w:rPr>
          <w:rFonts w:ascii="Times New Roman" w:eastAsia="Aptos" w:hAnsi="Times New Roman" w:cs="Times New Roman"/>
          <w:sz w:val="24"/>
          <w:szCs w:val="24"/>
        </w:rPr>
        <w:t>, piemēram,</w:t>
      </w:r>
      <w:r w:rsidR="0064558D" w:rsidRPr="0064558D">
        <w:rPr>
          <w:rFonts w:ascii="Times New Roman" w:eastAsia="Aptos" w:hAnsi="Times New Roman" w:cs="Times New Roman"/>
          <w:sz w:val="24"/>
          <w:szCs w:val="24"/>
        </w:rPr>
        <w:t xml:space="preserve"> maksātnespējas procesā faktiski veikto izmaksu apliecinošos dokumentus, tostarp konta izdrukas. </w:t>
      </w:r>
      <w:r w:rsidR="00C9214C">
        <w:rPr>
          <w:rFonts w:ascii="Times New Roman" w:eastAsia="Aptos" w:hAnsi="Times New Roman" w:cs="Times New Roman"/>
          <w:sz w:val="24"/>
          <w:szCs w:val="24"/>
        </w:rPr>
        <w:t>Administratoram ir j</w:t>
      </w:r>
      <w:r w:rsidR="0064558D" w:rsidRPr="0064558D">
        <w:rPr>
          <w:rFonts w:ascii="Times New Roman" w:eastAsia="Aptos" w:hAnsi="Times New Roman" w:cs="Times New Roman"/>
          <w:sz w:val="24"/>
          <w:szCs w:val="24"/>
        </w:rPr>
        <w:t>āpamato tās ziņas, kuras administrators atzīst par komercnoslēpumu</w:t>
      </w:r>
      <w:r w:rsidR="008B2167">
        <w:rPr>
          <w:rFonts w:ascii="Times New Roman" w:eastAsia="Aptos" w:hAnsi="Times New Roman" w:cs="Times New Roman"/>
          <w:sz w:val="24"/>
          <w:szCs w:val="24"/>
        </w:rPr>
        <w:t>.</w:t>
      </w:r>
      <w:r w:rsidR="0064558D" w:rsidRPr="0064558D">
        <w:rPr>
          <w:rFonts w:ascii="Times New Roman" w:eastAsia="Aptos" w:hAnsi="Times New Roman" w:cs="Times New Roman"/>
          <w:sz w:val="24"/>
          <w:szCs w:val="24"/>
        </w:rPr>
        <w:t xml:space="preserve"> </w:t>
      </w:r>
    </w:p>
    <w:p w14:paraId="6D9E20CB" w14:textId="1EA3D6C2" w:rsidR="008739E6" w:rsidRPr="00D72DC9" w:rsidRDefault="008739E6" w:rsidP="008739E6">
      <w:pPr>
        <w:ind w:firstLine="720"/>
        <w:rPr>
          <w:rFonts w:ascii="Times New Roman" w:eastAsia="Aptos" w:hAnsi="Times New Roman" w:cs="Times New Roman"/>
          <w:sz w:val="24"/>
          <w:szCs w:val="24"/>
        </w:rPr>
      </w:pPr>
      <w:r w:rsidRPr="00D72DC9">
        <w:rPr>
          <w:rFonts w:ascii="Times New Roman" w:eastAsia="Aptos" w:hAnsi="Times New Roman" w:cs="Times New Roman"/>
          <w:sz w:val="24"/>
          <w:szCs w:val="24"/>
        </w:rPr>
        <w:lastRenderedPageBreak/>
        <w:t>Komersanta tiesības noteikt komercnoslēpuma statusu un prasīt tā aizsardzību ir nozīmīgas un respektējamas</w:t>
      </w:r>
      <w:r w:rsidRPr="00AC7F7E">
        <w:rPr>
          <w:vertAlign w:val="superscript"/>
        </w:rPr>
        <w:footnoteReference w:id="76"/>
      </w:r>
      <w:r w:rsidRPr="00D72DC9">
        <w:rPr>
          <w:rFonts w:ascii="Times New Roman" w:eastAsia="Aptos" w:hAnsi="Times New Roman" w:cs="Times New Roman"/>
          <w:sz w:val="24"/>
          <w:szCs w:val="24"/>
        </w:rPr>
        <w:t xml:space="preserve">, kas jāņem vērā arī administratoram, piemērojot Informācijas atklātības likuma normas komercnoslēpuma </w:t>
      </w:r>
      <w:r w:rsidR="00B2560B" w:rsidRPr="00D72DC9">
        <w:rPr>
          <w:rFonts w:ascii="Times New Roman" w:eastAsia="Aptos" w:hAnsi="Times New Roman" w:cs="Times New Roman"/>
          <w:sz w:val="24"/>
          <w:szCs w:val="24"/>
        </w:rPr>
        <w:t>saturoš</w:t>
      </w:r>
      <w:r w:rsidR="00B2560B">
        <w:rPr>
          <w:rFonts w:ascii="Times New Roman" w:eastAsia="Aptos" w:hAnsi="Times New Roman" w:cs="Times New Roman"/>
          <w:sz w:val="24"/>
          <w:szCs w:val="24"/>
        </w:rPr>
        <w:t>ai</w:t>
      </w:r>
      <w:r w:rsidR="00B2560B" w:rsidRPr="00D72DC9">
        <w:rPr>
          <w:rFonts w:ascii="Times New Roman" w:eastAsia="Aptos" w:hAnsi="Times New Roman" w:cs="Times New Roman"/>
          <w:sz w:val="24"/>
          <w:szCs w:val="24"/>
        </w:rPr>
        <w:t xml:space="preserve"> informācij</w:t>
      </w:r>
      <w:r w:rsidR="00B2560B">
        <w:rPr>
          <w:rFonts w:ascii="Times New Roman" w:eastAsia="Aptos" w:hAnsi="Times New Roman" w:cs="Times New Roman"/>
          <w:sz w:val="24"/>
          <w:szCs w:val="24"/>
        </w:rPr>
        <w:t>ai</w:t>
      </w:r>
      <w:r w:rsidRPr="00D72DC9">
        <w:rPr>
          <w:rFonts w:ascii="Times New Roman" w:eastAsia="Aptos" w:hAnsi="Times New Roman" w:cs="Times New Roman"/>
          <w:sz w:val="24"/>
          <w:szCs w:val="24"/>
        </w:rPr>
        <w:t>. Tomēr tas, ka informācija satur komercnoslēpumu, nav šķērslis šīs informācijas izsniegšanai, jo tiesības uz komercnoslēpumu nav absolūtas un tām ar tiesību normu sabiedrības interesēs var noteikt samērīgus ierobežojumus.</w:t>
      </w:r>
      <w:r w:rsidRPr="00AC7F7E">
        <w:rPr>
          <w:vertAlign w:val="superscript"/>
        </w:rPr>
        <w:footnoteReference w:id="77"/>
      </w:r>
      <w:r w:rsidRPr="00D72DC9">
        <w:rPr>
          <w:rFonts w:ascii="Times New Roman" w:eastAsia="Aptos" w:hAnsi="Times New Roman" w:cs="Times New Roman"/>
          <w:sz w:val="24"/>
          <w:szCs w:val="24"/>
        </w:rPr>
        <w:t xml:space="preserve"> Vienlaikus lūgumam par šādas informācijas atklāšanu jābūt pamatotam.</w:t>
      </w:r>
      <w:r w:rsidRPr="00AC7F7E">
        <w:rPr>
          <w:vertAlign w:val="superscript"/>
        </w:rPr>
        <w:footnoteReference w:id="78"/>
      </w:r>
      <w:r w:rsidRPr="00D72DC9">
        <w:rPr>
          <w:rFonts w:ascii="Times New Roman" w:eastAsia="Aptos" w:hAnsi="Times New Roman" w:cs="Times New Roman"/>
          <w:sz w:val="24"/>
          <w:szCs w:val="24"/>
        </w:rPr>
        <w:t xml:space="preserve"> </w:t>
      </w:r>
    </w:p>
    <w:p w14:paraId="665D026E" w14:textId="75345504" w:rsidR="008739E6" w:rsidRDefault="008739E6" w:rsidP="008739E6">
      <w:pPr>
        <w:ind w:firstLine="720"/>
        <w:rPr>
          <w:rFonts w:ascii="Times New Roman" w:eastAsia="Aptos" w:hAnsi="Times New Roman" w:cs="Times New Roman"/>
          <w:sz w:val="24"/>
          <w:szCs w:val="24"/>
        </w:rPr>
      </w:pPr>
      <w:r>
        <w:rPr>
          <w:rFonts w:ascii="Times New Roman" w:eastAsia="Aptos" w:hAnsi="Times New Roman" w:cs="Times New Roman"/>
          <w:sz w:val="24"/>
          <w:szCs w:val="24"/>
        </w:rPr>
        <w:t>Līdz ar to administratoram ir jāņem vērā apstākli</w:t>
      </w:r>
      <w:r w:rsidR="00B31B74">
        <w:rPr>
          <w:rFonts w:ascii="Times New Roman" w:eastAsia="Aptos" w:hAnsi="Times New Roman" w:cs="Times New Roman"/>
          <w:sz w:val="24"/>
          <w:szCs w:val="24"/>
        </w:rPr>
        <w:t>s</w:t>
      </w:r>
      <w:r>
        <w:rPr>
          <w:rFonts w:ascii="Times New Roman" w:eastAsia="Aptos" w:hAnsi="Times New Roman" w:cs="Times New Roman"/>
          <w:sz w:val="24"/>
          <w:szCs w:val="24"/>
        </w:rPr>
        <w:t xml:space="preserve">, ka </w:t>
      </w:r>
      <w:r w:rsidRPr="00AC7F7E">
        <w:rPr>
          <w:rFonts w:ascii="Times New Roman" w:eastAsia="Aptos" w:hAnsi="Times New Roman" w:cs="Times New Roman"/>
          <w:sz w:val="24"/>
          <w:szCs w:val="24"/>
        </w:rPr>
        <w:t>informācija ir uzskatāma par komercnoslēpumu</w:t>
      </w:r>
      <w:r>
        <w:rPr>
          <w:rFonts w:ascii="Times New Roman" w:eastAsia="Aptos" w:hAnsi="Times New Roman" w:cs="Times New Roman"/>
          <w:sz w:val="24"/>
          <w:szCs w:val="24"/>
        </w:rPr>
        <w:t>, ja to noteica pats komersants</w:t>
      </w:r>
      <w:r w:rsidR="00346333">
        <w:rPr>
          <w:rFonts w:ascii="Times New Roman" w:eastAsia="Aptos" w:hAnsi="Times New Roman" w:cs="Times New Roman"/>
          <w:sz w:val="24"/>
          <w:szCs w:val="24"/>
        </w:rPr>
        <w:t>,</w:t>
      </w:r>
      <w:r>
        <w:rPr>
          <w:rFonts w:ascii="Times New Roman" w:eastAsia="Aptos" w:hAnsi="Times New Roman" w:cs="Times New Roman"/>
          <w:sz w:val="24"/>
          <w:szCs w:val="24"/>
        </w:rPr>
        <w:t xml:space="preserve"> un pirms </w:t>
      </w:r>
      <w:r w:rsidRPr="00AC7F7E">
        <w:rPr>
          <w:rFonts w:ascii="Times New Roman" w:eastAsia="Aptos" w:hAnsi="Times New Roman" w:cs="Times New Roman"/>
          <w:sz w:val="24"/>
          <w:szCs w:val="24"/>
        </w:rPr>
        <w:t>komercnoslēpum</w:t>
      </w:r>
      <w:r>
        <w:rPr>
          <w:rFonts w:ascii="Times New Roman" w:eastAsia="Aptos" w:hAnsi="Times New Roman" w:cs="Times New Roman"/>
          <w:sz w:val="24"/>
          <w:szCs w:val="24"/>
        </w:rPr>
        <w:t xml:space="preserve">u </w:t>
      </w:r>
      <w:r w:rsidRPr="00AC7F7E">
        <w:rPr>
          <w:rFonts w:ascii="Times New Roman" w:eastAsia="Aptos" w:hAnsi="Times New Roman" w:cs="Times New Roman"/>
          <w:sz w:val="24"/>
          <w:szCs w:val="24"/>
        </w:rPr>
        <w:t>saturošās informācijas izsniegšana</w:t>
      </w:r>
      <w:r>
        <w:rPr>
          <w:rFonts w:ascii="Times New Roman" w:eastAsia="Aptos" w:hAnsi="Times New Roman" w:cs="Times New Roman"/>
          <w:sz w:val="24"/>
          <w:szCs w:val="24"/>
        </w:rPr>
        <w:t xml:space="preserve">s jāizvērtē, vai tas nekaitēs konkrētā maksātnespējas procesa parādnieka, kreditoru vai trešo personu likumīgajām interesēm. </w:t>
      </w:r>
    </w:p>
    <w:p w14:paraId="4F965ED6" w14:textId="6940F471" w:rsidR="00060B84" w:rsidRDefault="00060B84" w:rsidP="00060B84">
      <w:pPr>
        <w:ind w:firstLine="720"/>
        <w:rPr>
          <w:rFonts w:ascii="Times New Roman" w:eastAsia="Aptos" w:hAnsi="Times New Roman" w:cs="Times New Roman"/>
          <w:sz w:val="24"/>
          <w:szCs w:val="24"/>
        </w:rPr>
      </w:pPr>
      <w:r w:rsidRPr="00B44C6A">
        <w:rPr>
          <w:rFonts w:ascii="Times New Roman" w:eastAsia="Times New Roman" w:hAnsi="Times New Roman" w:cs="Times New Roman"/>
          <w:noProof/>
          <w:snapToGrid w:val="0"/>
          <w:sz w:val="24"/>
          <w:szCs w:val="24"/>
          <w:lang w:eastAsia="lv-LV"/>
        </w:rPr>
        <w:t>Iespējams, liela daļa no informācijas, kas tiks iegūta</w:t>
      </w:r>
      <w:r w:rsidRPr="00BA6BBE">
        <w:rPr>
          <w:rFonts w:ascii="Times New Roman" w:eastAsia="Times New Roman" w:hAnsi="Times New Roman" w:cs="Times New Roman"/>
          <w:noProof/>
          <w:snapToGrid w:val="0"/>
          <w:sz w:val="24"/>
          <w:szCs w:val="24"/>
          <w:lang w:eastAsia="lv-LV"/>
        </w:rPr>
        <w:t xml:space="preserve"> par parādnieka darījumiem</w:t>
      </w:r>
      <w:r w:rsidR="00F6753E">
        <w:rPr>
          <w:rFonts w:ascii="Times New Roman" w:eastAsia="Times New Roman" w:hAnsi="Times New Roman" w:cs="Times New Roman"/>
          <w:noProof/>
          <w:snapToGrid w:val="0"/>
          <w:sz w:val="24"/>
          <w:szCs w:val="24"/>
          <w:lang w:eastAsia="lv-LV"/>
        </w:rPr>
        <w:t>,</w:t>
      </w:r>
      <w:r w:rsidRPr="00BA6BBE">
        <w:rPr>
          <w:rFonts w:ascii="Times New Roman" w:eastAsia="Times New Roman" w:hAnsi="Times New Roman" w:cs="Times New Roman"/>
          <w:noProof/>
          <w:snapToGrid w:val="0"/>
          <w:sz w:val="24"/>
          <w:szCs w:val="24"/>
          <w:lang w:eastAsia="lv-LV"/>
        </w:rPr>
        <w:t xml:space="preserve"> būs komerciāli sensitīva, konfidenciāla vai uz to attieksies pienākumi pret citām personām (piemēram, uzņēmējdarbības noslēpumi, izpētes un attīstības informācija un informācija par klientiem) un to nevajadzētu atklāt trešajām pusēm, kas var negod</w:t>
      </w:r>
      <w:r w:rsidR="001A3606">
        <w:rPr>
          <w:rFonts w:ascii="Times New Roman" w:eastAsia="Times New Roman" w:hAnsi="Times New Roman" w:cs="Times New Roman"/>
          <w:noProof/>
          <w:snapToGrid w:val="0"/>
          <w:sz w:val="24"/>
          <w:szCs w:val="24"/>
          <w:lang w:eastAsia="lv-LV"/>
        </w:rPr>
        <w:t>prātīgi</w:t>
      </w:r>
      <w:r w:rsidRPr="00BA6BBE">
        <w:rPr>
          <w:rFonts w:ascii="Times New Roman" w:eastAsia="Times New Roman" w:hAnsi="Times New Roman" w:cs="Times New Roman"/>
          <w:noProof/>
          <w:snapToGrid w:val="0"/>
          <w:sz w:val="24"/>
          <w:szCs w:val="24"/>
          <w:lang w:eastAsia="lv-LV"/>
        </w:rPr>
        <w:t xml:space="preserve"> to izmantot.</w:t>
      </w:r>
      <w:r w:rsidRPr="00BA6BBE">
        <w:rPr>
          <w:rFonts w:ascii="Times New Roman" w:eastAsia="Times New Roman" w:hAnsi="Times New Roman" w:cs="Times New Roman"/>
          <w:snapToGrid w:val="0"/>
          <w:sz w:val="24"/>
          <w:szCs w:val="24"/>
          <w:lang w:eastAsia="lv-LV"/>
        </w:rPr>
        <w:t xml:space="preserve"> </w:t>
      </w:r>
      <w:r w:rsidRPr="00BA6BBE">
        <w:rPr>
          <w:rFonts w:ascii="Times New Roman" w:eastAsia="Times New Roman" w:hAnsi="Times New Roman" w:cs="Times New Roman"/>
          <w:noProof/>
          <w:snapToGrid w:val="0"/>
          <w:sz w:val="24"/>
          <w:szCs w:val="24"/>
          <w:lang w:eastAsia="lv-LV"/>
        </w:rPr>
        <w:t>Ja informācija ir jāatklāj kreditoriem, tad šiem kreditoriem būtu jānosaka tāds pats pienākums ievērot konfidencialitāti kā parādnieka pārstāvim maksātnespējas procesā.</w:t>
      </w:r>
      <w:r w:rsidR="001A6E0B" w:rsidDel="001A6E0B">
        <w:rPr>
          <w:rStyle w:val="Vresatsauce"/>
          <w:rFonts w:ascii="Times New Roman" w:eastAsia="Times New Roman" w:hAnsi="Times New Roman" w:cs="Times New Roman"/>
          <w:noProof/>
          <w:snapToGrid w:val="0"/>
          <w:sz w:val="24"/>
          <w:szCs w:val="24"/>
          <w:lang w:eastAsia="lv-LV"/>
        </w:rPr>
        <w:t xml:space="preserve"> </w:t>
      </w:r>
    </w:p>
    <w:p w14:paraId="59C2D037" w14:textId="1F7F732E" w:rsidR="00EC0470" w:rsidRPr="00CF4535" w:rsidRDefault="008739E6" w:rsidP="006E2867">
      <w:pPr>
        <w:ind w:firstLine="720"/>
        <w:rPr>
          <w:rFonts w:ascii="Times New Roman" w:eastAsia="Aptos" w:hAnsi="Times New Roman" w:cs="Times New Roman"/>
          <w:sz w:val="24"/>
          <w:szCs w:val="24"/>
        </w:rPr>
      </w:pPr>
      <w:r w:rsidRPr="00CF4535">
        <w:rPr>
          <w:rFonts w:ascii="Times New Roman" w:eastAsia="Aptos" w:hAnsi="Times New Roman" w:cs="Times New Roman"/>
          <w:sz w:val="24"/>
          <w:szCs w:val="24"/>
        </w:rPr>
        <w:t>2. </w:t>
      </w:r>
      <w:r w:rsidRPr="00CF4535">
        <w:rPr>
          <w:rFonts w:ascii="Times New Roman" w:eastAsia="Aptos" w:hAnsi="Times New Roman" w:cs="Times New Roman"/>
          <w:sz w:val="24"/>
          <w:szCs w:val="24"/>
          <w:u w:val="single"/>
        </w:rPr>
        <w:t>Fizisko personu dati</w:t>
      </w:r>
      <w:r w:rsidRPr="00CF4535">
        <w:rPr>
          <w:rFonts w:ascii="Times New Roman" w:eastAsia="Aptos" w:hAnsi="Times New Roman" w:cs="Times New Roman"/>
          <w:sz w:val="24"/>
          <w:szCs w:val="24"/>
        </w:rPr>
        <w:t xml:space="preserve">. </w:t>
      </w:r>
      <w:r w:rsidR="0089106D" w:rsidRPr="00CF4535">
        <w:rPr>
          <w:rFonts w:ascii="Times New Roman" w:eastAsia="Aptos" w:hAnsi="Times New Roman" w:cs="Times New Roman"/>
          <w:sz w:val="24"/>
          <w:szCs w:val="24"/>
        </w:rPr>
        <w:t>Personas datu apstrāde ir veicama saskaņā ar </w:t>
      </w:r>
      <w:r w:rsidR="00947D7F" w:rsidRPr="00CF4535">
        <w:rPr>
          <w:rFonts w:ascii="Times New Roman" w:eastAsia="Aptos" w:hAnsi="Times New Roman" w:cs="Times New Roman"/>
          <w:sz w:val="24"/>
          <w:szCs w:val="24"/>
        </w:rPr>
        <w:t xml:space="preserve">Vispārīgo </w:t>
      </w:r>
      <w:r w:rsidR="0089106D" w:rsidRPr="00CF4535">
        <w:rPr>
          <w:rFonts w:ascii="Times New Roman" w:eastAsia="Aptos" w:hAnsi="Times New Roman" w:cs="Times New Roman"/>
          <w:sz w:val="24"/>
          <w:szCs w:val="24"/>
        </w:rPr>
        <w:t>datu aizsardzības regulu, kuras 6.</w:t>
      </w:r>
      <w:r w:rsidR="00993BE3" w:rsidRPr="00CF4535">
        <w:rPr>
          <w:rFonts w:ascii="Times New Roman" w:eastAsia="Aptos" w:hAnsi="Times New Roman" w:cs="Times New Roman"/>
          <w:sz w:val="24"/>
          <w:szCs w:val="24"/>
        </w:rPr>
        <w:t> p</w:t>
      </w:r>
      <w:r w:rsidR="0089106D" w:rsidRPr="00CF4535">
        <w:rPr>
          <w:rFonts w:ascii="Times New Roman" w:eastAsia="Aptos" w:hAnsi="Times New Roman" w:cs="Times New Roman"/>
          <w:sz w:val="24"/>
          <w:szCs w:val="24"/>
        </w:rPr>
        <w:t>ants paredz, ka personas datu apstrāde ir atļauta, ja tās veikšanai pastāv tiesisks pamats – pastāv vismaz viens no Vispārīg</w:t>
      </w:r>
      <w:r w:rsidR="000E22E8" w:rsidRPr="00CF4535">
        <w:rPr>
          <w:rFonts w:ascii="Times New Roman" w:eastAsia="Aptos" w:hAnsi="Times New Roman" w:cs="Times New Roman"/>
          <w:sz w:val="24"/>
          <w:szCs w:val="24"/>
        </w:rPr>
        <w:t>ās</w:t>
      </w:r>
      <w:r w:rsidR="0089106D" w:rsidRPr="00CF4535">
        <w:rPr>
          <w:rFonts w:ascii="Times New Roman" w:eastAsia="Aptos" w:hAnsi="Times New Roman" w:cs="Times New Roman"/>
          <w:sz w:val="24"/>
          <w:szCs w:val="24"/>
        </w:rPr>
        <w:t xml:space="preserve"> datu aizsardzības regulas 6.</w:t>
      </w:r>
      <w:r w:rsidR="00453EA8" w:rsidRPr="00CF4535">
        <w:rPr>
          <w:rFonts w:ascii="Times New Roman" w:eastAsia="Aptos" w:hAnsi="Times New Roman" w:cs="Times New Roman"/>
          <w:sz w:val="24"/>
          <w:szCs w:val="24"/>
        </w:rPr>
        <w:t> </w:t>
      </w:r>
      <w:r w:rsidR="0089106D" w:rsidRPr="00CF4535">
        <w:rPr>
          <w:rFonts w:ascii="Times New Roman" w:eastAsia="Aptos" w:hAnsi="Times New Roman" w:cs="Times New Roman"/>
          <w:sz w:val="24"/>
          <w:szCs w:val="24"/>
        </w:rPr>
        <w:t>pantā minētajiem nosacījumiem. Vispārīg</w:t>
      </w:r>
      <w:r w:rsidR="00947D7F" w:rsidRPr="00CF4535">
        <w:rPr>
          <w:rFonts w:ascii="Times New Roman" w:eastAsia="Aptos" w:hAnsi="Times New Roman" w:cs="Times New Roman"/>
          <w:sz w:val="24"/>
          <w:szCs w:val="24"/>
        </w:rPr>
        <w:t>ā</w:t>
      </w:r>
      <w:r w:rsidR="00453EA8" w:rsidRPr="00CF4535">
        <w:rPr>
          <w:rFonts w:ascii="Times New Roman" w:eastAsia="Aptos" w:hAnsi="Times New Roman" w:cs="Times New Roman"/>
          <w:sz w:val="24"/>
          <w:szCs w:val="24"/>
        </w:rPr>
        <w:t>s</w:t>
      </w:r>
      <w:r w:rsidR="0089106D" w:rsidRPr="00CF4535">
        <w:rPr>
          <w:rFonts w:ascii="Times New Roman" w:eastAsia="Aptos" w:hAnsi="Times New Roman" w:cs="Times New Roman"/>
          <w:sz w:val="24"/>
          <w:szCs w:val="24"/>
        </w:rPr>
        <w:t xml:space="preserve"> datu aizsardzības regulas 6.</w:t>
      </w:r>
      <w:r w:rsidR="00453EA8" w:rsidRPr="00CF4535">
        <w:rPr>
          <w:rFonts w:ascii="Times New Roman" w:eastAsia="Aptos" w:hAnsi="Times New Roman" w:cs="Times New Roman"/>
          <w:sz w:val="24"/>
          <w:szCs w:val="24"/>
        </w:rPr>
        <w:t> </w:t>
      </w:r>
      <w:r w:rsidR="0089106D" w:rsidRPr="00CF4535">
        <w:rPr>
          <w:rFonts w:ascii="Times New Roman" w:eastAsia="Aptos" w:hAnsi="Times New Roman" w:cs="Times New Roman"/>
          <w:sz w:val="24"/>
          <w:szCs w:val="24"/>
        </w:rPr>
        <w:t>panta 1.</w:t>
      </w:r>
      <w:r w:rsidR="00453EA8" w:rsidRPr="00CF4535">
        <w:rPr>
          <w:rFonts w:ascii="Times New Roman" w:eastAsia="Aptos" w:hAnsi="Times New Roman" w:cs="Times New Roman"/>
          <w:sz w:val="24"/>
          <w:szCs w:val="24"/>
        </w:rPr>
        <w:t> </w:t>
      </w:r>
      <w:r w:rsidR="0089106D" w:rsidRPr="00CF4535">
        <w:rPr>
          <w:rFonts w:ascii="Times New Roman" w:eastAsia="Aptos" w:hAnsi="Times New Roman" w:cs="Times New Roman"/>
          <w:sz w:val="24"/>
          <w:szCs w:val="24"/>
        </w:rPr>
        <w:t>punktā ir noteikti seši vispārīgi tiesiskie pamati: piekrišana, līguma izpilde, juridisks pienākums, sabiedrības intereses, vitālo interešu aizsardzība un leģitīmo interešu ievērošana. Proti, tikai pastāvot kādam no minētajiem tiesiskajiem pamatiem, personas datu apstrāde tiek atzīta par tiesisku un atbilstošu Vispārīg</w:t>
      </w:r>
      <w:r w:rsidR="00EC0470" w:rsidRPr="00CF4535">
        <w:rPr>
          <w:rFonts w:ascii="Times New Roman" w:eastAsia="Aptos" w:hAnsi="Times New Roman" w:cs="Times New Roman"/>
          <w:sz w:val="24"/>
          <w:szCs w:val="24"/>
        </w:rPr>
        <w:t>ās</w:t>
      </w:r>
      <w:r w:rsidR="0089106D" w:rsidRPr="00CF4535">
        <w:rPr>
          <w:rFonts w:ascii="Times New Roman" w:eastAsia="Aptos" w:hAnsi="Times New Roman" w:cs="Times New Roman"/>
          <w:sz w:val="24"/>
          <w:szCs w:val="24"/>
        </w:rPr>
        <w:t xml:space="preserve"> datu aizsardzības regulas prasībām. Papildus tiesiskā pamata nodrošināšanai, veicot personas datu apstrādi, ir jāievēro arī Vispārīg</w:t>
      </w:r>
      <w:r w:rsidR="00EC0470" w:rsidRPr="00CF4535">
        <w:rPr>
          <w:rFonts w:ascii="Times New Roman" w:eastAsia="Aptos" w:hAnsi="Times New Roman" w:cs="Times New Roman"/>
          <w:sz w:val="24"/>
          <w:szCs w:val="24"/>
        </w:rPr>
        <w:t>ās</w:t>
      </w:r>
      <w:r w:rsidR="0089106D" w:rsidRPr="00CF4535">
        <w:rPr>
          <w:rFonts w:ascii="Times New Roman" w:eastAsia="Aptos" w:hAnsi="Times New Roman" w:cs="Times New Roman"/>
          <w:sz w:val="24"/>
          <w:szCs w:val="24"/>
        </w:rPr>
        <w:t xml:space="preserve"> datu aizsardzības regulas 5.</w:t>
      </w:r>
      <w:r w:rsidR="00EC0470" w:rsidRPr="00CF4535">
        <w:rPr>
          <w:rFonts w:ascii="Times New Roman" w:eastAsia="Aptos" w:hAnsi="Times New Roman" w:cs="Times New Roman"/>
          <w:sz w:val="24"/>
          <w:szCs w:val="24"/>
        </w:rPr>
        <w:t> </w:t>
      </w:r>
      <w:r w:rsidR="0089106D" w:rsidRPr="00CF4535">
        <w:rPr>
          <w:rFonts w:ascii="Times New Roman" w:eastAsia="Aptos" w:hAnsi="Times New Roman" w:cs="Times New Roman"/>
          <w:sz w:val="24"/>
          <w:szCs w:val="24"/>
        </w:rPr>
        <w:t>pantā noteiktie datu apstrādes principi, kā arī pārzinim ir jāspēj uzskatāmi parādīt, ka tā veiktā datu apstrāde ir atbilstoša šiem principiem.</w:t>
      </w:r>
      <w:r w:rsidR="00EC0470" w:rsidRPr="00CF4535">
        <w:rPr>
          <w:rFonts w:ascii="Times New Roman" w:eastAsia="Aptos" w:hAnsi="Times New Roman" w:cs="Times New Roman"/>
          <w:sz w:val="24"/>
          <w:szCs w:val="24"/>
        </w:rPr>
        <w:t xml:space="preserve"> </w:t>
      </w:r>
    </w:p>
    <w:p w14:paraId="091CFD23" w14:textId="3B39E0B2" w:rsidR="00ED228B" w:rsidRDefault="008739E6" w:rsidP="006E2867">
      <w:pPr>
        <w:ind w:firstLine="720"/>
        <w:rPr>
          <w:rFonts w:ascii="Times New Roman" w:eastAsia="Aptos" w:hAnsi="Times New Roman" w:cs="Times New Roman"/>
          <w:sz w:val="24"/>
          <w:szCs w:val="24"/>
        </w:rPr>
      </w:pPr>
      <w:r w:rsidRPr="00CF4535">
        <w:rPr>
          <w:rFonts w:ascii="Times New Roman" w:eastAsia="Aptos" w:hAnsi="Times New Roman" w:cs="Times New Roman"/>
          <w:sz w:val="24"/>
          <w:szCs w:val="24"/>
        </w:rPr>
        <w:lastRenderedPageBreak/>
        <w:t>Administrators kā personas datu pārzinis ir atbildīgs par viņa rīcībā esošo personu datu apstrādes atbilstību</w:t>
      </w:r>
      <w:r w:rsidR="006E2867" w:rsidRPr="00CF4535">
        <w:rPr>
          <w:rFonts w:ascii="Times New Roman" w:eastAsia="Aptos" w:hAnsi="Times New Roman" w:cs="Times New Roman"/>
          <w:sz w:val="24"/>
          <w:szCs w:val="24"/>
        </w:rPr>
        <w:t xml:space="preserve"> Vispārīgai datu aizsardzības regulai</w:t>
      </w:r>
      <w:r w:rsidR="00B07BA1" w:rsidRPr="00CF4535">
        <w:rPr>
          <w:rFonts w:ascii="Times New Roman" w:eastAsia="Aptos" w:hAnsi="Times New Roman" w:cs="Times New Roman"/>
          <w:sz w:val="24"/>
          <w:szCs w:val="24"/>
        </w:rPr>
        <w:t xml:space="preserve">. </w:t>
      </w:r>
      <w:r w:rsidR="00ED228B" w:rsidRPr="00CF4535">
        <w:rPr>
          <w:rFonts w:ascii="Times New Roman" w:eastAsia="Aptos" w:hAnsi="Times New Roman" w:cs="Times New Roman"/>
          <w:sz w:val="24"/>
          <w:szCs w:val="24"/>
        </w:rPr>
        <w:t xml:space="preserve">Piemēram, </w:t>
      </w:r>
      <w:r w:rsidR="00893409" w:rsidRPr="00CF4535">
        <w:rPr>
          <w:rFonts w:ascii="Times New Roman" w:eastAsia="Aptos" w:hAnsi="Times New Roman" w:cs="Times New Roman"/>
          <w:sz w:val="24"/>
          <w:szCs w:val="24"/>
        </w:rPr>
        <w:t xml:space="preserve">ja kreditors vēlas </w:t>
      </w:r>
      <w:r w:rsidR="00273E98" w:rsidRPr="00CF4535">
        <w:rPr>
          <w:rFonts w:ascii="Times New Roman" w:eastAsia="Aptos" w:hAnsi="Times New Roman" w:cs="Times New Roman"/>
          <w:sz w:val="24"/>
          <w:szCs w:val="24"/>
        </w:rPr>
        <w:t xml:space="preserve">izmantot </w:t>
      </w:r>
      <w:r w:rsidR="00BC25D0" w:rsidRPr="00CF4535">
        <w:rPr>
          <w:rFonts w:ascii="Times New Roman" w:eastAsia="Aptos" w:hAnsi="Times New Roman" w:cs="Times New Roman"/>
          <w:sz w:val="24"/>
          <w:szCs w:val="24"/>
        </w:rPr>
        <w:t>Maksātnespējas likumā noteiktās tiesības</w:t>
      </w:r>
      <w:r w:rsidR="00AF2F61" w:rsidRPr="00CF4535">
        <w:rPr>
          <w:rStyle w:val="Vresatsauce"/>
          <w:rFonts w:ascii="Times New Roman" w:eastAsia="Aptos" w:hAnsi="Times New Roman" w:cs="Times New Roman"/>
          <w:sz w:val="24"/>
          <w:szCs w:val="24"/>
        </w:rPr>
        <w:footnoteReference w:id="79"/>
      </w:r>
      <w:r w:rsidR="00BC25D0" w:rsidRPr="00CF4535">
        <w:rPr>
          <w:rFonts w:ascii="Times New Roman" w:eastAsia="Aptos" w:hAnsi="Times New Roman" w:cs="Times New Roman"/>
          <w:sz w:val="24"/>
          <w:szCs w:val="24"/>
        </w:rPr>
        <w:t xml:space="preserve"> </w:t>
      </w:r>
      <w:r w:rsidR="00515226" w:rsidRPr="00CF4535">
        <w:rPr>
          <w:rFonts w:ascii="Times New Roman" w:eastAsia="Aptos" w:hAnsi="Times New Roman" w:cs="Times New Roman"/>
          <w:sz w:val="24"/>
          <w:szCs w:val="24"/>
        </w:rPr>
        <w:t xml:space="preserve">pārsūdzēt </w:t>
      </w:r>
      <w:r w:rsidR="000E0BAE" w:rsidRPr="00CF4535">
        <w:rPr>
          <w:rFonts w:ascii="Times New Roman" w:eastAsia="Aptos" w:hAnsi="Times New Roman" w:cs="Times New Roman"/>
          <w:sz w:val="24"/>
          <w:szCs w:val="24"/>
        </w:rPr>
        <w:t xml:space="preserve">administratora lēmumu par cita kreditora prasījumu </w:t>
      </w:r>
      <w:r w:rsidR="00273E98" w:rsidRPr="00CF4535">
        <w:rPr>
          <w:rFonts w:ascii="Times New Roman" w:eastAsia="Aptos" w:hAnsi="Times New Roman" w:cs="Times New Roman"/>
          <w:sz w:val="24"/>
          <w:szCs w:val="24"/>
        </w:rPr>
        <w:t xml:space="preserve">un </w:t>
      </w:r>
      <w:r w:rsidR="002A3D1E" w:rsidRPr="00CF4535">
        <w:rPr>
          <w:rFonts w:ascii="Times New Roman" w:eastAsia="Aptos" w:hAnsi="Times New Roman" w:cs="Times New Roman"/>
          <w:sz w:val="24"/>
          <w:szCs w:val="24"/>
        </w:rPr>
        <w:t xml:space="preserve">šo tiesību realizēšana viņam ir nepieciešams </w:t>
      </w:r>
      <w:r w:rsidR="00200DA4" w:rsidRPr="00CF4535">
        <w:rPr>
          <w:rFonts w:ascii="Times New Roman" w:eastAsia="Aptos" w:hAnsi="Times New Roman" w:cs="Times New Roman"/>
          <w:sz w:val="24"/>
          <w:szCs w:val="24"/>
        </w:rPr>
        <w:t>iepazīties ar cita kreditora prasījumu un to pamatojošiem dokumentiem</w:t>
      </w:r>
      <w:r w:rsidR="002A3D1E" w:rsidRPr="00CF4535">
        <w:rPr>
          <w:rFonts w:ascii="Times New Roman" w:eastAsia="Aptos" w:hAnsi="Times New Roman" w:cs="Times New Roman"/>
          <w:sz w:val="24"/>
          <w:szCs w:val="24"/>
        </w:rPr>
        <w:t>,</w:t>
      </w:r>
      <w:r w:rsidR="00AF4CDA" w:rsidRPr="00CF4535">
        <w:rPr>
          <w:rFonts w:ascii="Times New Roman" w:eastAsia="Aptos" w:hAnsi="Times New Roman" w:cs="Times New Roman"/>
          <w:sz w:val="24"/>
          <w:szCs w:val="24"/>
        </w:rPr>
        <w:t xml:space="preserve"> kas satur personu datus,</w:t>
      </w:r>
      <w:r w:rsidR="00316284" w:rsidRPr="00CF4535">
        <w:rPr>
          <w:rFonts w:ascii="Times New Roman" w:eastAsia="Aptos" w:hAnsi="Times New Roman" w:cs="Times New Roman"/>
          <w:sz w:val="24"/>
          <w:szCs w:val="24"/>
        </w:rPr>
        <w:t xml:space="preserve"> administrators atļauj iepazīties ar pieprasīto informāciju tiktāl, ciktāl tiek nodrošinātas Vispārīg</w:t>
      </w:r>
      <w:r w:rsidR="0000153A" w:rsidRPr="00CF4535">
        <w:rPr>
          <w:rFonts w:ascii="Times New Roman" w:eastAsia="Aptos" w:hAnsi="Times New Roman" w:cs="Times New Roman"/>
          <w:sz w:val="24"/>
          <w:szCs w:val="24"/>
        </w:rPr>
        <w:t>ā</w:t>
      </w:r>
      <w:r w:rsidR="004F6355" w:rsidRPr="00CF4535">
        <w:rPr>
          <w:rFonts w:ascii="Times New Roman" w:eastAsia="Aptos" w:hAnsi="Times New Roman" w:cs="Times New Roman"/>
          <w:sz w:val="24"/>
          <w:szCs w:val="24"/>
        </w:rPr>
        <w:t>s</w:t>
      </w:r>
      <w:r w:rsidR="00316284" w:rsidRPr="00CF4535">
        <w:rPr>
          <w:rFonts w:ascii="Times New Roman" w:eastAsia="Aptos" w:hAnsi="Times New Roman" w:cs="Times New Roman"/>
          <w:sz w:val="24"/>
          <w:szCs w:val="24"/>
        </w:rPr>
        <w:t xml:space="preserve"> datu aizsardzības regulas prasības.</w:t>
      </w:r>
      <w:r w:rsidR="003C1156">
        <w:rPr>
          <w:rFonts w:ascii="Times New Roman" w:eastAsia="Aptos" w:hAnsi="Times New Roman" w:cs="Times New Roman"/>
          <w:sz w:val="24"/>
          <w:szCs w:val="24"/>
        </w:rPr>
        <w:t xml:space="preserve"> </w:t>
      </w:r>
    </w:p>
    <w:p w14:paraId="182EFD3A" w14:textId="3E7B7D95" w:rsidR="008739E6" w:rsidRPr="006251EB" w:rsidRDefault="008739E6" w:rsidP="008739E6">
      <w:pPr>
        <w:ind w:firstLine="720"/>
        <w:rPr>
          <w:rFonts w:ascii="Times New Roman" w:eastAsia="Times New Roman" w:hAnsi="Times New Roman" w:cs="Times New Roman"/>
          <w:sz w:val="24"/>
          <w:szCs w:val="24"/>
          <w:lang w:eastAsia="lv-LV"/>
        </w:rPr>
      </w:pPr>
      <w:r w:rsidRPr="00D908B6">
        <w:rPr>
          <w:rFonts w:ascii="Times New Roman" w:eastAsia="Aptos" w:hAnsi="Times New Roman" w:cs="Times New Roman"/>
          <w:sz w:val="24"/>
          <w:szCs w:val="24"/>
        </w:rPr>
        <w:t>3. </w:t>
      </w:r>
      <w:r w:rsidRPr="00E4693E">
        <w:rPr>
          <w:rFonts w:ascii="Times New Roman" w:eastAsia="Aptos" w:hAnsi="Times New Roman" w:cs="Times New Roman"/>
          <w:sz w:val="24"/>
          <w:szCs w:val="24"/>
          <w:u w:val="single"/>
        </w:rPr>
        <w:t xml:space="preserve">Prasības tiesvedībā </w:t>
      </w:r>
      <w:r w:rsidR="00D15364">
        <w:rPr>
          <w:rFonts w:ascii="Times New Roman" w:eastAsia="Aptos" w:hAnsi="Times New Roman" w:cs="Times New Roman"/>
          <w:sz w:val="24"/>
          <w:szCs w:val="24"/>
          <w:u w:val="single"/>
        </w:rPr>
        <w:t>esošā</w:t>
      </w:r>
      <w:r w:rsidR="00F748D1">
        <w:rPr>
          <w:rFonts w:ascii="Times New Roman" w:eastAsia="Aptos" w:hAnsi="Times New Roman" w:cs="Times New Roman"/>
          <w:sz w:val="24"/>
          <w:szCs w:val="24"/>
          <w:u w:val="single"/>
        </w:rPr>
        <w:t xml:space="preserve"> </w:t>
      </w:r>
      <w:r w:rsidRPr="00E4693E">
        <w:rPr>
          <w:rFonts w:ascii="Times New Roman" w:eastAsia="Aptos" w:hAnsi="Times New Roman" w:cs="Times New Roman"/>
          <w:sz w:val="24"/>
          <w:szCs w:val="24"/>
          <w:u w:val="single"/>
        </w:rPr>
        <w:t>informācija vai dokumenti.</w:t>
      </w:r>
      <w:r w:rsidRPr="00A66721">
        <w:rPr>
          <w:rFonts w:ascii="Times New Roman" w:eastAsia="Aptos" w:hAnsi="Times New Roman" w:cs="Times New Roman"/>
          <w:sz w:val="24"/>
          <w:szCs w:val="24"/>
        </w:rPr>
        <w:t xml:space="preserve"> </w:t>
      </w:r>
      <w:r w:rsidRPr="00AC7F7E">
        <w:rPr>
          <w:rFonts w:ascii="Times New Roman" w:eastAsia="Times New Roman" w:hAnsi="Times New Roman" w:cs="Times New Roman"/>
          <w:sz w:val="24"/>
          <w:szCs w:val="24"/>
          <w:lang w:eastAsia="lv-LV"/>
        </w:rPr>
        <w:t xml:space="preserve">Saņemot kreditora informācijas pieprasījumu par procesā esošo tiesvedību, administrators, izvērtējot viņa rīcībā esošo informāciju un dokumentus, kā arī aktuālās tiesvedības ietekmi uz maksātnespējas procesa norisi, var ierobežot noteiktas informācijas izpaušanu kādam no parādnieka kreditoriem, ja viņš atzīst, ka pieprasītās informācijas uzrādīšana un izsniegšana var kaitēt kreditoru kopuma interesēm. Proti, ja administrators atzīst, ka pastāv varbūtība, ka informācijas pilnīga izpaušana var tikt izmantota nevis kreditora interešu aizsardzībai, bet citiem mērķiem, tādējādi radot kaitējumu kreditoru kopumam, </w:t>
      </w:r>
      <w:r>
        <w:rPr>
          <w:rFonts w:ascii="Times New Roman" w:eastAsia="Times New Roman" w:hAnsi="Times New Roman" w:cs="Times New Roman"/>
          <w:sz w:val="24"/>
          <w:szCs w:val="24"/>
          <w:lang w:eastAsia="lv-LV"/>
        </w:rPr>
        <w:t>administrators</w:t>
      </w:r>
      <w:r w:rsidRPr="00AC7F7E">
        <w:rPr>
          <w:rFonts w:ascii="Times New Roman" w:eastAsia="Times New Roman" w:hAnsi="Times New Roman" w:cs="Times New Roman"/>
          <w:sz w:val="24"/>
          <w:szCs w:val="24"/>
          <w:lang w:eastAsia="lv-LV"/>
        </w:rPr>
        <w:t xml:space="preserve"> ir tiesīgs atteikt izsniegt pieprasīto informāciju. </w:t>
      </w:r>
    </w:p>
    <w:p w14:paraId="5DB547DA" w14:textId="608AFC31" w:rsidR="008739E6" w:rsidRDefault="008739E6" w:rsidP="008739E6">
      <w:pPr>
        <w:ind w:firstLine="720"/>
        <w:rPr>
          <w:rFonts w:ascii="Times New Roman" w:eastAsia="Times New Roman" w:hAnsi="Times New Roman" w:cs="Times New Roman"/>
          <w:sz w:val="24"/>
          <w:szCs w:val="24"/>
          <w:lang w:eastAsia="lv-LV"/>
        </w:rPr>
      </w:pPr>
      <w:r w:rsidRPr="00C61A60">
        <w:rPr>
          <w:rFonts w:ascii="Times New Roman" w:eastAsia="Times New Roman" w:hAnsi="Times New Roman" w:cs="Times New Roman"/>
          <w:sz w:val="24"/>
          <w:szCs w:val="24"/>
          <w:lang w:eastAsia="lv-LV"/>
        </w:rPr>
        <w:t xml:space="preserve">Tāpat administrators var nesniegt atbildi uz </w:t>
      </w:r>
      <w:r w:rsidR="00007385" w:rsidRPr="00C61A60">
        <w:rPr>
          <w:rFonts w:ascii="Times New Roman" w:eastAsia="Times New Roman" w:hAnsi="Times New Roman" w:cs="Times New Roman"/>
          <w:sz w:val="24"/>
          <w:szCs w:val="24"/>
          <w:lang w:eastAsia="lv-LV"/>
        </w:rPr>
        <w:t xml:space="preserve">tiesvedībā iesaistītās </w:t>
      </w:r>
      <w:r w:rsidRPr="00C61A60">
        <w:rPr>
          <w:rFonts w:ascii="Times New Roman" w:eastAsia="Times New Roman" w:hAnsi="Times New Roman" w:cs="Times New Roman"/>
          <w:sz w:val="24"/>
          <w:szCs w:val="24"/>
          <w:lang w:eastAsia="lv-LV"/>
        </w:rPr>
        <w:t>personas pieprasījumu, ja administratoram tiek lūgts sniegt viedokli par tiesvedībā izskatāmiem jautājumiem</w:t>
      </w:r>
      <w:r w:rsidR="00EF12A2">
        <w:rPr>
          <w:rFonts w:ascii="Times New Roman" w:eastAsia="Times New Roman" w:hAnsi="Times New Roman" w:cs="Times New Roman"/>
          <w:sz w:val="24"/>
          <w:szCs w:val="24"/>
          <w:lang w:eastAsia="lv-LV"/>
        </w:rPr>
        <w:t>,</w:t>
      </w:r>
      <w:r w:rsidR="009454A3" w:rsidRPr="00C61A60">
        <w:rPr>
          <w:rFonts w:ascii="Times New Roman" w:eastAsia="Times New Roman" w:hAnsi="Times New Roman" w:cs="Times New Roman"/>
          <w:sz w:val="24"/>
          <w:szCs w:val="24"/>
          <w:lang w:eastAsia="lv-LV"/>
        </w:rPr>
        <w:t xml:space="preserve"> </w:t>
      </w:r>
      <w:r w:rsidR="00EF12A2">
        <w:rPr>
          <w:rFonts w:ascii="Times New Roman" w:eastAsia="Times New Roman" w:hAnsi="Times New Roman" w:cs="Times New Roman"/>
          <w:sz w:val="24"/>
          <w:szCs w:val="24"/>
          <w:lang w:eastAsia="lv-LV"/>
        </w:rPr>
        <w:t>p</w:t>
      </w:r>
      <w:r w:rsidRPr="00C61A60">
        <w:rPr>
          <w:rFonts w:ascii="Times New Roman" w:eastAsia="Times New Roman" w:hAnsi="Times New Roman" w:cs="Times New Roman"/>
          <w:sz w:val="24"/>
          <w:szCs w:val="24"/>
          <w:lang w:eastAsia="lv-LV"/>
        </w:rPr>
        <w:t xml:space="preserve">iemēram, par iemesliem, kādēļ administrators neslēdz izlīgumu ar parādnieka pārstāvi. </w:t>
      </w:r>
      <w:r w:rsidR="00037D0B" w:rsidRPr="00C61A60">
        <w:rPr>
          <w:rFonts w:ascii="Times New Roman" w:eastAsia="Times New Roman" w:hAnsi="Times New Roman" w:cs="Times New Roman"/>
          <w:sz w:val="24"/>
          <w:szCs w:val="24"/>
          <w:lang w:eastAsia="lv-LV"/>
        </w:rPr>
        <w:t>Līdz ar to i</w:t>
      </w:r>
      <w:r w:rsidRPr="00C61A60">
        <w:rPr>
          <w:rFonts w:ascii="Times New Roman" w:eastAsia="Times New Roman" w:hAnsi="Times New Roman" w:cs="Times New Roman"/>
          <w:sz w:val="24"/>
          <w:szCs w:val="24"/>
          <w:lang w:eastAsia="lv-LV"/>
        </w:rPr>
        <w:t>nformācijas pieprasījuma mērķim nevajadzētu būt vēlmei panākt, lai administrators pauž uzskatu vai noliedzošu atbildi par tiesvedībā izskatāmiem jautājumiem, par kuriem jau ir spriests tiesvedībā.</w:t>
      </w:r>
      <w:r w:rsidRPr="00C61A60">
        <w:rPr>
          <w:rStyle w:val="Vresatsauce"/>
          <w:rFonts w:ascii="Times New Roman" w:eastAsia="Times New Roman" w:hAnsi="Times New Roman" w:cs="Times New Roman"/>
          <w:sz w:val="24"/>
          <w:szCs w:val="24"/>
          <w:lang w:eastAsia="lv-LV"/>
        </w:rPr>
        <w:footnoteReference w:id="80"/>
      </w:r>
      <w:r w:rsidRPr="006A43BF">
        <w:rPr>
          <w:rFonts w:ascii="Times New Roman" w:eastAsia="Times New Roman" w:hAnsi="Times New Roman" w:cs="Times New Roman"/>
          <w:sz w:val="24"/>
          <w:szCs w:val="24"/>
          <w:lang w:eastAsia="lv-LV"/>
        </w:rPr>
        <w:t xml:space="preserve"> </w:t>
      </w:r>
    </w:p>
    <w:p w14:paraId="05F3B2BA" w14:textId="00915439" w:rsidR="008739E6" w:rsidRDefault="008739E6" w:rsidP="00E17A36">
      <w:pPr>
        <w:ind w:firstLine="720"/>
        <w:rPr>
          <w:rFonts w:ascii="Times New Roman" w:eastAsia="Times New Roman" w:hAnsi="Times New Roman" w:cs="Times New Roman"/>
          <w:bCs/>
          <w:iCs/>
          <w:sz w:val="24"/>
          <w:szCs w:val="24"/>
          <w:lang w:eastAsia="lv-LV"/>
        </w:rPr>
      </w:pPr>
    </w:p>
    <w:p w14:paraId="6DEAC788" w14:textId="34CFF1EE" w:rsidR="003B4700" w:rsidRDefault="003B4700">
      <w:pPr>
        <w:spacing w:after="160" w:line="259" w:lineRule="auto"/>
        <w:jc w:val="left"/>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br w:type="page"/>
      </w:r>
    </w:p>
    <w:p w14:paraId="5F7DB675" w14:textId="7789FAEE" w:rsidR="003B4700" w:rsidRDefault="003B4700" w:rsidP="00E67D4C">
      <w:pPr>
        <w:pStyle w:val="Virsraksts1"/>
        <w:spacing w:before="0" w:line="240" w:lineRule="auto"/>
        <w:rPr>
          <w:rFonts w:eastAsia="Times New Roman"/>
          <w:lang w:eastAsia="lv-LV"/>
        </w:rPr>
      </w:pPr>
      <w:bookmarkStart w:id="29" w:name="_Toc173273809"/>
      <w:r>
        <w:rPr>
          <w:rFonts w:eastAsia="Times New Roman"/>
          <w:lang w:eastAsia="lv-LV"/>
        </w:rPr>
        <w:lastRenderedPageBreak/>
        <w:t>4. </w:t>
      </w:r>
      <w:r w:rsidRPr="003B4700">
        <w:rPr>
          <w:rFonts w:eastAsia="Times New Roman"/>
          <w:lang w:eastAsia="lv-LV"/>
        </w:rPr>
        <w:t>Ārvalst</w:t>
      </w:r>
      <w:r w:rsidR="009612C4">
        <w:rPr>
          <w:rFonts w:eastAsia="Times New Roman"/>
          <w:lang w:eastAsia="lv-LV"/>
        </w:rPr>
        <w:t>u</w:t>
      </w:r>
      <w:r w:rsidRPr="003B4700">
        <w:rPr>
          <w:rFonts w:eastAsia="Times New Roman"/>
          <w:lang w:eastAsia="lv-LV"/>
        </w:rPr>
        <w:t xml:space="preserve"> (ES valstis) kreditoru informēšana par maksātnespējas procesa pasludināšanu</w:t>
      </w:r>
      <w:bookmarkEnd w:id="29"/>
    </w:p>
    <w:p w14:paraId="0D46D405" w14:textId="77777777" w:rsidR="003B4700" w:rsidRPr="003B4700" w:rsidRDefault="003B4700" w:rsidP="003B4700">
      <w:pPr>
        <w:rPr>
          <w:lang w:eastAsia="lv-LV"/>
        </w:rPr>
      </w:pPr>
    </w:p>
    <w:p w14:paraId="08471E46" w14:textId="6277F284" w:rsidR="009612C4" w:rsidRDefault="00BA55A3" w:rsidP="009612C4">
      <w:pPr>
        <w:ind w:firstLine="720"/>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Ā</w:t>
      </w:r>
      <w:r w:rsidRPr="00BA55A3">
        <w:rPr>
          <w:rFonts w:ascii="Times New Roman" w:eastAsia="Times New Roman" w:hAnsi="Times New Roman" w:cs="Times New Roman"/>
          <w:bCs/>
          <w:iCs/>
          <w:sz w:val="24"/>
          <w:szCs w:val="24"/>
          <w:lang w:eastAsia="lv-LV"/>
        </w:rPr>
        <w:t xml:space="preserve">rvalstu kreditoriem ir salīdzinoši sarežģītāk uzzināt par Latvijas Republikā pasludinātu maksātnespējas procesu nekā vietējiem kreditoriem un secīgi savlaicīgi iesniegt kreditoru prasījumu. </w:t>
      </w:r>
      <w:r w:rsidR="009612C4" w:rsidRPr="00BA55A3">
        <w:rPr>
          <w:rFonts w:ascii="Times New Roman" w:eastAsia="Times New Roman" w:hAnsi="Times New Roman" w:cs="Times New Roman"/>
          <w:bCs/>
          <w:iCs/>
          <w:sz w:val="24"/>
          <w:szCs w:val="24"/>
          <w:lang w:eastAsia="lv-LV"/>
        </w:rPr>
        <w:t>Līdz ar to Regula par maksātnespējas procedūrām paredz darbības, kas administratoram ir jāveic, ja maksātnespējas procesā ir konstatējami pārrobežu elementi.</w:t>
      </w:r>
      <w:r w:rsidR="009612C4">
        <w:rPr>
          <w:rFonts w:ascii="Times New Roman" w:eastAsia="Times New Roman" w:hAnsi="Times New Roman" w:cs="Times New Roman"/>
          <w:bCs/>
          <w:iCs/>
          <w:sz w:val="24"/>
          <w:szCs w:val="24"/>
          <w:lang w:eastAsia="lv-LV"/>
        </w:rPr>
        <w:t xml:space="preserve"> </w:t>
      </w:r>
      <w:r w:rsidR="009612C4" w:rsidRPr="00901B08">
        <w:rPr>
          <w:rFonts w:ascii="Times New Roman" w:eastAsia="Times New Roman" w:hAnsi="Times New Roman" w:cs="Times New Roman"/>
          <w:bCs/>
          <w:iCs/>
          <w:sz w:val="24"/>
          <w:szCs w:val="24"/>
          <w:lang w:eastAsia="lv-LV"/>
        </w:rPr>
        <w:t>Regula par maksātnespējas procedūrām Latvijas Republikā ir tieši piemērojama un gadījumā, ja Latvijas Republikā pasludinātā maksātnespējas procesā ir nepieciešams risināt jautājumus, kas saistīti ar pārrobežu elementu Eiropas Savienības telpā, piemēro Regulu par maksātnespējas procedūrām.</w:t>
      </w:r>
      <w:r w:rsidR="009612C4" w:rsidRPr="00CA3255">
        <w:rPr>
          <w:rFonts w:ascii="Times New Roman" w:eastAsia="Times New Roman" w:hAnsi="Times New Roman" w:cs="Times New Roman"/>
          <w:bCs/>
          <w:iCs/>
          <w:sz w:val="24"/>
          <w:szCs w:val="24"/>
          <w:lang w:eastAsia="lv-LV"/>
        </w:rPr>
        <w:t xml:space="preserve"> </w:t>
      </w:r>
    </w:p>
    <w:p w14:paraId="066F25A8" w14:textId="41F0EE19" w:rsidR="009612C4" w:rsidRDefault="00BA55A3" w:rsidP="009612C4">
      <w:pPr>
        <w:ind w:firstLine="720"/>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Proti, n</w:t>
      </w:r>
      <w:r w:rsidRPr="003B4700">
        <w:rPr>
          <w:rFonts w:ascii="Times New Roman" w:eastAsia="Times New Roman" w:hAnsi="Times New Roman" w:cs="Times New Roman"/>
          <w:bCs/>
          <w:iCs/>
          <w:sz w:val="24"/>
          <w:szCs w:val="24"/>
          <w:lang w:eastAsia="lv-LV"/>
        </w:rPr>
        <w:t>o Regulas par maksātnespējas procedūrām 54. panta 1. punkta izriet, ka tiklīdz kādā dalībvalstī ir sākta maksātnespējas procedūra, šīs valsts tiesa, kurai ir piekritība, vai tās ieceltais administrators nekavējoties informē zināmos ārvalstu kreditorus</w:t>
      </w:r>
      <w:r w:rsidR="009612C4">
        <w:rPr>
          <w:rFonts w:ascii="Times New Roman" w:eastAsia="Times New Roman" w:hAnsi="Times New Roman" w:cs="Times New Roman"/>
          <w:bCs/>
          <w:iCs/>
          <w:sz w:val="24"/>
          <w:szCs w:val="24"/>
          <w:lang w:eastAsia="lv-LV"/>
        </w:rPr>
        <w:t>.</w:t>
      </w:r>
    </w:p>
    <w:p w14:paraId="08B12E27" w14:textId="26F54459" w:rsidR="009612C4" w:rsidRDefault="009612C4" w:rsidP="00CA3255">
      <w:pPr>
        <w:ind w:firstLine="720"/>
        <w:rPr>
          <w:rFonts w:ascii="Times New Roman" w:eastAsia="Times New Roman" w:hAnsi="Times New Roman" w:cs="Times New Roman"/>
          <w:bCs/>
          <w:iCs/>
          <w:sz w:val="24"/>
          <w:szCs w:val="24"/>
          <w:lang w:eastAsia="lv-LV"/>
        </w:rPr>
      </w:pPr>
      <w:r w:rsidRPr="00CA3255">
        <w:rPr>
          <w:rFonts w:ascii="Times New Roman" w:eastAsia="Times New Roman" w:hAnsi="Times New Roman" w:cs="Times New Roman"/>
          <w:bCs/>
          <w:iCs/>
          <w:sz w:val="24"/>
          <w:szCs w:val="24"/>
          <w:lang w:eastAsia="lv-LV"/>
        </w:rPr>
        <w:t xml:space="preserve">Atbilstoši Regulas preambulas 26. apsvērumam, uzsākot parādnieka maksātnespējas procesu jebkurā Eiropas Savienības dalībvalstī, piemēro attiecīgās dalībvalsts normatīvo regulējumu. Proti, no minētā izriet, ka </w:t>
      </w:r>
      <w:r>
        <w:rPr>
          <w:rFonts w:ascii="Times New Roman" w:eastAsia="Times New Roman" w:hAnsi="Times New Roman" w:cs="Times New Roman"/>
          <w:bCs/>
          <w:iCs/>
          <w:sz w:val="24"/>
          <w:szCs w:val="24"/>
          <w:lang w:eastAsia="lv-LV"/>
        </w:rPr>
        <w:t xml:space="preserve">Latvijas </w:t>
      </w:r>
      <w:r w:rsidR="00CA3255" w:rsidRPr="00CA3255">
        <w:rPr>
          <w:rFonts w:ascii="Times New Roman" w:eastAsia="Times New Roman" w:hAnsi="Times New Roman" w:cs="Times New Roman"/>
          <w:bCs/>
          <w:iCs/>
          <w:sz w:val="24"/>
          <w:szCs w:val="24"/>
          <w:lang w:eastAsia="lv-LV"/>
        </w:rPr>
        <w:t>Republikā pasludinātā maksātnespējas procesā uz kreditoriem</w:t>
      </w:r>
      <w:r>
        <w:rPr>
          <w:rFonts w:ascii="Times New Roman" w:eastAsia="Times New Roman" w:hAnsi="Times New Roman" w:cs="Times New Roman"/>
          <w:bCs/>
          <w:iCs/>
          <w:sz w:val="24"/>
          <w:szCs w:val="24"/>
          <w:lang w:eastAsia="lv-LV"/>
        </w:rPr>
        <w:t>, tostarp uz kreditoriem,</w:t>
      </w:r>
      <w:r w:rsidR="00CA3255" w:rsidRPr="00CA3255">
        <w:rPr>
          <w:rFonts w:ascii="Times New Roman" w:eastAsia="Times New Roman" w:hAnsi="Times New Roman" w:cs="Times New Roman"/>
          <w:bCs/>
          <w:iCs/>
          <w:sz w:val="24"/>
          <w:szCs w:val="24"/>
          <w:lang w:eastAsia="lv-LV"/>
        </w:rPr>
        <w:t xml:space="preserve"> kuri atrodas citās Eiropas Savienības valstīs, ir attiecināmas Maksātnespējas likumā nostiprinātās tiesības un pienākumi.</w:t>
      </w:r>
      <w:r>
        <w:rPr>
          <w:rStyle w:val="Vresatsauce"/>
          <w:rFonts w:ascii="Times New Roman" w:eastAsia="Times New Roman" w:hAnsi="Times New Roman" w:cs="Times New Roman"/>
          <w:bCs/>
          <w:iCs/>
          <w:sz w:val="24"/>
          <w:szCs w:val="24"/>
          <w:lang w:eastAsia="lv-LV"/>
        </w:rPr>
        <w:footnoteReference w:id="81"/>
      </w:r>
    </w:p>
    <w:p w14:paraId="28D7B2B0" w14:textId="1EE45C9E" w:rsidR="003B4700" w:rsidRPr="003B4700" w:rsidRDefault="003B4700" w:rsidP="00CA3255">
      <w:pPr>
        <w:ind w:firstLine="720"/>
        <w:rPr>
          <w:rFonts w:ascii="Times New Roman" w:eastAsia="Times New Roman" w:hAnsi="Times New Roman" w:cs="Times New Roman"/>
          <w:bCs/>
          <w:iCs/>
          <w:sz w:val="24"/>
          <w:szCs w:val="24"/>
          <w:lang w:eastAsia="lv-LV"/>
        </w:rPr>
      </w:pPr>
      <w:r w:rsidRPr="003B4700">
        <w:rPr>
          <w:rFonts w:ascii="Times New Roman" w:eastAsia="Times New Roman" w:hAnsi="Times New Roman" w:cs="Times New Roman"/>
          <w:bCs/>
          <w:iCs/>
          <w:sz w:val="24"/>
          <w:szCs w:val="24"/>
          <w:lang w:eastAsia="lv-LV"/>
        </w:rPr>
        <w:t>Ja pret parādnieku Latvij</w:t>
      </w:r>
      <w:r w:rsidR="00821EAF">
        <w:rPr>
          <w:rFonts w:ascii="Times New Roman" w:eastAsia="Times New Roman" w:hAnsi="Times New Roman" w:cs="Times New Roman"/>
          <w:bCs/>
          <w:iCs/>
          <w:sz w:val="24"/>
          <w:szCs w:val="24"/>
          <w:lang w:eastAsia="lv-LV"/>
        </w:rPr>
        <w:t>as Republikā</w:t>
      </w:r>
      <w:r w:rsidRPr="003B4700">
        <w:rPr>
          <w:rFonts w:ascii="Times New Roman" w:eastAsia="Times New Roman" w:hAnsi="Times New Roman" w:cs="Times New Roman"/>
          <w:bCs/>
          <w:iCs/>
          <w:sz w:val="24"/>
          <w:szCs w:val="24"/>
          <w:lang w:eastAsia="lv-LV"/>
        </w:rPr>
        <w:t xml:space="preserve"> uzsākta Regulas par maksātnespējas procedūrām 3. panta 1. vai 2. punktā noteiktā maksātnespējas procedūra, administrators piecu dienu laikā pēc parādnieka maksātnespējas pasludināšanas nosūta kreditoriem, kuru dzīvesvieta vai juridiskā adrese ir citā dalībvalstī, paziņojumu par parādnieka maksātnespēju un kreditoru prasījumu iesniegšanu.</w:t>
      </w:r>
      <w:r w:rsidRPr="003B4700">
        <w:rPr>
          <w:rFonts w:ascii="Times New Roman" w:eastAsia="Times New Roman" w:hAnsi="Times New Roman" w:cs="Times New Roman"/>
          <w:bCs/>
          <w:iCs/>
          <w:sz w:val="24"/>
          <w:szCs w:val="24"/>
          <w:vertAlign w:val="superscript"/>
          <w:lang w:eastAsia="lv-LV"/>
        </w:rPr>
        <w:footnoteReference w:id="82"/>
      </w:r>
      <w:r w:rsidRPr="003B4700">
        <w:rPr>
          <w:rFonts w:ascii="Times New Roman" w:eastAsia="Times New Roman" w:hAnsi="Times New Roman" w:cs="Times New Roman"/>
          <w:bCs/>
          <w:iCs/>
          <w:sz w:val="24"/>
          <w:szCs w:val="24"/>
          <w:lang w:eastAsia="lv-LV"/>
        </w:rPr>
        <w:t xml:space="preserve"> </w:t>
      </w:r>
      <w:r w:rsidR="008F7D76">
        <w:rPr>
          <w:rFonts w:ascii="Times New Roman" w:eastAsia="Times New Roman" w:hAnsi="Times New Roman" w:cs="Times New Roman"/>
          <w:bCs/>
          <w:iCs/>
          <w:sz w:val="24"/>
          <w:szCs w:val="24"/>
          <w:lang w:eastAsia="lv-LV"/>
        </w:rPr>
        <w:t xml:space="preserve">Minētais pienākums ir izpildāms, ja administratora rīcībā ir informācija par ārvalstu kreditoru esamību. </w:t>
      </w:r>
    </w:p>
    <w:p w14:paraId="75EEE366" w14:textId="27131835" w:rsidR="003B4700" w:rsidRPr="003B4700" w:rsidRDefault="003B4700" w:rsidP="003B4700">
      <w:pPr>
        <w:ind w:firstLine="720"/>
        <w:rPr>
          <w:rFonts w:ascii="Times New Roman" w:eastAsia="Times New Roman" w:hAnsi="Times New Roman" w:cs="Times New Roman"/>
          <w:bCs/>
          <w:iCs/>
          <w:sz w:val="24"/>
          <w:szCs w:val="24"/>
          <w:lang w:eastAsia="lv-LV"/>
        </w:rPr>
      </w:pPr>
      <w:r w:rsidRPr="001C4B79">
        <w:rPr>
          <w:rFonts w:ascii="Times New Roman" w:eastAsia="Times New Roman" w:hAnsi="Times New Roman" w:cs="Times New Roman"/>
          <w:bCs/>
          <w:sz w:val="24"/>
          <w:szCs w:val="24"/>
          <w:lang w:eastAsia="lv-LV"/>
        </w:rPr>
        <w:t>Ikvienam kreditoram ir jābūt tiesībām piedalīties pārrobežu maksātnespējas procesā saskaņā ar pušu vienlīdzības principu.</w:t>
      </w:r>
      <w:r w:rsidRPr="001C4B79">
        <w:rPr>
          <w:rFonts w:ascii="Times New Roman" w:eastAsia="Times New Roman" w:hAnsi="Times New Roman" w:cs="Times New Roman"/>
          <w:bCs/>
          <w:sz w:val="24"/>
          <w:szCs w:val="24"/>
          <w:vertAlign w:val="superscript"/>
          <w:lang w:eastAsia="lv-LV"/>
        </w:rPr>
        <w:footnoteReference w:id="83"/>
      </w:r>
      <w:r w:rsidRPr="001C4B79">
        <w:rPr>
          <w:rFonts w:ascii="Times New Roman" w:eastAsia="Times New Roman" w:hAnsi="Times New Roman" w:cs="Times New Roman"/>
          <w:bCs/>
          <w:sz w:val="24"/>
          <w:szCs w:val="24"/>
          <w:lang w:eastAsia="lv-LV"/>
        </w:rPr>
        <w:t xml:space="preserve"> Maksātnespējas procedūras uzsākšana un izbeigšanas sekas nevar ietekmēt kreditoru, kurš nav ticis informēts par maksātnespējas procedūru un kreditora prasījuma pieteikšanu.</w:t>
      </w:r>
      <w:r w:rsidRPr="002675CE">
        <w:rPr>
          <w:rFonts w:ascii="Times New Roman" w:eastAsia="Times New Roman" w:hAnsi="Times New Roman" w:cs="Times New Roman"/>
          <w:bCs/>
          <w:sz w:val="24"/>
          <w:szCs w:val="24"/>
          <w:vertAlign w:val="superscript"/>
          <w:lang w:eastAsia="lv-LV"/>
        </w:rPr>
        <w:footnoteReference w:id="84"/>
      </w:r>
      <w:r w:rsidRPr="002675CE">
        <w:rPr>
          <w:rFonts w:ascii="Times New Roman" w:eastAsia="Times New Roman" w:hAnsi="Times New Roman" w:cs="Times New Roman"/>
          <w:bCs/>
          <w:sz w:val="24"/>
          <w:szCs w:val="24"/>
          <w:lang w:eastAsia="lv-LV"/>
        </w:rPr>
        <w:t xml:space="preserve"> </w:t>
      </w:r>
      <w:r w:rsidRPr="003B4700">
        <w:rPr>
          <w:rFonts w:ascii="Times New Roman" w:eastAsia="Times New Roman" w:hAnsi="Times New Roman" w:cs="Times New Roman"/>
          <w:bCs/>
          <w:iCs/>
          <w:sz w:val="24"/>
          <w:szCs w:val="24"/>
          <w:lang w:eastAsia="lv-LV"/>
        </w:rPr>
        <w:t xml:space="preserve">Līdz ar to, ja kreditors nav pienācīgi informēts par maksātnespējas procedūru un kreditora prasījuma iesniegšanu, tad uz šādu kreditoru noilgumu </w:t>
      </w:r>
      <w:r w:rsidRPr="003B4700">
        <w:rPr>
          <w:rFonts w:ascii="Times New Roman" w:eastAsia="Times New Roman" w:hAnsi="Times New Roman" w:cs="Times New Roman"/>
          <w:bCs/>
          <w:iCs/>
          <w:sz w:val="24"/>
          <w:szCs w:val="24"/>
          <w:lang w:eastAsia="lv-LV"/>
        </w:rPr>
        <w:lastRenderedPageBreak/>
        <w:t>attiecināt nevar. Minētais vēl jo vairāk norāda uz nepieciešamību pievērst īpašu uzmanību iespējamo ārvalstu kreditoru esamībai, pat</w:t>
      </w:r>
      <w:r w:rsidR="000020B4">
        <w:rPr>
          <w:rFonts w:ascii="Times New Roman" w:eastAsia="Times New Roman" w:hAnsi="Times New Roman" w:cs="Times New Roman"/>
          <w:bCs/>
          <w:iCs/>
          <w:sz w:val="24"/>
          <w:szCs w:val="24"/>
          <w:lang w:eastAsia="lv-LV"/>
        </w:rPr>
        <w:t>,</w:t>
      </w:r>
      <w:r w:rsidRPr="003B4700">
        <w:rPr>
          <w:rFonts w:ascii="Times New Roman" w:eastAsia="Times New Roman" w:hAnsi="Times New Roman" w:cs="Times New Roman"/>
          <w:bCs/>
          <w:iCs/>
          <w:sz w:val="24"/>
          <w:szCs w:val="24"/>
          <w:lang w:eastAsia="lv-LV"/>
        </w:rPr>
        <w:t xml:space="preserve"> ja tiesas spriedumā par maksātnespējas procesa pasludināšanu nav norādes par Regulas par maksātnespējas procedūrām 3. panta 1., 2. punktā noteiktās maksātnespējas procedūras uzsākšanu.</w:t>
      </w:r>
    </w:p>
    <w:p w14:paraId="6896BB9C" w14:textId="0E361DF9" w:rsidR="003B4700" w:rsidRPr="003B4700" w:rsidRDefault="003B4700" w:rsidP="003B4700">
      <w:pPr>
        <w:ind w:firstLine="720"/>
        <w:rPr>
          <w:rFonts w:ascii="Times New Roman" w:eastAsia="Times New Roman" w:hAnsi="Times New Roman" w:cs="Times New Roman"/>
          <w:bCs/>
          <w:iCs/>
          <w:sz w:val="24"/>
          <w:szCs w:val="24"/>
          <w:lang w:eastAsia="lv-LV"/>
        </w:rPr>
      </w:pPr>
      <w:r w:rsidRPr="003B4700">
        <w:rPr>
          <w:rFonts w:ascii="Times New Roman" w:eastAsia="Times New Roman" w:hAnsi="Times New Roman" w:cs="Times New Roman"/>
          <w:b/>
          <w:bCs/>
          <w:i/>
          <w:iCs/>
          <w:sz w:val="24"/>
          <w:szCs w:val="24"/>
          <w:lang w:eastAsia="lv-LV"/>
        </w:rPr>
        <w:t>Piemēram:</w:t>
      </w:r>
      <w:r w:rsidRPr="003B4700">
        <w:rPr>
          <w:rFonts w:ascii="Times New Roman" w:eastAsia="Times New Roman" w:hAnsi="Times New Roman" w:cs="Times New Roman"/>
          <w:b/>
          <w:bCs/>
          <w:iCs/>
          <w:sz w:val="24"/>
          <w:szCs w:val="24"/>
          <w:lang w:eastAsia="lv-LV"/>
        </w:rPr>
        <w:t xml:space="preserve"> </w:t>
      </w:r>
      <w:r w:rsidRPr="003B4700">
        <w:rPr>
          <w:rFonts w:ascii="Times New Roman" w:eastAsia="Times New Roman" w:hAnsi="Times New Roman" w:cs="Times New Roman"/>
          <w:bCs/>
          <w:i/>
          <w:iCs/>
          <w:sz w:val="24"/>
          <w:szCs w:val="24"/>
          <w:lang w:eastAsia="lv-LV"/>
        </w:rPr>
        <w:t xml:space="preserve">administratora ieskatā, parādnieka maksātnespējas procesā nav konstatējams pamats rakstveida paziņojumu sūtīšanai citās Eiropas Savienības valstīs esošajiem </w:t>
      </w:r>
      <w:r w:rsidRPr="00057C6E">
        <w:rPr>
          <w:rFonts w:ascii="Times New Roman" w:eastAsia="Times New Roman" w:hAnsi="Times New Roman" w:cs="Times New Roman"/>
          <w:i/>
          <w:iCs/>
          <w:sz w:val="24"/>
          <w:szCs w:val="24"/>
          <w:lang w:eastAsia="lv-LV"/>
        </w:rPr>
        <w:t>p</w:t>
      </w:r>
      <w:r w:rsidRPr="003B4700">
        <w:rPr>
          <w:rFonts w:ascii="Times New Roman" w:eastAsia="Times New Roman" w:hAnsi="Times New Roman" w:cs="Times New Roman"/>
          <w:bCs/>
          <w:i/>
          <w:iCs/>
          <w:sz w:val="24"/>
          <w:szCs w:val="24"/>
          <w:lang w:eastAsia="lv-LV"/>
        </w:rPr>
        <w:t>arādnieka kreditoriem, ņemot vērā, ka tiesas spriedumā, ar kuru pasludināts parādnieka maksātnespējas process, bija iekļauta norāde, ka parādnieka maksātnespējas procesā nav uzsākama Regulas 3.</w:t>
      </w:r>
      <w:r w:rsidR="00DF1F45">
        <w:rPr>
          <w:rFonts w:ascii="Times New Roman" w:eastAsia="Times New Roman" w:hAnsi="Times New Roman" w:cs="Times New Roman"/>
          <w:bCs/>
          <w:i/>
          <w:iCs/>
          <w:sz w:val="24"/>
          <w:szCs w:val="24"/>
          <w:lang w:eastAsia="lv-LV"/>
        </w:rPr>
        <w:t> </w:t>
      </w:r>
      <w:r w:rsidRPr="003B4700">
        <w:rPr>
          <w:rFonts w:ascii="Times New Roman" w:eastAsia="Times New Roman" w:hAnsi="Times New Roman" w:cs="Times New Roman"/>
          <w:bCs/>
          <w:i/>
          <w:iCs/>
          <w:sz w:val="24"/>
          <w:szCs w:val="24"/>
          <w:lang w:eastAsia="lv-LV"/>
        </w:rPr>
        <w:t>panta 1. un 2.</w:t>
      </w:r>
      <w:r w:rsidR="00DF1F45">
        <w:rPr>
          <w:rFonts w:ascii="Times New Roman" w:eastAsia="Times New Roman" w:hAnsi="Times New Roman" w:cs="Times New Roman"/>
          <w:bCs/>
          <w:i/>
          <w:iCs/>
          <w:sz w:val="24"/>
          <w:szCs w:val="24"/>
          <w:lang w:eastAsia="lv-LV"/>
        </w:rPr>
        <w:t> </w:t>
      </w:r>
      <w:r w:rsidRPr="003B4700">
        <w:rPr>
          <w:rFonts w:ascii="Times New Roman" w:eastAsia="Times New Roman" w:hAnsi="Times New Roman" w:cs="Times New Roman"/>
          <w:bCs/>
          <w:i/>
          <w:iCs/>
          <w:sz w:val="24"/>
          <w:szCs w:val="24"/>
          <w:lang w:eastAsia="lv-LV"/>
        </w:rPr>
        <w:t>punktā noteiktā maksātnespējas procedūra. Arī maksātnespējas reģistrā ir norādīts, ka uzsāktā procesa raksturs ir "nacionālais".</w:t>
      </w:r>
    </w:p>
    <w:p w14:paraId="79A83DBD" w14:textId="5E48262A" w:rsidR="003B4700" w:rsidRPr="003B4700" w:rsidRDefault="003B4700" w:rsidP="003B4700">
      <w:pPr>
        <w:ind w:firstLine="720"/>
        <w:rPr>
          <w:rFonts w:ascii="Times New Roman" w:eastAsia="Times New Roman" w:hAnsi="Times New Roman" w:cs="Times New Roman"/>
          <w:bCs/>
          <w:iCs/>
          <w:sz w:val="24"/>
          <w:szCs w:val="24"/>
          <w:lang w:eastAsia="lv-LV"/>
        </w:rPr>
      </w:pPr>
      <w:r w:rsidRPr="003B4700">
        <w:rPr>
          <w:rFonts w:ascii="Times New Roman" w:eastAsia="Times New Roman" w:hAnsi="Times New Roman" w:cs="Times New Roman"/>
          <w:bCs/>
          <w:iCs/>
          <w:sz w:val="24"/>
          <w:szCs w:val="24"/>
          <w:lang w:eastAsia="lv-LV"/>
        </w:rPr>
        <w:t>Jāuzsver, pat</w:t>
      </w:r>
      <w:r w:rsidR="00DA4B31">
        <w:rPr>
          <w:rFonts w:ascii="Times New Roman" w:eastAsia="Times New Roman" w:hAnsi="Times New Roman" w:cs="Times New Roman"/>
          <w:bCs/>
          <w:iCs/>
          <w:sz w:val="24"/>
          <w:szCs w:val="24"/>
          <w:lang w:eastAsia="lv-LV"/>
        </w:rPr>
        <w:t>,</w:t>
      </w:r>
      <w:r w:rsidRPr="003B4700">
        <w:rPr>
          <w:rFonts w:ascii="Times New Roman" w:eastAsia="Times New Roman" w:hAnsi="Times New Roman" w:cs="Times New Roman"/>
          <w:bCs/>
          <w:iCs/>
          <w:sz w:val="24"/>
          <w:szCs w:val="24"/>
          <w:lang w:eastAsia="lv-LV"/>
        </w:rPr>
        <w:t xml:space="preserve"> ja tiesas spriedumā nav norādes par Regulā par maksātnespējas procedūrām noteiktās maksātnespējas procedūras uzsākšanu un maksātnespējas reģistrā ir norādīts, ka uzsāktā procesa raksturs ir "nacionālais", administratoram, parādnieka maksātnespējas procesā konstatējot pārrobežu elementu (parādniekam ir kreditori, kas atrodas Eiropas Savienībā), nekavējoties ar individuālo paziņojumu</w:t>
      </w:r>
      <w:r w:rsidRPr="003B4700">
        <w:rPr>
          <w:rFonts w:ascii="Times New Roman" w:eastAsia="Times New Roman" w:hAnsi="Times New Roman" w:cs="Times New Roman"/>
          <w:bCs/>
          <w:iCs/>
          <w:sz w:val="24"/>
          <w:szCs w:val="24"/>
          <w:vertAlign w:val="superscript"/>
          <w:lang w:eastAsia="lv-LV"/>
        </w:rPr>
        <w:footnoteReference w:id="85"/>
      </w:r>
      <w:r w:rsidRPr="003B4700">
        <w:rPr>
          <w:rFonts w:ascii="Times New Roman" w:eastAsia="Times New Roman" w:hAnsi="Times New Roman" w:cs="Times New Roman"/>
          <w:bCs/>
          <w:iCs/>
          <w:sz w:val="24"/>
          <w:szCs w:val="24"/>
          <w:lang w:eastAsia="lv-LV"/>
        </w:rPr>
        <w:t xml:space="preserve"> tie ir jāinformē par parādnieka maksātnespējas procesa pasludināšanu</w:t>
      </w:r>
      <w:r w:rsidR="00643CFC">
        <w:rPr>
          <w:rFonts w:ascii="Times New Roman" w:eastAsia="Times New Roman" w:hAnsi="Times New Roman" w:cs="Times New Roman"/>
          <w:bCs/>
          <w:iCs/>
          <w:sz w:val="24"/>
          <w:szCs w:val="24"/>
          <w:lang w:eastAsia="lv-LV"/>
        </w:rPr>
        <w:t>.</w:t>
      </w:r>
      <w:r w:rsidRPr="003B4700">
        <w:rPr>
          <w:rFonts w:ascii="Times New Roman" w:eastAsia="Times New Roman" w:hAnsi="Times New Roman" w:cs="Times New Roman"/>
          <w:bCs/>
          <w:iCs/>
          <w:sz w:val="24"/>
          <w:szCs w:val="24"/>
          <w:lang w:eastAsia="lv-LV"/>
        </w:rPr>
        <w:t xml:space="preserve"> </w:t>
      </w:r>
      <w:r w:rsidR="00330A35">
        <w:rPr>
          <w:rFonts w:ascii="Times New Roman" w:eastAsia="Times New Roman" w:hAnsi="Times New Roman" w:cs="Times New Roman"/>
          <w:bCs/>
          <w:iCs/>
          <w:sz w:val="24"/>
          <w:szCs w:val="24"/>
          <w:lang w:eastAsia="lv-LV"/>
        </w:rPr>
        <w:t>Tādējādi nodrošinot iespēju ārvalst</w:t>
      </w:r>
      <w:r w:rsidR="008F7D76">
        <w:rPr>
          <w:rFonts w:ascii="Times New Roman" w:eastAsia="Times New Roman" w:hAnsi="Times New Roman" w:cs="Times New Roman"/>
          <w:bCs/>
          <w:iCs/>
          <w:sz w:val="24"/>
          <w:szCs w:val="24"/>
          <w:lang w:eastAsia="lv-LV"/>
        </w:rPr>
        <w:t>u</w:t>
      </w:r>
      <w:r w:rsidR="00330A35">
        <w:rPr>
          <w:rFonts w:ascii="Times New Roman" w:eastAsia="Times New Roman" w:hAnsi="Times New Roman" w:cs="Times New Roman"/>
          <w:bCs/>
          <w:iCs/>
          <w:sz w:val="24"/>
          <w:szCs w:val="24"/>
          <w:lang w:eastAsia="lv-LV"/>
        </w:rPr>
        <w:t xml:space="preserve"> kreditoriem izlietot savas tiesības iesniegt kreditora prasījumu Maksātnespējas likuma 73. panta pirmajā daļā noteiktajā termiņā. </w:t>
      </w:r>
    </w:p>
    <w:p w14:paraId="2880FEB8" w14:textId="4973A6C0" w:rsidR="00527C97" w:rsidRPr="003B4700" w:rsidRDefault="00527C97" w:rsidP="00EB4F35">
      <w:pPr>
        <w:widowControl w:val="0"/>
        <w:tabs>
          <w:tab w:val="left" w:pos="0"/>
        </w:tabs>
        <w:autoSpaceDE w:val="0"/>
        <w:autoSpaceDN w:val="0"/>
        <w:adjustRightInd w:val="0"/>
        <w:spacing w:line="240" w:lineRule="auto"/>
        <w:ind w:firstLine="567"/>
        <w:rPr>
          <w:rFonts w:ascii="Times New Roman" w:eastAsia="Times New Roman" w:hAnsi="Times New Roman" w:cs="Times New Roman"/>
          <w:bCs/>
          <w:iCs/>
          <w:sz w:val="24"/>
          <w:szCs w:val="24"/>
          <w:lang w:eastAsia="lv-LV"/>
        </w:rPr>
      </w:pPr>
    </w:p>
    <w:sectPr w:rsidR="00527C97" w:rsidRPr="003B4700" w:rsidSect="00B267A1">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51084" w14:textId="77777777" w:rsidR="003C5EBB" w:rsidRDefault="003C5EBB" w:rsidP="00A7624A">
      <w:pPr>
        <w:spacing w:line="240" w:lineRule="auto"/>
      </w:pPr>
      <w:r>
        <w:separator/>
      </w:r>
    </w:p>
  </w:endnote>
  <w:endnote w:type="continuationSeparator" w:id="0">
    <w:p w14:paraId="3AA337CC" w14:textId="77777777" w:rsidR="003C5EBB" w:rsidRDefault="003C5EBB" w:rsidP="00A76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90D85D" w14:textId="77777777" w:rsidR="003C5EBB" w:rsidRDefault="003C5EBB" w:rsidP="00A7624A">
      <w:pPr>
        <w:spacing w:line="240" w:lineRule="auto"/>
      </w:pPr>
      <w:r>
        <w:separator/>
      </w:r>
    </w:p>
  </w:footnote>
  <w:footnote w:type="continuationSeparator" w:id="0">
    <w:p w14:paraId="49C086B0" w14:textId="77777777" w:rsidR="003C5EBB" w:rsidRDefault="003C5EBB" w:rsidP="00A7624A">
      <w:pPr>
        <w:spacing w:line="240" w:lineRule="auto"/>
      </w:pPr>
      <w:r>
        <w:continuationSeparator/>
      </w:r>
    </w:p>
  </w:footnote>
  <w:footnote w:id="1">
    <w:p w14:paraId="1ADEA40A" w14:textId="77777777" w:rsidR="00797E94" w:rsidRPr="00B60935" w:rsidRDefault="00797E94" w:rsidP="00797E94">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1" w:anchor="p81" w:history="1">
        <w:r w:rsidRPr="00B60935">
          <w:rPr>
            <w:rStyle w:val="Hipersaite"/>
            <w:rFonts w:ascii="Times New Roman" w:hAnsi="Times New Roman" w:cs="Times New Roman"/>
          </w:rPr>
          <w:t>Maksātnespējas likuma 81. panta pirmās daļas 6. punkts</w:t>
        </w:r>
      </w:hyperlink>
      <w:r w:rsidRPr="00B60935">
        <w:rPr>
          <w:rFonts w:ascii="Times New Roman" w:hAnsi="Times New Roman" w:cs="Times New Roman"/>
        </w:rPr>
        <w:t>.</w:t>
      </w:r>
    </w:p>
  </w:footnote>
  <w:footnote w:id="2">
    <w:p w14:paraId="15E237B2" w14:textId="77777777" w:rsidR="00742082" w:rsidRPr="00B60935" w:rsidRDefault="00742082" w:rsidP="007420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2" w:anchor="p81" w:history="1">
        <w:r w:rsidRPr="00B60935">
          <w:rPr>
            <w:rStyle w:val="Hipersaite"/>
            <w:rFonts w:ascii="Times New Roman" w:hAnsi="Times New Roman" w:cs="Times New Roman"/>
          </w:rPr>
          <w:t>Maksātnespējas likuma 81. panta pirmās daļas 7. punkts</w:t>
        </w:r>
      </w:hyperlink>
      <w:r w:rsidRPr="00B60935">
        <w:rPr>
          <w:rFonts w:ascii="Times New Roman" w:hAnsi="Times New Roman" w:cs="Times New Roman"/>
        </w:rPr>
        <w:t>.</w:t>
      </w:r>
    </w:p>
  </w:footnote>
  <w:footnote w:id="3">
    <w:p w14:paraId="3424315B" w14:textId="77777777" w:rsidR="008B2A3C" w:rsidRPr="00B60935" w:rsidRDefault="008B2A3C" w:rsidP="008B2A3C">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3" w:anchor="p81" w:history="1">
        <w:r w:rsidRPr="00B60935">
          <w:rPr>
            <w:rStyle w:val="Hipersaite"/>
            <w:rFonts w:ascii="Times New Roman" w:hAnsi="Times New Roman" w:cs="Times New Roman"/>
          </w:rPr>
          <w:t>Maksātnespējas likuma 81. panta pirmās daļas 8. punkts</w:t>
        </w:r>
      </w:hyperlink>
      <w:r w:rsidRPr="00B60935">
        <w:rPr>
          <w:rFonts w:ascii="Times New Roman" w:hAnsi="Times New Roman" w:cs="Times New Roman"/>
        </w:rPr>
        <w:t>.</w:t>
      </w:r>
    </w:p>
  </w:footnote>
  <w:footnote w:id="4">
    <w:p w14:paraId="62E88050" w14:textId="77777777" w:rsidR="008C3A69" w:rsidRPr="00B60935" w:rsidRDefault="008C3A69" w:rsidP="008C3A69">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4" w:anchor="p113" w:history="1">
        <w:r w:rsidRPr="00B60935">
          <w:rPr>
            <w:rStyle w:val="Hipersaite"/>
            <w:rFonts w:ascii="Times New Roman" w:hAnsi="Times New Roman" w:cs="Times New Roman"/>
          </w:rPr>
          <w:t>Maksātnespējas likuma 113. pants</w:t>
        </w:r>
      </w:hyperlink>
      <w:r w:rsidRPr="00B60935">
        <w:rPr>
          <w:rFonts w:ascii="Times New Roman" w:hAnsi="Times New Roman" w:cs="Times New Roman"/>
        </w:rPr>
        <w:t>.</w:t>
      </w:r>
    </w:p>
  </w:footnote>
  <w:footnote w:id="5">
    <w:p w14:paraId="5D9E12C9" w14:textId="0E8534E6" w:rsidR="00303AFB" w:rsidRPr="00B60935" w:rsidRDefault="00303AFB">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5" w:anchor="p111" w:history="1">
        <w:r w:rsidRPr="00B60935">
          <w:rPr>
            <w:rStyle w:val="Hipersaite"/>
            <w:rFonts w:ascii="Times New Roman" w:hAnsi="Times New Roman" w:cs="Times New Roman"/>
          </w:rPr>
          <w:t>Maksātnespējas likuma 111. panta otrā daļa</w:t>
        </w:r>
      </w:hyperlink>
      <w:r w:rsidRPr="00B60935">
        <w:rPr>
          <w:rFonts w:ascii="Times New Roman" w:hAnsi="Times New Roman" w:cs="Times New Roman"/>
        </w:rPr>
        <w:t xml:space="preserve">. </w:t>
      </w:r>
    </w:p>
  </w:footnote>
  <w:footnote w:id="6">
    <w:p w14:paraId="3EF5C72D" w14:textId="77777777" w:rsidR="00E66F68" w:rsidRPr="00390852" w:rsidRDefault="00E66F68" w:rsidP="00E66F68">
      <w:pPr>
        <w:pStyle w:val="Vresteksts"/>
        <w:rPr>
          <w:rFonts w:ascii="Times New Roman" w:hAnsi="Times New Roman" w:cs="Times New Roman"/>
        </w:rPr>
      </w:pPr>
      <w:r w:rsidRPr="00B60935">
        <w:rPr>
          <w:rFonts w:ascii="Times New Roman" w:hAnsi="Times New Roman" w:cs="Times New Roman"/>
          <w:vertAlign w:val="superscript"/>
        </w:rPr>
        <w:footnoteRef/>
      </w:r>
      <w:r w:rsidRPr="00B60935">
        <w:rPr>
          <w:rFonts w:ascii="Times New Roman" w:hAnsi="Times New Roman" w:cs="Times New Roman"/>
        </w:rPr>
        <w:t> </w:t>
      </w:r>
      <w:hyperlink r:id="rId6" w:anchor="p85" w:history="1">
        <w:r w:rsidRPr="00B60935">
          <w:rPr>
            <w:rStyle w:val="Hipersaite"/>
            <w:rFonts w:ascii="Times New Roman" w:hAnsi="Times New Roman" w:cs="Times New Roman"/>
          </w:rPr>
          <w:t>Maksātnespējas likuma 85. pants</w:t>
        </w:r>
      </w:hyperlink>
      <w:r w:rsidRPr="00B60935">
        <w:rPr>
          <w:rFonts w:ascii="Times New Roman" w:hAnsi="Times New Roman" w:cs="Times New Roman"/>
        </w:rPr>
        <w:t>.</w:t>
      </w:r>
    </w:p>
  </w:footnote>
  <w:footnote w:id="7">
    <w:p w14:paraId="5C723EC8" w14:textId="6E74D948" w:rsidR="0093027D" w:rsidRPr="00B60935" w:rsidRDefault="0093027D">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7" w:anchor="p89" w:history="1">
        <w:r w:rsidRPr="00B60935">
          <w:rPr>
            <w:rStyle w:val="Hipersaite"/>
            <w:rFonts w:ascii="Times New Roman" w:hAnsi="Times New Roman" w:cs="Times New Roman"/>
          </w:rPr>
          <w:t>Maksātnespējas likuma 89. pants</w:t>
        </w:r>
      </w:hyperlink>
      <w:r w:rsidRPr="00B60935">
        <w:rPr>
          <w:rFonts w:ascii="Times New Roman" w:hAnsi="Times New Roman" w:cs="Times New Roman"/>
        </w:rPr>
        <w:t xml:space="preserve">. </w:t>
      </w:r>
    </w:p>
  </w:footnote>
  <w:footnote w:id="8">
    <w:p w14:paraId="573E8F61" w14:textId="02789D61" w:rsidR="00EB3E42" w:rsidRPr="00EB3E42" w:rsidRDefault="00EB3E42">
      <w:pPr>
        <w:pStyle w:val="Vresteksts"/>
        <w:rPr>
          <w:rFonts w:ascii="Times New Roman" w:hAnsi="Times New Roman" w:cs="Times New Roman"/>
        </w:rPr>
      </w:pPr>
      <w:r w:rsidRPr="00EB3E42">
        <w:rPr>
          <w:rStyle w:val="Vresatsauce"/>
          <w:rFonts w:ascii="Times New Roman" w:hAnsi="Times New Roman" w:cs="Times New Roman"/>
        </w:rPr>
        <w:footnoteRef/>
      </w:r>
      <w:r w:rsidRPr="00EB3E42">
        <w:rPr>
          <w:rFonts w:ascii="Times New Roman" w:hAnsi="Times New Roman" w:cs="Times New Roman"/>
        </w:rPr>
        <w:t> </w:t>
      </w:r>
      <w:hyperlink r:id="rId8" w:anchor="p26" w:history="1">
        <w:r w:rsidRPr="00EB3E42">
          <w:rPr>
            <w:rStyle w:val="Hipersaite"/>
            <w:rFonts w:ascii="Times New Roman" w:hAnsi="Times New Roman" w:cs="Times New Roman"/>
          </w:rPr>
          <w:t>Maksātnespējas likuma 26. panta sestā daļa</w:t>
        </w:r>
      </w:hyperlink>
      <w:r w:rsidRPr="00EB3E42">
        <w:rPr>
          <w:rFonts w:ascii="Times New Roman" w:hAnsi="Times New Roman" w:cs="Times New Roman"/>
        </w:rPr>
        <w:t>.</w:t>
      </w:r>
    </w:p>
  </w:footnote>
  <w:footnote w:id="9">
    <w:p w14:paraId="1D3AB46A" w14:textId="77777777" w:rsidR="00396220" w:rsidRPr="00B60935" w:rsidRDefault="00396220" w:rsidP="00396220">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9" w:anchor="p65" w:history="1">
        <w:r w:rsidRPr="00B60935">
          <w:rPr>
            <w:rStyle w:val="Hipersaite"/>
            <w:rFonts w:ascii="Times New Roman" w:hAnsi="Times New Roman" w:cs="Times New Roman"/>
          </w:rPr>
          <w:t>Maksātnespējas likuma 65. panta 8. punkts</w:t>
        </w:r>
      </w:hyperlink>
      <w:r w:rsidRPr="00B60935">
        <w:rPr>
          <w:rFonts w:ascii="Times New Roman" w:hAnsi="Times New Roman" w:cs="Times New Roman"/>
        </w:rPr>
        <w:t xml:space="preserve">. </w:t>
      </w:r>
    </w:p>
  </w:footnote>
  <w:footnote w:id="10">
    <w:p w14:paraId="2B4ED2BD" w14:textId="77777777" w:rsidR="007E4C50" w:rsidRPr="00B60935" w:rsidRDefault="007E4C50" w:rsidP="007E4C50">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10" w:anchor="p67" w:history="1">
        <w:r w:rsidRPr="00B60935">
          <w:rPr>
            <w:rStyle w:val="Hipersaite"/>
            <w:rFonts w:ascii="Times New Roman" w:hAnsi="Times New Roman" w:cs="Times New Roman"/>
          </w:rPr>
          <w:t>Maksātnespējas likuma 67. panta pirmās daļas 13. punkts</w:t>
        </w:r>
      </w:hyperlink>
      <w:r w:rsidRPr="00B60935">
        <w:rPr>
          <w:rFonts w:ascii="Times New Roman" w:hAnsi="Times New Roman" w:cs="Times New Roman"/>
        </w:rPr>
        <w:t>.</w:t>
      </w:r>
    </w:p>
  </w:footnote>
  <w:footnote w:id="11">
    <w:p w14:paraId="29163508" w14:textId="77777777" w:rsidR="00086DFB" w:rsidRPr="00CF4535" w:rsidRDefault="00086DFB" w:rsidP="00086DFB">
      <w:pPr>
        <w:pStyle w:val="Vresteksts"/>
        <w:rPr>
          <w:rFonts w:ascii="Times New Roman" w:hAnsi="Times New Roman" w:cs="Times New Roman"/>
        </w:rPr>
      </w:pPr>
      <w:r w:rsidRPr="00CF4535">
        <w:rPr>
          <w:rStyle w:val="Vresatsauce"/>
          <w:rFonts w:ascii="Times New Roman" w:hAnsi="Times New Roman" w:cs="Times New Roman"/>
        </w:rPr>
        <w:footnoteRef/>
      </w:r>
      <w:r w:rsidRPr="00CF4535">
        <w:rPr>
          <w:rFonts w:ascii="Times New Roman" w:hAnsi="Times New Roman" w:cs="Times New Roman"/>
        </w:rPr>
        <w:t> </w:t>
      </w:r>
      <w:hyperlink r:id="rId11" w:anchor="p66" w:history="1">
        <w:r w:rsidRPr="00B60935">
          <w:rPr>
            <w:rStyle w:val="Hipersaite"/>
            <w:rFonts w:ascii="Times New Roman" w:hAnsi="Times New Roman" w:cs="Times New Roman"/>
          </w:rPr>
          <w:t>Maksātnespējas likuma 66. panta ceturtā daļa</w:t>
        </w:r>
      </w:hyperlink>
      <w:r w:rsidRPr="00B60935">
        <w:rPr>
          <w:rFonts w:ascii="Times New Roman" w:hAnsi="Times New Roman" w:cs="Times New Roman"/>
        </w:rPr>
        <w:t>.</w:t>
      </w:r>
    </w:p>
  </w:footnote>
  <w:footnote w:id="12">
    <w:p w14:paraId="64D7DE36" w14:textId="243EC4ED" w:rsidR="00D0369B" w:rsidRPr="00B60935" w:rsidRDefault="00D0369B">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12" w:anchor="p6" w:history="1">
        <w:r w:rsidRPr="00B60935">
          <w:rPr>
            <w:rStyle w:val="Hipersaite"/>
            <w:rFonts w:ascii="Times New Roman" w:hAnsi="Times New Roman" w:cs="Times New Roman"/>
          </w:rPr>
          <w:t>Maksātnespējas likuma 6. panta 7. punkts</w:t>
        </w:r>
      </w:hyperlink>
      <w:r w:rsidRPr="00B60935">
        <w:rPr>
          <w:rFonts w:ascii="Times New Roman" w:hAnsi="Times New Roman" w:cs="Times New Roman"/>
        </w:rPr>
        <w:t>.</w:t>
      </w:r>
    </w:p>
  </w:footnote>
  <w:footnote w:id="13">
    <w:p w14:paraId="7849183B" w14:textId="49D30091" w:rsidR="008D2011" w:rsidRPr="00B60935" w:rsidRDefault="008D2011" w:rsidP="008D2011">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Piemēram, Maksātnespējas likuma </w:t>
      </w:r>
      <w:hyperlink r:id="rId13" w:anchor="p69" w:history="1">
        <w:r w:rsidRPr="00B60935">
          <w:rPr>
            <w:rStyle w:val="Hipersaite"/>
            <w:rFonts w:ascii="Times New Roman" w:hAnsi="Times New Roman" w:cs="Times New Roman"/>
          </w:rPr>
          <w:t>69. panta 1. punkts</w:t>
        </w:r>
      </w:hyperlink>
      <w:r w:rsidRPr="00B60935">
        <w:rPr>
          <w:rFonts w:ascii="Times New Roman" w:hAnsi="Times New Roman" w:cs="Times New Roman"/>
        </w:rPr>
        <w:t xml:space="preserve">, </w:t>
      </w:r>
      <w:hyperlink r:id="rId14" w:anchor="p81" w:history="1">
        <w:r w:rsidRPr="00B60935">
          <w:rPr>
            <w:rStyle w:val="Hipersaite"/>
            <w:rFonts w:ascii="Times New Roman" w:hAnsi="Times New Roman" w:cs="Times New Roman"/>
          </w:rPr>
          <w:t>81. panta pirmā un otrā daļa</w:t>
        </w:r>
      </w:hyperlink>
      <w:r w:rsidRPr="00B60935">
        <w:rPr>
          <w:rFonts w:ascii="Times New Roman" w:hAnsi="Times New Roman" w:cs="Times New Roman"/>
        </w:rPr>
        <w:t xml:space="preserve">, </w:t>
      </w:r>
      <w:hyperlink r:id="rId15" w:anchor="p112" w:history="1">
        <w:r w:rsidR="00B70462" w:rsidRPr="00B60935">
          <w:rPr>
            <w:rStyle w:val="Hipersaite"/>
            <w:rFonts w:ascii="Times New Roman" w:hAnsi="Times New Roman" w:cs="Times New Roman"/>
          </w:rPr>
          <w:t>112. pants</w:t>
        </w:r>
      </w:hyperlink>
      <w:r w:rsidRPr="00B60935">
        <w:rPr>
          <w:rFonts w:ascii="Times New Roman" w:hAnsi="Times New Roman" w:cs="Times New Roman"/>
        </w:rPr>
        <w:t xml:space="preserve">, </w:t>
      </w:r>
      <w:hyperlink r:id="rId16" w:anchor="p113" w:history="1">
        <w:r w:rsidRPr="00B60935">
          <w:rPr>
            <w:rStyle w:val="Hipersaite"/>
            <w:rFonts w:ascii="Times New Roman" w:hAnsi="Times New Roman" w:cs="Times New Roman"/>
          </w:rPr>
          <w:t>113. pants</w:t>
        </w:r>
      </w:hyperlink>
      <w:r w:rsidRPr="00B60935">
        <w:rPr>
          <w:rFonts w:ascii="Times New Roman" w:hAnsi="Times New Roman" w:cs="Times New Roman"/>
        </w:rPr>
        <w:t xml:space="preserve">, </w:t>
      </w:r>
      <w:hyperlink r:id="rId17" w:anchor="p118" w:history="1">
        <w:r w:rsidRPr="00B60935">
          <w:rPr>
            <w:rStyle w:val="Hipersaite"/>
            <w:rFonts w:ascii="Times New Roman" w:hAnsi="Times New Roman" w:cs="Times New Roman"/>
          </w:rPr>
          <w:t>118.</w:t>
        </w:r>
        <w:r w:rsidR="00B70462" w:rsidRPr="00B60935">
          <w:rPr>
            <w:rStyle w:val="Hipersaite"/>
            <w:rFonts w:ascii="Times New Roman" w:hAnsi="Times New Roman" w:cs="Times New Roman"/>
          </w:rPr>
          <w:t> pants</w:t>
        </w:r>
      </w:hyperlink>
      <w:r w:rsidRPr="00B60935">
        <w:rPr>
          <w:rFonts w:ascii="Times New Roman" w:hAnsi="Times New Roman" w:cs="Times New Roman"/>
        </w:rPr>
        <w:t xml:space="preserve">, </w:t>
      </w:r>
      <w:hyperlink r:id="rId18" w:anchor="p119" w:history="1">
        <w:r w:rsidRPr="00B60935">
          <w:rPr>
            <w:rStyle w:val="Hipersaite"/>
            <w:rFonts w:ascii="Times New Roman" w:hAnsi="Times New Roman" w:cs="Times New Roman"/>
          </w:rPr>
          <w:t>119. pants</w:t>
        </w:r>
      </w:hyperlink>
      <w:r w:rsidRPr="00B60935">
        <w:rPr>
          <w:rFonts w:ascii="Times New Roman" w:hAnsi="Times New Roman" w:cs="Times New Roman"/>
        </w:rPr>
        <w:t xml:space="preserve">. </w:t>
      </w:r>
    </w:p>
    <w:p w14:paraId="3F5C501F" w14:textId="2733988E" w:rsidR="008D2011" w:rsidRPr="00B60935" w:rsidRDefault="008D2011">
      <w:pPr>
        <w:pStyle w:val="Vresteksts"/>
        <w:rPr>
          <w:rFonts w:ascii="Times New Roman" w:hAnsi="Times New Roman" w:cs="Times New Roman"/>
        </w:rPr>
      </w:pPr>
    </w:p>
  </w:footnote>
  <w:footnote w:id="14">
    <w:p w14:paraId="00ED065C" w14:textId="761E70BA" w:rsidR="00B363FF" w:rsidRPr="00B60935" w:rsidRDefault="00B363FF">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Latvijas Republikas Senāta Civillietu departamenta 2022. gada 28. februāra spriedums lietā Nr. SKC-19/2022.</w:t>
      </w:r>
    </w:p>
  </w:footnote>
  <w:footnote w:id="15">
    <w:p w14:paraId="47981A88" w14:textId="20676854" w:rsidR="006B2AB8" w:rsidRPr="00B60935" w:rsidRDefault="006B2AB8">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19" w:anchor="p81" w:history="1">
        <w:r w:rsidRPr="00B60935">
          <w:rPr>
            <w:rStyle w:val="Hipersaite"/>
            <w:rFonts w:ascii="Times New Roman" w:hAnsi="Times New Roman" w:cs="Times New Roman"/>
          </w:rPr>
          <w:t>Maksātnespējas likuma 81. panta otrā daļa</w:t>
        </w:r>
      </w:hyperlink>
      <w:r w:rsidRPr="00B60935">
        <w:rPr>
          <w:rFonts w:ascii="Times New Roman" w:hAnsi="Times New Roman" w:cs="Times New Roman"/>
        </w:rPr>
        <w:t xml:space="preserve">. </w:t>
      </w:r>
    </w:p>
  </w:footnote>
  <w:footnote w:id="16">
    <w:p w14:paraId="5088AA12" w14:textId="7D7424F9" w:rsidR="00546603" w:rsidRPr="00B60935" w:rsidRDefault="00546603">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Izņemot Maksātnespējas likuma </w:t>
      </w:r>
      <w:hyperlink r:id="rId20" w:anchor="p113" w:history="1">
        <w:r w:rsidRPr="00B60935">
          <w:rPr>
            <w:rStyle w:val="Hipersaite"/>
            <w:rFonts w:ascii="Times New Roman" w:hAnsi="Times New Roman" w:cs="Times New Roman"/>
          </w:rPr>
          <w:t>113. panta pirmās daļas 13. punktā</w:t>
        </w:r>
      </w:hyperlink>
      <w:r w:rsidRPr="00B60935">
        <w:rPr>
          <w:rFonts w:ascii="Times New Roman" w:hAnsi="Times New Roman" w:cs="Times New Roman"/>
        </w:rPr>
        <w:t xml:space="preserve"> noteikto </w:t>
      </w:r>
      <w:bookmarkStart w:id="8" w:name="_Hlk172195180"/>
      <w:r w:rsidRPr="00B60935">
        <w:rPr>
          <w:rFonts w:ascii="Times New Roman" w:hAnsi="Times New Roman" w:cs="Times New Roman"/>
        </w:rPr>
        <w:t>parādnieka pārvaldes institūciju locekļu rīcības izvērtējumu atbilstoši Maksātnespējas likuma 72.</w:t>
      </w:r>
      <w:r w:rsidRPr="00B60935">
        <w:rPr>
          <w:rFonts w:ascii="Times New Roman" w:hAnsi="Times New Roman" w:cs="Times New Roman"/>
          <w:vertAlign w:val="superscript"/>
        </w:rPr>
        <w:t>1</w:t>
      </w:r>
      <w:r w:rsidRPr="00B60935">
        <w:rPr>
          <w:rFonts w:ascii="Times New Roman" w:hAnsi="Times New Roman" w:cs="Times New Roman"/>
        </w:rPr>
        <w:t xml:space="preserve"> pantam</w:t>
      </w:r>
      <w:r w:rsidR="002B17CF" w:rsidRPr="00B60935">
        <w:rPr>
          <w:rFonts w:ascii="Times New Roman" w:hAnsi="Times New Roman" w:cs="Times New Roman"/>
        </w:rPr>
        <w:t xml:space="preserve">, jo šāds izvērtējums ir jānorāda, sagatavojot </w:t>
      </w:r>
      <w:bookmarkEnd w:id="8"/>
      <w:r w:rsidR="002B17CF" w:rsidRPr="00B60935">
        <w:rPr>
          <w:rFonts w:ascii="Times New Roman" w:hAnsi="Times New Roman" w:cs="Times New Roman"/>
        </w:rPr>
        <w:t>mantas pārdošanas plānu</w:t>
      </w:r>
      <w:r w:rsidR="001F4D8F" w:rsidRPr="00B60935">
        <w:rPr>
          <w:rFonts w:ascii="Times New Roman" w:hAnsi="Times New Roman" w:cs="Times New Roman"/>
        </w:rPr>
        <w:t xml:space="preserve">, kā arī izņemot Maksātnespējas likuma </w:t>
      </w:r>
      <w:hyperlink r:id="rId21" w:anchor="p112" w:history="1">
        <w:r w:rsidR="001F4D8F" w:rsidRPr="00B60935">
          <w:rPr>
            <w:rStyle w:val="Hipersaite"/>
            <w:rFonts w:ascii="Times New Roman" w:hAnsi="Times New Roman" w:cs="Times New Roman"/>
          </w:rPr>
          <w:t>112. panta pirmās daļas 6. punktā</w:t>
        </w:r>
      </w:hyperlink>
      <w:r w:rsidR="001F4D8F" w:rsidRPr="00B60935">
        <w:rPr>
          <w:rFonts w:ascii="Times New Roman" w:hAnsi="Times New Roman" w:cs="Times New Roman"/>
        </w:rPr>
        <w:t xml:space="preserve"> </w:t>
      </w:r>
      <w:r w:rsidR="00D43749" w:rsidRPr="00B60935">
        <w:rPr>
          <w:rFonts w:ascii="Times New Roman" w:hAnsi="Times New Roman" w:cs="Times New Roman"/>
        </w:rPr>
        <w:t>noteikto parādnieka pārvaldes institūciju locekļu rīcības izvērtējumu atbilstoši Maksātnespējas likuma 72.</w:t>
      </w:r>
      <w:r w:rsidR="00D43749" w:rsidRPr="00B60935">
        <w:rPr>
          <w:rFonts w:ascii="Times New Roman" w:hAnsi="Times New Roman" w:cs="Times New Roman"/>
          <w:vertAlign w:val="superscript"/>
        </w:rPr>
        <w:t>1</w:t>
      </w:r>
      <w:r w:rsidR="00D43749" w:rsidRPr="00B60935">
        <w:rPr>
          <w:rFonts w:ascii="Times New Roman" w:hAnsi="Times New Roman" w:cs="Times New Roman"/>
        </w:rPr>
        <w:t xml:space="preserve"> pantam, jo šāds izvērtējums ir jānorāda, sagatavojot ziņojumu par </w:t>
      </w:r>
      <w:r w:rsidR="00403A1A" w:rsidRPr="00B60935">
        <w:rPr>
          <w:rFonts w:ascii="Times New Roman" w:hAnsi="Times New Roman" w:cs="Times New Roman"/>
        </w:rPr>
        <w:t xml:space="preserve">parādnieka </w:t>
      </w:r>
      <w:r w:rsidR="00D43749" w:rsidRPr="00B60935">
        <w:rPr>
          <w:rFonts w:ascii="Times New Roman" w:hAnsi="Times New Roman" w:cs="Times New Roman"/>
        </w:rPr>
        <w:t>mantas neesamību.</w:t>
      </w:r>
    </w:p>
  </w:footnote>
  <w:footnote w:id="17">
    <w:p w14:paraId="5E7F60D9" w14:textId="132F18BD" w:rsidR="00093AB6" w:rsidRPr="00B60935" w:rsidRDefault="00093AB6">
      <w:pPr>
        <w:pStyle w:val="Vresteksts"/>
        <w:rPr>
          <w:rFonts w:ascii="Times New Roman" w:hAnsi="Times New Roman" w:cs="Times New Roman"/>
        </w:rPr>
      </w:pPr>
      <w:r w:rsidRPr="0046168E">
        <w:rPr>
          <w:rStyle w:val="Vresatsauce"/>
          <w:rFonts w:ascii="Times New Roman" w:hAnsi="Times New Roman" w:cs="Times New Roman"/>
        </w:rPr>
        <w:footnoteRef/>
      </w:r>
      <w:r w:rsidRPr="0046168E">
        <w:rPr>
          <w:rFonts w:ascii="Times New Roman" w:hAnsi="Times New Roman" w:cs="Times New Roman"/>
        </w:rPr>
        <w:t> </w:t>
      </w:r>
      <w:r w:rsidRPr="00B60935">
        <w:rPr>
          <w:rFonts w:ascii="Times New Roman" w:hAnsi="Times New Roman" w:cs="Times New Roman"/>
        </w:rPr>
        <w:t>Kreditori ir informējami par visiem jautājumiem, kuriem ir nozīme maksātnespējas procesā</w:t>
      </w:r>
      <w:r w:rsidR="00E151D8" w:rsidRPr="00B60935">
        <w:rPr>
          <w:rFonts w:ascii="Times New Roman" w:hAnsi="Times New Roman" w:cs="Times New Roman"/>
        </w:rPr>
        <w:t>.</w:t>
      </w:r>
    </w:p>
  </w:footnote>
  <w:footnote w:id="18">
    <w:p w14:paraId="605348C4" w14:textId="2E395444" w:rsidR="00233F5F" w:rsidRPr="00B60935" w:rsidRDefault="00233F5F">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22" w:anchor="p67" w:history="1">
        <w:r w:rsidRPr="00B60935">
          <w:rPr>
            <w:rStyle w:val="Hipersaite"/>
            <w:rFonts w:ascii="Times New Roman" w:hAnsi="Times New Roman" w:cs="Times New Roman"/>
          </w:rPr>
          <w:t>M</w:t>
        </w:r>
        <w:r w:rsidR="00AD77B7" w:rsidRPr="00B60935">
          <w:rPr>
            <w:rStyle w:val="Hipersaite"/>
            <w:rFonts w:ascii="Times New Roman" w:hAnsi="Times New Roman" w:cs="Times New Roman"/>
          </w:rPr>
          <w:t>ak</w:t>
        </w:r>
        <w:r w:rsidRPr="00B60935">
          <w:rPr>
            <w:rStyle w:val="Hipersaite"/>
            <w:rFonts w:ascii="Times New Roman" w:hAnsi="Times New Roman" w:cs="Times New Roman"/>
          </w:rPr>
          <w:t>sātnespējas likuma</w:t>
        </w:r>
        <w:r w:rsidR="00AD77B7" w:rsidRPr="00B60935">
          <w:rPr>
            <w:rStyle w:val="Hipersaite"/>
            <w:rFonts w:ascii="Times New Roman" w:hAnsi="Times New Roman" w:cs="Times New Roman"/>
          </w:rPr>
          <w:t xml:space="preserve"> </w:t>
        </w:r>
        <w:r w:rsidRPr="00B60935">
          <w:rPr>
            <w:rStyle w:val="Hipersaite"/>
            <w:rFonts w:ascii="Times New Roman" w:eastAsia="Aptos" w:hAnsi="Times New Roman" w:cs="Times New Roman"/>
            <w:bCs/>
            <w:iCs/>
            <w:kern w:val="2"/>
            <w14:ligatures w14:val="standardContextual"/>
          </w:rPr>
          <w:t>67. panta pirmās daļas 9. punkts</w:t>
        </w:r>
        <w:r w:rsidR="00AD77B7" w:rsidRPr="00B60935">
          <w:rPr>
            <w:rStyle w:val="Hipersaite"/>
            <w:rFonts w:ascii="Times New Roman" w:eastAsia="Aptos" w:hAnsi="Times New Roman" w:cs="Times New Roman"/>
            <w:bCs/>
            <w:iCs/>
            <w:kern w:val="2"/>
            <w14:ligatures w14:val="standardContextual"/>
          </w:rPr>
          <w:t>.</w:t>
        </w:r>
      </w:hyperlink>
    </w:p>
  </w:footnote>
  <w:footnote w:id="19">
    <w:p w14:paraId="6627381A" w14:textId="64995432" w:rsidR="006C6AF0" w:rsidRPr="00B60935" w:rsidRDefault="006C6AF0">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Skatīt, piemēr</w:t>
      </w:r>
      <w:r w:rsidR="009C6495" w:rsidRPr="00B60935">
        <w:rPr>
          <w:rFonts w:ascii="Times New Roman" w:hAnsi="Times New Roman" w:cs="Times New Roman"/>
        </w:rPr>
        <w:t>am, Zemgales rajona tiesas 2019.</w:t>
      </w:r>
      <w:r w:rsidR="001F3AED" w:rsidRPr="00B60935">
        <w:rPr>
          <w:rFonts w:ascii="Times New Roman" w:hAnsi="Times New Roman" w:cs="Times New Roman"/>
        </w:rPr>
        <w:t> </w:t>
      </w:r>
      <w:r w:rsidR="009C6495" w:rsidRPr="00B60935">
        <w:rPr>
          <w:rFonts w:ascii="Times New Roman" w:hAnsi="Times New Roman" w:cs="Times New Roman"/>
        </w:rPr>
        <w:t>gada 28.</w:t>
      </w:r>
      <w:r w:rsidR="001F3AED" w:rsidRPr="00B60935">
        <w:rPr>
          <w:rFonts w:ascii="Times New Roman" w:hAnsi="Times New Roman" w:cs="Times New Roman"/>
        </w:rPr>
        <w:t> </w:t>
      </w:r>
      <w:r w:rsidR="009C6495" w:rsidRPr="00B60935">
        <w:rPr>
          <w:rFonts w:ascii="Times New Roman" w:hAnsi="Times New Roman" w:cs="Times New Roman"/>
        </w:rPr>
        <w:t>marta lēmum</w:t>
      </w:r>
      <w:r w:rsidR="001F3AED" w:rsidRPr="00B60935">
        <w:rPr>
          <w:rFonts w:ascii="Times New Roman" w:hAnsi="Times New Roman" w:cs="Times New Roman"/>
        </w:rPr>
        <w:t>u</w:t>
      </w:r>
      <w:r w:rsidR="009C6495" w:rsidRPr="00B60935">
        <w:rPr>
          <w:rFonts w:ascii="Times New Roman" w:hAnsi="Times New Roman" w:cs="Times New Roman"/>
        </w:rPr>
        <w:t xml:space="preserve"> lietā Nr. C10093612</w:t>
      </w:r>
      <w:r w:rsidR="00F313EA" w:rsidRPr="00B60935">
        <w:rPr>
          <w:rFonts w:ascii="Times New Roman" w:hAnsi="Times New Roman" w:cs="Times New Roman"/>
        </w:rPr>
        <w:t xml:space="preserve">, kā arī Rīgas pilsētas </w:t>
      </w:r>
      <w:r w:rsidR="00A32060" w:rsidRPr="00B60935">
        <w:rPr>
          <w:rFonts w:ascii="Times New Roman" w:hAnsi="Times New Roman" w:cs="Times New Roman"/>
        </w:rPr>
        <w:t xml:space="preserve">Vidzemes priekšpilsētas tiesas </w:t>
      </w:r>
      <w:r w:rsidR="005E09A2" w:rsidRPr="00B60935">
        <w:rPr>
          <w:rFonts w:ascii="Times New Roman" w:hAnsi="Times New Roman" w:cs="Times New Roman"/>
        </w:rPr>
        <w:t xml:space="preserve">2022. gada 7. marta </w:t>
      </w:r>
      <w:r w:rsidR="00A32060" w:rsidRPr="00B60935">
        <w:rPr>
          <w:rFonts w:ascii="Times New Roman" w:hAnsi="Times New Roman" w:cs="Times New Roman"/>
        </w:rPr>
        <w:t>lēmumu lietā Nr. </w:t>
      </w:r>
      <w:r w:rsidR="00F313EA" w:rsidRPr="00B60935">
        <w:rPr>
          <w:rFonts w:ascii="Times New Roman" w:hAnsi="Times New Roman" w:cs="Times New Roman"/>
        </w:rPr>
        <w:t>C30383222</w:t>
      </w:r>
      <w:r w:rsidR="00A32060" w:rsidRPr="00B60935">
        <w:rPr>
          <w:rFonts w:ascii="Times New Roman" w:hAnsi="Times New Roman" w:cs="Times New Roman"/>
        </w:rPr>
        <w:t>.</w:t>
      </w:r>
    </w:p>
  </w:footnote>
  <w:footnote w:id="20">
    <w:p w14:paraId="2C6434D0" w14:textId="4A38F89D" w:rsidR="00F92157" w:rsidRPr="00B60935" w:rsidRDefault="00F92157">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Skatīt, piemēram, </w:t>
      </w:r>
      <w:r w:rsidRPr="00B60935">
        <w:rPr>
          <w:rFonts w:ascii="Times New Roman" w:eastAsia="Times New Roman" w:hAnsi="Times New Roman" w:cs="Times New Roman"/>
        </w:rPr>
        <w:t>Rīgas pilsētas Vidzemes priekšpilsētas tiesas 2019. gada 20. decembra lēmum</w:t>
      </w:r>
      <w:r w:rsidR="00897622" w:rsidRPr="00B60935">
        <w:rPr>
          <w:rFonts w:ascii="Times New Roman" w:eastAsia="Times New Roman" w:hAnsi="Times New Roman" w:cs="Times New Roman"/>
        </w:rPr>
        <w:t>u</w:t>
      </w:r>
      <w:r w:rsidRPr="00B60935">
        <w:rPr>
          <w:rFonts w:ascii="Times New Roman" w:eastAsia="Times New Roman" w:hAnsi="Times New Roman" w:cs="Times New Roman"/>
        </w:rPr>
        <w:t xml:space="preserve"> lietā Nr. C30525619.</w:t>
      </w:r>
    </w:p>
  </w:footnote>
  <w:footnote w:id="21">
    <w:p w14:paraId="4350B3A1" w14:textId="4CA24FFC" w:rsidR="00EC0A1F" w:rsidRPr="00B60935" w:rsidRDefault="00EC0A1F" w:rsidP="00EC0A1F">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Kreditori ir jāinformē Maksātnespējas likuma </w:t>
      </w:r>
      <w:hyperlink r:id="rId23" w:anchor="p81" w:history="1">
        <w:r w:rsidRPr="00B60935">
          <w:rPr>
            <w:rStyle w:val="Hipersaite"/>
            <w:rFonts w:ascii="Times New Roman" w:hAnsi="Times New Roman" w:cs="Times New Roman"/>
          </w:rPr>
          <w:t>81. panta pirmās daļas 6. punktā</w:t>
        </w:r>
      </w:hyperlink>
      <w:r w:rsidRPr="00B60935">
        <w:rPr>
          <w:rFonts w:ascii="Times New Roman" w:hAnsi="Times New Roman" w:cs="Times New Roman"/>
        </w:rPr>
        <w:t xml:space="preserve"> </w:t>
      </w:r>
      <w:r w:rsidR="00A759CA" w:rsidRPr="00B60935">
        <w:rPr>
          <w:rFonts w:ascii="Times New Roman" w:hAnsi="Times New Roman" w:cs="Times New Roman"/>
        </w:rPr>
        <w:t xml:space="preserve">un </w:t>
      </w:r>
      <w:hyperlink r:id="rId24" w:anchor="p81" w:history="1">
        <w:r w:rsidR="00A759CA" w:rsidRPr="00B60935">
          <w:rPr>
            <w:rStyle w:val="Hipersaite"/>
            <w:rFonts w:ascii="Times New Roman" w:hAnsi="Times New Roman" w:cs="Times New Roman"/>
          </w:rPr>
          <w:t>trešajā daļā</w:t>
        </w:r>
      </w:hyperlink>
      <w:r w:rsidR="00A759CA" w:rsidRPr="00B60935">
        <w:rPr>
          <w:rFonts w:ascii="Times New Roman" w:hAnsi="Times New Roman" w:cs="Times New Roman"/>
        </w:rPr>
        <w:t xml:space="preserve"> </w:t>
      </w:r>
      <w:r w:rsidRPr="00B60935">
        <w:rPr>
          <w:rFonts w:ascii="Times New Roman" w:hAnsi="Times New Roman" w:cs="Times New Roman"/>
        </w:rPr>
        <w:t xml:space="preserve">noteiktajā kārtībā. </w:t>
      </w:r>
    </w:p>
  </w:footnote>
  <w:footnote w:id="22">
    <w:p w14:paraId="76E33025" w14:textId="01EDEE2B" w:rsidR="007D6874" w:rsidRPr="00B60935" w:rsidRDefault="007D6874">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25" w:anchor="p1881" w:history="1">
        <w:r w:rsidRPr="00B60935">
          <w:rPr>
            <w:rStyle w:val="Hipersaite"/>
            <w:rFonts w:ascii="Times New Roman" w:hAnsi="Times New Roman" w:cs="Times New Roman"/>
            <w:bCs/>
            <w:iCs/>
          </w:rPr>
          <w:t>Civillikuma 1881. pants</w:t>
        </w:r>
      </w:hyperlink>
      <w:r w:rsidRPr="00B60935">
        <w:rPr>
          <w:rFonts w:ascii="Times New Roman" w:hAnsi="Times New Roman" w:cs="Times New Roman"/>
          <w:bCs/>
          <w:iCs/>
        </w:rPr>
        <w:t>.</w:t>
      </w:r>
    </w:p>
  </w:footnote>
  <w:footnote w:id="23">
    <w:p w14:paraId="63E2D6B3" w14:textId="77777777" w:rsidR="004C1688" w:rsidRPr="00B60935" w:rsidRDefault="004C1688" w:rsidP="004C1688">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26" w:anchor="p67" w:history="1">
        <w:r w:rsidRPr="00B60935">
          <w:rPr>
            <w:rStyle w:val="Hipersaite"/>
            <w:rFonts w:ascii="Times New Roman" w:hAnsi="Times New Roman" w:cs="Times New Roman"/>
          </w:rPr>
          <w:t xml:space="preserve">Maksātnespējas likuma </w:t>
        </w:r>
        <w:r w:rsidRPr="00B60935">
          <w:rPr>
            <w:rStyle w:val="Hipersaite"/>
            <w:rFonts w:ascii="Times New Roman" w:hAnsi="Times New Roman" w:cs="Times New Roman"/>
            <w:bCs/>
            <w:iCs/>
          </w:rPr>
          <w:t>67. panta pirmās daļas 9. punkts</w:t>
        </w:r>
      </w:hyperlink>
      <w:r w:rsidRPr="00B60935">
        <w:rPr>
          <w:rFonts w:ascii="Times New Roman" w:hAnsi="Times New Roman" w:cs="Times New Roman"/>
          <w:bCs/>
          <w:iCs/>
        </w:rPr>
        <w:t>.</w:t>
      </w:r>
    </w:p>
  </w:footnote>
  <w:footnote w:id="24">
    <w:p w14:paraId="33B57882" w14:textId="1DB870D3" w:rsidR="00EA3747" w:rsidRPr="00B60935" w:rsidRDefault="00EA3747" w:rsidP="00EA3747">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Izvērtējot personas mantisko stāvokli, administratoram ir jāpārbauda publiskajos reģistros pieejamā informācija par personai piederošo nekustamo īpašumu</w:t>
      </w:r>
      <w:r w:rsidR="00B52F46" w:rsidRPr="00B60935">
        <w:rPr>
          <w:rFonts w:ascii="Times New Roman" w:hAnsi="Times New Roman" w:cs="Times New Roman"/>
        </w:rPr>
        <w:t xml:space="preserve"> un</w:t>
      </w:r>
      <w:r w:rsidRPr="00B60935">
        <w:rPr>
          <w:rFonts w:ascii="Times New Roman" w:hAnsi="Times New Roman" w:cs="Times New Roman"/>
        </w:rPr>
        <w:t xml:space="preserve"> kustamo mantu</w:t>
      </w:r>
      <w:r w:rsidR="00B52F46" w:rsidRPr="00B60935">
        <w:rPr>
          <w:rFonts w:ascii="Times New Roman" w:hAnsi="Times New Roman" w:cs="Times New Roman"/>
        </w:rPr>
        <w:t>.</w:t>
      </w:r>
      <w:r w:rsidRPr="00B60935">
        <w:rPr>
          <w:rFonts w:ascii="Times New Roman" w:hAnsi="Times New Roman" w:cs="Times New Roman"/>
        </w:rPr>
        <w:t xml:space="preserve"> </w:t>
      </w:r>
    </w:p>
  </w:footnote>
  <w:footnote w:id="25">
    <w:p w14:paraId="2F1C7E93" w14:textId="78CB4A10" w:rsidR="00987308" w:rsidRPr="00B60935" w:rsidRDefault="00987308">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r w:rsidR="00456A0C" w:rsidRPr="00B60935">
        <w:rPr>
          <w:rFonts w:ascii="Times New Roman" w:hAnsi="Times New Roman" w:cs="Times New Roman"/>
        </w:rPr>
        <w:t>Rēzeknes tiesas 2020. gada 10. marta lēmums lietā Nr. C-0066-20.</w:t>
      </w:r>
    </w:p>
  </w:footnote>
  <w:footnote w:id="26">
    <w:p w14:paraId="6FAFD83C" w14:textId="610C43A2" w:rsidR="002642E6" w:rsidRPr="00B60935" w:rsidRDefault="002642E6">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27" w:anchor="p81" w:history="1">
        <w:r w:rsidRPr="00B60935">
          <w:rPr>
            <w:rStyle w:val="Hipersaite"/>
            <w:rFonts w:ascii="Times New Roman" w:hAnsi="Times New Roman" w:cs="Times New Roman"/>
          </w:rPr>
          <w:t>Maksātnespējas likuma 81. panta pirmās daļas 7. punkts</w:t>
        </w:r>
      </w:hyperlink>
      <w:r w:rsidRPr="00B60935">
        <w:rPr>
          <w:rFonts w:ascii="Times New Roman" w:hAnsi="Times New Roman" w:cs="Times New Roman"/>
        </w:rPr>
        <w:t xml:space="preserve">. </w:t>
      </w:r>
    </w:p>
  </w:footnote>
  <w:footnote w:id="27">
    <w:p w14:paraId="306CFF6A" w14:textId="77777777" w:rsidR="00260C37" w:rsidRPr="00B60935" w:rsidRDefault="00260C37" w:rsidP="00260C37">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Latvijas Republikas Senāta Civillietu departamenta 2021. gada 20. decembra spriedums lietā Nr. C30465420, SKC-1252/2021.</w:t>
      </w:r>
    </w:p>
  </w:footnote>
  <w:footnote w:id="28">
    <w:p w14:paraId="2E6C88C7" w14:textId="0E025EF5" w:rsidR="0046499B" w:rsidRPr="00B60935" w:rsidRDefault="0046499B" w:rsidP="0046499B">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r w:rsidR="00146276" w:rsidRPr="00B60935">
        <w:rPr>
          <w:rFonts w:ascii="Times New Roman" w:hAnsi="Times New Roman" w:cs="Times New Roman"/>
        </w:rPr>
        <w:t xml:space="preserve">Skatīt, piemēram, </w:t>
      </w:r>
      <w:r w:rsidRPr="00B60935">
        <w:rPr>
          <w:rFonts w:ascii="Times New Roman" w:hAnsi="Times New Roman" w:cs="Times New Roman"/>
        </w:rPr>
        <w:t>Rīgas pilsētas Latgales priekšpilsētas tiesas 2020. gada 2. aprīļa lēmum</w:t>
      </w:r>
      <w:r w:rsidR="00146276" w:rsidRPr="00B60935">
        <w:rPr>
          <w:rFonts w:ascii="Times New Roman" w:hAnsi="Times New Roman" w:cs="Times New Roman"/>
        </w:rPr>
        <w:t>u</w:t>
      </w:r>
      <w:r w:rsidRPr="00B60935">
        <w:rPr>
          <w:rFonts w:ascii="Times New Roman" w:hAnsi="Times New Roman" w:cs="Times New Roman"/>
        </w:rPr>
        <w:t xml:space="preserve"> lietā Nr. C29246520.</w:t>
      </w:r>
    </w:p>
  </w:footnote>
  <w:footnote w:id="29">
    <w:p w14:paraId="2C0E17AF" w14:textId="3BD9881C" w:rsidR="004216C6" w:rsidRPr="0046168E" w:rsidRDefault="004216C6" w:rsidP="004216C6">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r w:rsidR="00474CC2" w:rsidRPr="00B60935">
        <w:rPr>
          <w:rFonts w:ascii="Times New Roman" w:hAnsi="Times New Roman" w:cs="Times New Roman"/>
        </w:rPr>
        <w:t xml:space="preserve">Skatīt, piemēram, </w:t>
      </w:r>
      <w:r w:rsidRPr="00B60935">
        <w:rPr>
          <w:rFonts w:ascii="Times New Roman" w:hAnsi="Times New Roman" w:cs="Times New Roman"/>
        </w:rPr>
        <w:t>Rīgas pilsētas Vidzemes priekšpilsētas tiesas 2020. gada 16. decembra lēmum</w:t>
      </w:r>
      <w:r w:rsidR="00474CC2" w:rsidRPr="00B60935">
        <w:rPr>
          <w:rFonts w:ascii="Times New Roman" w:hAnsi="Times New Roman" w:cs="Times New Roman"/>
        </w:rPr>
        <w:t>u</w:t>
      </w:r>
      <w:r w:rsidRPr="00B60935">
        <w:rPr>
          <w:rFonts w:ascii="Times New Roman" w:hAnsi="Times New Roman" w:cs="Times New Roman"/>
        </w:rPr>
        <w:t xml:space="preserve"> lietā Nr. C</w:t>
      </w:r>
      <w:r w:rsidR="00474CC2" w:rsidRPr="00B60935">
        <w:rPr>
          <w:rFonts w:ascii="Times New Roman" w:hAnsi="Times New Roman" w:cs="Times New Roman"/>
        </w:rPr>
        <w:t>-</w:t>
      </w:r>
      <w:r w:rsidRPr="00B60935">
        <w:rPr>
          <w:rFonts w:ascii="Times New Roman" w:hAnsi="Times New Roman" w:cs="Times New Roman"/>
        </w:rPr>
        <w:t>7283-20/33.</w:t>
      </w:r>
    </w:p>
  </w:footnote>
  <w:footnote w:id="30">
    <w:p w14:paraId="17DDB2A1" w14:textId="740252CC" w:rsidR="00C53EC8" w:rsidRPr="00B60935" w:rsidRDefault="00C53EC8">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28" w:anchor="p105" w:history="1">
        <w:r w:rsidRPr="00B60935">
          <w:rPr>
            <w:rStyle w:val="Hipersaite"/>
            <w:rFonts w:ascii="Times New Roman" w:hAnsi="Times New Roman" w:cs="Times New Roman"/>
          </w:rPr>
          <w:t>Maksātnespējas likuma 105. pants</w:t>
        </w:r>
      </w:hyperlink>
      <w:r w:rsidRPr="00B60935">
        <w:rPr>
          <w:rFonts w:ascii="Times New Roman" w:hAnsi="Times New Roman" w:cs="Times New Roman"/>
        </w:rPr>
        <w:t>.</w:t>
      </w:r>
    </w:p>
  </w:footnote>
  <w:footnote w:id="31">
    <w:p w14:paraId="56A3EEBA" w14:textId="208328B2" w:rsidR="00481531" w:rsidRPr="00B60935" w:rsidRDefault="00481531">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29" w:anchor="p81" w:history="1">
        <w:r w:rsidRPr="00B60935">
          <w:rPr>
            <w:rStyle w:val="Hipersaite"/>
            <w:rFonts w:ascii="Times New Roman" w:hAnsi="Times New Roman" w:cs="Times New Roman"/>
          </w:rPr>
          <w:t>Maksātnespējas likuma 81. panta pirmās daļas 8. punkts</w:t>
        </w:r>
      </w:hyperlink>
      <w:r w:rsidRPr="00B60935">
        <w:rPr>
          <w:rFonts w:ascii="Times New Roman" w:hAnsi="Times New Roman" w:cs="Times New Roman"/>
        </w:rPr>
        <w:t>.</w:t>
      </w:r>
    </w:p>
  </w:footnote>
  <w:footnote w:id="32">
    <w:p w14:paraId="6EB5E629" w14:textId="70931493" w:rsidR="00431174" w:rsidRPr="00B60935" w:rsidRDefault="00431174">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r w:rsidR="00583441" w:rsidRPr="00B60935">
        <w:rPr>
          <w:rFonts w:ascii="Times New Roman" w:hAnsi="Times New Roman" w:cs="Times New Roman"/>
        </w:rPr>
        <w:t>Latvijas Republikas</w:t>
      </w:r>
      <w:r w:rsidRPr="00B60935">
        <w:rPr>
          <w:rFonts w:ascii="Times New Roman" w:hAnsi="Times New Roman" w:cs="Times New Roman"/>
        </w:rPr>
        <w:t xml:space="preserve"> Senāta </w:t>
      </w:r>
      <w:r w:rsidR="00583441" w:rsidRPr="00B60935">
        <w:rPr>
          <w:rFonts w:ascii="Times New Roman" w:hAnsi="Times New Roman" w:cs="Times New Roman"/>
        </w:rPr>
        <w:t xml:space="preserve">Civillietu departamenta 2022. gada </w:t>
      </w:r>
      <w:r w:rsidR="00D755B8" w:rsidRPr="00B60935">
        <w:rPr>
          <w:rFonts w:ascii="Times New Roman" w:hAnsi="Times New Roman" w:cs="Times New Roman"/>
        </w:rPr>
        <w:t>28. februāra spriedums lietā Nr.</w:t>
      </w:r>
      <w:r w:rsidR="00D755B8" w:rsidRPr="00B60935">
        <w:rPr>
          <w:rFonts w:ascii="Times New Roman" w:hAnsi="Times New Roman" w:cs="Times New Roman"/>
          <w:color w:val="000000"/>
          <w:szCs w:val="24"/>
          <w:shd w:val="clear" w:color="auto" w:fill="FFFFFF"/>
        </w:rPr>
        <w:t> C30853118</w:t>
      </w:r>
      <w:r w:rsidR="00D755B8" w:rsidRPr="00B60935">
        <w:rPr>
          <w:rFonts w:ascii="Times New Roman" w:hAnsi="Times New Roman" w:cs="Times New Roman"/>
          <w:szCs w:val="24"/>
        </w:rPr>
        <w:t>, SKC–19/2022.</w:t>
      </w:r>
    </w:p>
  </w:footnote>
  <w:footnote w:id="33">
    <w:p w14:paraId="707C94A0" w14:textId="77777777" w:rsidR="002F0583" w:rsidRPr="00B60935" w:rsidRDefault="002F0583" w:rsidP="002F0583">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Rīgas pilsētas Latgales priekšpilsētas tiesas 2021. gada 5. maija lēmums lietā Nr. C29252821. </w:t>
      </w:r>
    </w:p>
  </w:footnote>
  <w:footnote w:id="34">
    <w:p w14:paraId="29593918" w14:textId="77777777" w:rsidR="00B8321C" w:rsidRPr="00B60935" w:rsidRDefault="00B8321C" w:rsidP="00B8321C">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Latvijas Republikas Senāta Civillietu departamenta 2021. gada 26. aprīļa lēmums lietā Nr. C30412620, SPC-6/2021.</w:t>
      </w:r>
    </w:p>
  </w:footnote>
  <w:footnote w:id="35">
    <w:p w14:paraId="33F97A41" w14:textId="483C1ABE"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Atbilstoši </w:t>
      </w:r>
      <w:hyperlink r:id="rId30" w:anchor="p92" w:history="1">
        <w:r w:rsidRPr="00B60935">
          <w:rPr>
            <w:rStyle w:val="Hipersaite"/>
            <w:rFonts w:ascii="Times New Roman" w:hAnsi="Times New Roman" w:cs="Times New Roman"/>
          </w:rPr>
          <w:t>Maksātnespējas likuma 92. panta pirmās daļas 1. punktam</w:t>
        </w:r>
      </w:hyperlink>
      <w:r w:rsidRPr="00B60935">
        <w:rPr>
          <w:rFonts w:ascii="Times New Roman" w:hAnsi="Times New Roman" w:cs="Times New Roman"/>
        </w:rPr>
        <w:t xml:space="preserve"> parādnieka manta ir arī parādnieka rīcībā esošie naudas līdzekļi, kas konstatēti uz Parādnieka maksātnespējas procesa pasludināšanas brīdi. </w:t>
      </w:r>
    </w:p>
  </w:footnote>
  <w:footnote w:id="36">
    <w:p w14:paraId="04D3E662" w14:textId="68CDBEC4"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31" w:anchor="p113" w:history="1">
        <w:r w:rsidRPr="00B60935">
          <w:rPr>
            <w:rStyle w:val="Hipersaite"/>
            <w:rFonts w:ascii="Times New Roman" w:eastAsia="Calibri" w:hAnsi="Times New Roman" w:cs="Times New Roman"/>
            <w:lang w:eastAsia="lv-LV"/>
          </w:rPr>
          <w:t>Maksātnespējas likuma 113. panta pirmās daļas 1., 2., 5., 6. punkts</w:t>
        </w:r>
      </w:hyperlink>
      <w:r w:rsidRPr="00B60935">
        <w:rPr>
          <w:rFonts w:ascii="Times New Roman" w:eastAsia="Calibri" w:hAnsi="Times New Roman" w:cs="Times New Roman"/>
          <w:lang w:eastAsia="lv-LV"/>
        </w:rPr>
        <w:t xml:space="preserve">. </w:t>
      </w:r>
    </w:p>
  </w:footnote>
  <w:footnote w:id="37">
    <w:p w14:paraId="5039FE1D" w14:textId="77777777"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Rīgas rajona tiesas 2023. gada 20. jūlija lēmums lietā Nr. </w:t>
      </w:r>
      <w:r w:rsidRPr="00B60935">
        <w:rPr>
          <w:rFonts w:ascii="Times New Roman" w:eastAsia="Times New Roman" w:hAnsi="Times New Roman" w:cs="Times New Roman"/>
          <w:color w:val="000000"/>
          <w:szCs w:val="24"/>
          <w:lang w:eastAsia="lv-LV"/>
        </w:rPr>
        <w:t>C33345223.</w:t>
      </w:r>
    </w:p>
  </w:footnote>
  <w:footnote w:id="38">
    <w:p w14:paraId="5502A39B" w14:textId="4C607192" w:rsidR="00173211" w:rsidRPr="00B60935" w:rsidRDefault="00173211" w:rsidP="00173211">
      <w:pPr>
        <w:pStyle w:val="Vresteksts"/>
        <w:rPr>
          <w:rFonts w:ascii="Times New Roman" w:hAnsi="Times New Roman" w:cs="Times New Roman"/>
        </w:rPr>
      </w:pPr>
      <w:r w:rsidRPr="0046168E">
        <w:rPr>
          <w:rStyle w:val="Vresatsauce"/>
          <w:rFonts w:ascii="Times New Roman" w:hAnsi="Times New Roman" w:cs="Times New Roman"/>
        </w:rPr>
        <w:footnoteRef/>
      </w:r>
      <w:r w:rsidRPr="0046168E">
        <w:rPr>
          <w:rFonts w:ascii="Times New Roman" w:hAnsi="Times New Roman" w:cs="Times New Roman"/>
        </w:rPr>
        <w:t> Piemēram, ja parādniekam pieder vienveidīgas mantas vienības ievērojamā apjomā, tad ir iespējama to grupēšana, mantas pārdošanas plānā norādot attiecīgās mantas grupas.</w:t>
      </w:r>
    </w:p>
  </w:footnote>
  <w:footnote w:id="39">
    <w:p w14:paraId="5BD6876F" w14:textId="57FB5450"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Latvijas Republikas Senāta Civillietu departamenta 2021. gada 26. aprīļa lēmums lietā Nr. C30412620, SPC</w:t>
      </w:r>
      <w:r w:rsidR="00BF3909" w:rsidRPr="00B60935">
        <w:rPr>
          <w:rFonts w:ascii="Times New Roman" w:hAnsi="Times New Roman" w:cs="Times New Roman"/>
        </w:rPr>
        <w:t>-</w:t>
      </w:r>
      <w:r w:rsidRPr="00B60935">
        <w:rPr>
          <w:rFonts w:ascii="Times New Roman" w:hAnsi="Times New Roman" w:cs="Times New Roman"/>
        </w:rPr>
        <w:t>6/2021.</w:t>
      </w:r>
    </w:p>
  </w:footnote>
  <w:footnote w:id="40">
    <w:p w14:paraId="5016928D" w14:textId="1F8586E8"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bookmarkStart w:id="14" w:name="_Hlk167796574"/>
      <w:r w:rsidR="00DF7141" w:rsidRPr="00B60935">
        <w:rPr>
          <w:rFonts w:ascii="Times New Roman" w:hAnsi="Times New Roman" w:cs="Times New Roman"/>
        </w:rPr>
        <w:t>Turpat</w:t>
      </w:r>
      <w:r w:rsidRPr="00B60935">
        <w:rPr>
          <w:rFonts w:ascii="Times New Roman" w:hAnsi="Times New Roman" w:cs="Times New Roman"/>
        </w:rPr>
        <w:t>.</w:t>
      </w:r>
    </w:p>
    <w:bookmarkEnd w:id="14"/>
  </w:footnote>
  <w:footnote w:id="41">
    <w:p w14:paraId="12F29BCE" w14:textId="10904B06" w:rsidR="003178A5" w:rsidRPr="00B60935" w:rsidRDefault="003178A5" w:rsidP="003178A5">
      <w:pPr>
        <w:pStyle w:val="Vresteksts"/>
        <w:rPr>
          <w:rFonts w:ascii="Times New Roman" w:hAnsi="Times New Roman" w:cs="Times New Roman"/>
        </w:rPr>
      </w:pPr>
      <w:r w:rsidRPr="00B60935">
        <w:rPr>
          <w:rStyle w:val="Vresatsauce"/>
          <w:rFonts w:ascii="Times New Roman" w:hAnsi="Times New Roman" w:cs="Times New Roman"/>
        </w:rPr>
        <w:footnoteRef/>
      </w:r>
      <w:r w:rsidR="007F2ED5" w:rsidRPr="00B60935">
        <w:rPr>
          <w:rFonts w:ascii="Times New Roman" w:hAnsi="Times New Roman" w:cs="Times New Roman"/>
        </w:rPr>
        <w:t> </w:t>
      </w:r>
      <w:r w:rsidRPr="00B60935">
        <w:rPr>
          <w:rFonts w:ascii="Times New Roman" w:hAnsi="Times New Roman" w:cs="Times New Roman"/>
        </w:rPr>
        <w:t>Rīgas pilsētas Pārdaugavas tiesas 2021.</w:t>
      </w:r>
      <w:r w:rsidR="007F2ED5" w:rsidRPr="00B60935">
        <w:rPr>
          <w:rFonts w:ascii="Times New Roman" w:hAnsi="Times New Roman" w:cs="Times New Roman"/>
        </w:rPr>
        <w:t> </w:t>
      </w:r>
      <w:r w:rsidRPr="00B60935">
        <w:rPr>
          <w:rFonts w:ascii="Times New Roman" w:hAnsi="Times New Roman" w:cs="Times New Roman"/>
        </w:rPr>
        <w:t>gada 26.</w:t>
      </w:r>
      <w:r w:rsidR="007F2ED5" w:rsidRPr="00B60935">
        <w:rPr>
          <w:rFonts w:ascii="Times New Roman" w:hAnsi="Times New Roman" w:cs="Times New Roman"/>
        </w:rPr>
        <w:t> </w:t>
      </w:r>
      <w:r w:rsidRPr="00B60935">
        <w:rPr>
          <w:rFonts w:ascii="Times New Roman" w:hAnsi="Times New Roman" w:cs="Times New Roman"/>
        </w:rPr>
        <w:t>maija lēmum</w:t>
      </w:r>
      <w:r w:rsidR="007F2ED5" w:rsidRPr="00B60935">
        <w:rPr>
          <w:rFonts w:ascii="Times New Roman" w:hAnsi="Times New Roman" w:cs="Times New Roman"/>
        </w:rPr>
        <w:t>s</w:t>
      </w:r>
      <w:r w:rsidRPr="00B60935">
        <w:rPr>
          <w:rFonts w:ascii="Times New Roman" w:hAnsi="Times New Roman" w:cs="Times New Roman"/>
        </w:rPr>
        <w:t xml:space="preserve"> lietā Nr.</w:t>
      </w:r>
      <w:r w:rsidR="007F2ED5" w:rsidRPr="00B60935">
        <w:rPr>
          <w:rFonts w:ascii="Times New Roman" w:hAnsi="Times New Roman" w:cs="Times New Roman"/>
        </w:rPr>
        <w:t> </w:t>
      </w:r>
      <w:r w:rsidRPr="00B60935">
        <w:rPr>
          <w:rFonts w:ascii="Times New Roman" w:hAnsi="Times New Roman" w:cs="Times New Roman"/>
        </w:rPr>
        <w:t>C68354321.</w:t>
      </w:r>
    </w:p>
  </w:footnote>
  <w:footnote w:id="42">
    <w:p w14:paraId="0834C7B6" w14:textId="494F3900" w:rsidR="005831CB" w:rsidRPr="00B60935" w:rsidRDefault="005831CB">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Informatīvais materiāls efektīvai rīcībai ar parādnieka mantu, 10.lpp., pieejams: </w:t>
      </w:r>
      <w:hyperlink r:id="rId32" w:anchor="informativs-materials-efektivai-ricibai-ar-paradnieka-mantu" w:history="1">
        <w:r w:rsidRPr="00B60935">
          <w:rPr>
            <w:rStyle w:val="Hipersaite"/>
            <w:rFonts w:ascii="Times New Roman" w:hAnsi="Times New Roman" w:cs="Times New Roman"/>
            <w:color w:val="auto"/>
            <w:u w:val="none"/>
          </w:rPr>
          <w:t>https://www.mkd.gov.lv/lv/informativie-materiali#informativs-materials-efektivai-ricibai-ar-paradnieka-mantu</w:t>
        </w:r>
      </w:hyperlink>
      <w:r w:rsidRPr="00B60935">
        <w:rPr>
          <w:rFonts w:ascii="Times New Roman" w:hAnsi="Times New Roman" w:cs="Times New Roman"/>
        </w:rPr>
        <w:t>.</w:t>
      </w:r>
    </w:p>
  </w:footnote>
  <w:footnote w:id="43">
    <w:p w14:paraId="0D011447" w14:textId="7C401DE6"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33" w:anchor="p113" w:history="1">
        <w:r w:rsidRPr="00B60935">
          <w:rPr>
            <w:rStyle w:val="Hipersaite"/>
            <w:rFonts w:ascii="Times New Roman" w:eastAsia="Calibri" w:hAnsi="Times New Roman" w:cs="Times New Roman"/>
            <w:lang w:eastAsia="lv-LV"/>
          </w:rPr>
          <w:t>Maksātnespējas likuma 113. panta trešā daļa</w:t>
        </w:r>
      </w:hyperlink>
      <w:r w:rsidRPr="00B60935">
        <w:rPr>
          <w:rFonts w:ascii="Times New Roman" w:eastAsia="Calibri" w:hAnsi="Times New Roman" w:cs="Times New Roman"/>
          <w:lang w:eastAsia="lv-LV"/>
        </w:rPr>
        <w:t>.</w:t>
      </w:r>
    </w:p>
  </w:footnote>
  <w:footnote w:id="44">
    <w:p w14:paraId="7D738E3A" w14:textId="43B9367C"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r w:rsidR="00F917B8" w:rsidRPr="00B60935">
        <w:rPr>
          <w:rFonts w:ascii="Times New Roman" w:hAnsi="Times New Roman" w:cs="Times New Roman"/>
        </w:rPr>
        <w:t>Latvijas Republikas Senāta Civillietu departamenta 2021. gada 26. aprīļa lēmums lietā Nr. C30412620, SPC-6/2021.</w:t>
      </w:r>
    </w:p>
  </w:footnote>
  <w:footnote w:id="45">
    <w:p w14:paraId="55244E3D" w14:textId="4F1BCCF7"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hyperlink r:id="rId34" w:anchor="p111" w:history="1">
        <w:r w:rsidRPr="00B60935">
          <w:rPr>
            <w:rStyle w:val="Hipersaite"/>
            <w:rFonts w:ascii="Times New Roman" w:hAnsi="Times New Roman" w:cs="Times New Roman"/>
          </w:rPr>
          <w:t> Maksātnespējas likuma 111. panta sestā daļa</w:t>
        </w:r>
      </w:hyperlink>
      <w:r w:rsidRPr="00B60935">
        <w:rPr>
          <w:rFonts w:ascii="Times New Roman" w:hAnsi="Times New Roman" w:cs="Times New Roman"/>
        </w:rPr>
        <w:t xml:space="preserve">. </w:t>
      </w:r>
    </w:p>
  </w:footnote>
  <w:footnote w:id="46">
    <w:p w14:paraId="1BD7A61F" w14:textId="450296B0"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35" w:anchor="p85" w:history="1">
        <w:r w:rsidRPr="00B60935">
          <w:rPr>
            <w:rStyle w:val="Hipersaite"/>
            <w:rFonts w:ascii="Times New Roman" w:hAnsi="Times New Roman" w:cs="Times New Roman"/>
          </w:rPr>
          <w:t>Maksātnespējas likuma 85. panta pirmā daļa</w:t>
        </w:r>
      </w:hyperlink>
      <w:r w:rsidRPr="00B60935">
        <w:rPr>
          <w:rFonts w:ascii="Times New Roman" w:hAnsi="Times New Roman" w:cs="Times New Roman"/>
        </w:rPr>
        <w:t xml:space="preserve">. </w:t>
      </w:r>
    </w:p>
  </w:footnote>
  <w:footnote w:id="47">
    <w:p w14:paraId="13890804" w14:textId="1F99B6A1" w:rsidR="00AC7DA8" w:rsidRPr="00B60935" w:rsidRDefault="00AC7DA8" w:rsidP="00AC7DA8">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r w:rsidR="00C0094E" w:rsidRPr="00B60935">
        <w:rPr>
          <w:rFonts w:ascii="Times New Roman" w:hAnsi="Times New Roman" w:cs="Times New Roman"/>
        </w:rPr>
        <w:t xml:space="preserve">Skatīt, piemēram, </w:t>
      </w:r>
      <w:r w:rsidRPr="00B60935">
        <w:rPr>
          <w:rFonts w:ascii="Times New Roman" w:hAnsi="Times New Roman" w:cs="Times New Roman"/>
        </w:rPr>
        <w:t>Rīgas rajona tiesas 2017</w:t>
      </w:r>
      <w:r w:rsidRPr="00B60935">
        <w:rPr>
          <w:rFonts w:ascii="Times New Roman" w:eastAsia="Times New Roman" w:hAnsi="Times New Roman" w:cs="Times New Roman"/>
        </w:rPr>
        <w:t>. </w:t>
      </w:r>
      <w:r w:rsidRPr="00B60935">
        <w:rPr>
          <w:rFonts w:ascii="Times New Roman" w:hAnsi="Times New Roman" w:cs="Times New Roman"/>
        </w:rPr>
        <w:t>gada 13</w:t>
      </w:r>
      <w:r w:rsidRPr="00B60935">
        <w:rPr>
          <w:rFonts w:ascii="Times New Roman" w:eastAsia="Times New Roman" w:hAnsi="Times New Roman" w:cs="Times New Roman"/>
        </w:rPr>
        <w:t>. </w:t>
      </w:r>
      <w:r w:rsidRPr="00B60935">
        <w:rPr>
          <w:rFonts w:ascii="Times New Roman" w:hAnsi="Times New Roman" w:cs="Times New Roman"/>
        </w:rPr>
        <w:t>jūlija lēmum</w:t>
      </w:r>
      <w:r w:rsidR="00C0094E" w:rsidRPr="00B60935">
        <w:rPr>
          <w:rFonts w:ascii="Times New Roman" w:hAnsi="Times New Roman" w:cs="Times New Roman"/>
        </w:rPr>
        <w:t xml:space="preserve">u </w:t>
      </w:r>
      <w:r w:rsidRPr="00B60935">
        <w:rPr>
          <w:rFonts w:ascii="Times New Roman" w:hAnsi="Times New Roman" w:cs="Times New Roman"/>
        </w:rPr>
        <w:t>lietā Nr</w:t>
      </w:r>
      <w:r w:rsidRPr="00B60935">
        <w:rPr>
          <w:rFonts w:ascii="Times New Roman" w:eastAsia="Times New Roman" w:hAnsi="Times New Roman" w:cs="Times New Roman"/>
        </w:rPr>
        <w:t>. </w:t>
      </w:r>
      <w:r w:rsidRPr="00B60935">
        <w:rPr>
          <w:rFonts w:ascii="Times New Roman" w:hAnsi="Times New Roman" w:cs="Times New Roman"/>
        </w:rPr>
        <w:t>C33504017.</w:t>
      </w:r>
    </w:p>
  </w:footnote>
  <w:footnote w:id="48">
    <w:p w14:paraId="428B1066" w14:textId="49136928" w:rsidR="00204C9F" w:rsidRPr="00B60935" w:rsidRDefault="00204C9F">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Pārdodot ieķīlāto mantu, izmaksājot nodrošinātajam kreditoram naudas līdzekļus un sedzot ar ieķīlāto mantu saistītās izmaksas.</w:t>
      </w:r>
    </w:p>
  </w:footnote>
  <w:footnote w:id="49">
    <w:p w14:paraId="3B0CA863" w14:textId="77777777"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Rīgas apgabaltiesas 2021. gada 3. februāra lēmums lietā Nr. C30457718.</w:t>
      </w:r>
    </w:p>
  </w:footnote>
  <w:footnote w:id="50">
    <w:p w14:paraId="30D09226" w14:textId="4B2436B1" w:rsidR="0036176A" w:rsidRPr="00B60935" w:rsidRDefault="0036176A">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36" w:history="1">
        <w:r w:rsidR="002B2997" w:rsidRPr="00B60935">
          <w:rPr>
            <w:rStyle w:val="Hipersaite"/>
            <w:rFonts w:ascii="Times New Roman" w:hAnsi="Times New Roman" w:cs="Times New Roman"/>
          </w:rPr>
          <w:t>https://likumi.lv/ta/id/308255</w:t>
        </w:r>
      </w:hyperlink>
      <w:r w:rsidR="000E6BC3" w:rsidRPr="00B60935">
        <w:rPr>
          <w:rFonts w:ascii="Times New Roman" w:hAnsi="Times New Roman" w:cs="Times New Roman"/>
        </w:rPr>
        <w:t>.</w:t>
      </w:r>
    </w:p>
  </w:footnote>
  <w:footnote w:id="51">
    <w:p w14:paraId="461D2152" w14:textId="16BD9EC2" w:rsidR="00B63FA9" w:rsidRPr="0046168E" w:rsidRDefault="00B63FA9">
      <w:pPr>
        <w:pStyle w:val="Vresteksts"/>
        <w:rPr>
          <w:rFonts w:ascii="Times New Roman" w:hAnsi="Times New Roman" w:cs="Times New Roman"/>
        </w:rPr>
      </w:pPr>
      <w:r w:rsidRPr="0046168E">
        <w:rPr>
          <w:rStyle w:val="Vresatsauce"/>
          <w:rFonts w:ascii="Times New Roman" w:hAnsi="Times New Roman" w:cs="Times New Roman"/>
        </w:rPr>
        <w:footnoteRef/>
      </w:r>
      <w:r w:rsidRPr="0046168E">
        <w:rPr>
          <w:rFonts w:ascii="Times New Roman" w:hAnsi="Times New Roman" w:cs="Times New Roman"/>
        </w:rPr>
        <w:t> </w:t>
      </w:r>
      <w:hyperlink r:id="rId37" w:history="1">
        <w:r w:rsidR="000B7850" w:rsidRPr="00B60935">
          <w:rPr>
            <w:rStyle w:val="Hipersaite"/>
            <w:rFonts w:ascii="Times New Roman" w:hAnsi="Times New Roman" w:cs="Times New Roman"/>
          </w:rPr>
          <w:t>https://likumi.lv/ta/id/303769</w:t>
        </w:r>
      </w:hyperlink>
      <w:r w:rsidR="000B7850" w:rsidRPr="00B60935">
        <w:rPr>
          <w:rFonts w:ascii="Times New Roman" w:hAnsi="Times New Roman" w:cs="Times New Roman"/>
        </w:rPr>
        <w:t>.</w:t>
      </w:r>
    </w:p>
  </w:footnote>
  <w:footnote w:id="52">
    <w:p w14:paraId="6FA4AF7C" w14:textId="404A096A" w:rsidR="00796E82" w:rsidRPr="00B60935" w:rsidRDefault="00796E82" w:rsidP="00796E82">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38" w:anchor="p8" w:history="1">
        <w:r w:rsidR="007B56E0" w:rsidRPr="00B60935">
          <w:rPr>
            <w:rStyle w:val="Hipersaite"/>
            <w:rFonts w:ascii="Times New Roman" w:hAnsi="Times New Roman" w:cs="Times New Roman"/>
            <w:bCs/>
          </w:rPr>
          <w:t xml:space="preserve">Ministru kabineta 2019. gada 16. jūlija noteikumu Nr. 346 "Maksātnespējas procesa administratora darbības pārskata noteikumi" </w:t>
        </w:r>
        <w:r w:rsidRPr="00B60935">
          <w:rPr>
            <w:rStyle w:val="Hipersaite"/>
            <w:rFonts w:ascii="Times New Roman" w:hAnsi="Times New Roman" w:cs="Times New Roman"/>
            <w:bCs/>
          </w:rPr>
          <w:t>8. punkts</w:t>
        </w:r>
      </w:hyperlink>
      <w:r w:rsidRPr="00B60935">
        <w:rPr>
          <w:rFonts w:ascii="Times New Roman" w:hAnsi="Times New Roman" w:cs="Times New Roman"/>
          <w:bCs/>
        </w:rPr>
        <w:t>.</w:t>
      </w:r>
    </w:p>
  </w:footnote>
  <w:footnote w:id="53">
    <w:p w14:paraId="442D5629" w14:textId="77777777" w:rsidR="00D865F3" w:rsidRPr="00B60935" w:rsidRDefault="00D865F3" w:rsidP="00D865F3">
      <w:pPr>
        <w:pStyle w:val="Vresteksts"/>
        <w:rPr>
          <w:rFonts w:ascii="Times New Roman" w:hAnsi="Times New Roman" w:cs="Times New Roman"/>
        </w:rPr>
      </w:pPr>
      <w:r w:rsidRPr="0046168E">
        <w:rPr>
          <w:rStyle w:val="Vresatsauce"/>
          <w:rFonts w:ascii="Times New Roman" w:hAnsi="Times New Roman" w:cs="Times New Roman"/>
        </w:rPr>
        <w:footnoteRef/>
      </w:r>
      <w:r w:rsidRPr="0046168E">
        <w:rPr>
          <w:rFonts w:ascii="Times New Roman" w:hAnsi="Times New Roman" w:cs="Times New Roman"/>
        </w:rPr>
        <w:t> </w:t>
      </w:r>
      <w:r w:rsidRPr="00B60935">
        <w:rPr>
          <w:rFonts w:ascii="Times New Roman" w:hAnsi="Times New Roman" w:cs="Times New Roman"/>
        </w:rPr>
        <w:t>Rīgas pilsētas tiesas 2023. gada 18. jūlija lēmums lietā Nr. C771242123.</w:t>
      </w:r>
    </w:p>
  </w:footnote>
  <w:footnote w:id="54">
    <w:p w14:paraId="1A4F4ABF" w14:textId="3D9079C3" w:rsidR="00D865F3" w:rsidRPr="00B60935" w:rsidRDefault="00D865F3" w:rsidP="00D865F3">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39" w:anchor="p89" w:history="1">
        <w:r w:rsidRPr="00B60935">
          <w:rPr>
            <w:rStyle w:val="Hipersaite"/>
            <w:rFonts w:ascii="Times New Roman" w:hAnsi="Times New Roman" w:cs="Times New Roman"/>
          </w:rPr>
          <w:t>Maksātnespējas likuma 89. pants</w:t>
        </w:r>
      </w:hyperlink>
      <w:r w:rsidRPr="00B60935">
        <w:rPr>
          <w:rFonts w:ascii="Times New Roman" w:hAnsi="Times New Roman" w:cs="Times New Roman"/>
        </w:rPr>
        <w:t xml:space="preserve">. </w:t>
      </w:r>
    </w:p>
  </w:footnote>
  <w:footnote w:id="55">
    <w:p w14:paraId="6EF351C8" w14:textId="6F849FD4" w:rsidR="00D865F3" w:rsidRPr="00B60935" w:rsidRDefault="00D865F3" w:rsidP="00D865F3">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40" w:anchor="p115" w:history="1">
        <w:r w:rsidRPr="00B60935">
          <w:rPr>
            <w:rStyle w:val="Hipersaite"/>
            <w:rFonts w:ascii="Times New Roman" w:hAnsi="Times New Roman" w:cs="Times New Roman"/>
          </w:rPr>
          <w:t>Maksātnespējas likuma 115. panta 2.</w:t>
        </w:r>
        <w:r w:rsidRPr="00B60935">
          <w:rPr>
            <w:rStyle w:val="Hipersaite"/>
            <w:rFonts w:ascii="Times New Roman" w:hAnsi="Times New Roman" w:cs="Times New Roman"/>
            <w:vertAlign w:val="superscript"/>
          </w:rPr>
          <w:t>1</w:t>
        </w:r>
        <w:r w:rsidRPr="00B60935">
          <w:rPr>
            <w:rStyle w:val="Hipersaite"/>
            <w:rFonts w:ascii="Times New Roman" w:hAnsi="Times New Roman" w:cs="Times New Roman"/>
          </w:rPr>
          <w:t> daļa</w:t>
        </w:r>
      </w:hyperlink>
      <w:r w:rsidRPr="00B60935">
        <w:rPr>
          <w:rFonts w:ascii="Times New Roman" w:hAnsi="Times New Roman" w:cs="Times New Roman"/>
        </w:rPr>
        <w:t>.</w:t>
      </w:r>
    </w:p>
  </w:footnote>
  <w:footnote w:id="56">
    <w:p w14:paraId="0795620A" w14:textId="77777777" w:rsidR="00D865F3" w:rsidRPr="00B60935" w:rsidRDefault="00D865F3" w:rsidP="00D865F3">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Kreditoru sapulce tiesīga lemt par pārdošanas termiņa pagarināšanu tikai tad, ja kreditori nav piekrituši neieķīlātās parādnieka mantas pārdošanas termiņa pagarināšanai, par ko viņi informēti Maksātnespējas likuma 81. panta kārtībā.</w:t>
      </w:r>
    </w:p>
  </w:footnote>
  <w:footnote w:id="57">
    <w:p w14:paraId="08DEE131" w14:textId="0E96226C" w:rsidR="00D865F3" w:rsidRPr="00B60935" w:rsidRDefault="00D865F3" w:rsidP="00D865F3">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Maksātnespējas likuma </w:t>
      </w:r>
      <w:hyperlink r:id="rId41" w:anchor="p111" w:history="1">
        <w:r w:rsidRPr="00B60935">
          <w:rPr>
            <w:rStyle w:val="Hipersaite"/>
            <w:rFonts w:ascii="Times New Roman" w:hAnsi="Times New Roman" w:cs="Times New Roman"/>
            <w:color w:val="auto"/>
            <w:u w:val="none"/>
          </w:rPr>
          <w:t>111. panta</w:t>
        </w:r>
      </w:hyperlink>
      <w:r w:rsidRPr="00B60935">
        <w:rPr>
          <w:rFonts w:ascii="Times New Roman" w:hAnsi="Times New Roman" w:cs="Times New Roman"/>
        </w:rPr>
        <w:t xml:space="preserve"> septītā daļa</w:t>
      </w:r>
      <w:r w:rsidR="005D5EE8" w:rsidRPr="00B60935">
        <w:rPr>
          <w:rFonts w:ascii="Times New Roman" w:hAnsi="Times New Roman" w:cs="Times New Roman"/>
        </w:rPr>
        <w:t xml:space="preserve"> noteic, ka</w:t>
      </w:r>
      <w:r w:rsidRPr="00B60935">
        <w:rPr>
          <w:rFonts w:ascii="Times New Roman" w:hAnsi="Times New Roman" w:cs="Times New Roman"/>
        </w:rPr>
        <w:t xml:space="preserve"> </w:t>
      </w:r>
      <w:r w:rsidR="005D5EE8" w:rsidRPr="00B60935">
        <w:rPr>
          <w:rFonts w:ascii="Times New Roman" w:hAnsi="Times New Roman" w:cs="Times New Roman"/>
        </w:rPr>
        <w:t>k</w:t>
      </w:r>
      <w:r w:rsidRPr="00B60935">
        <w:rPr>
          <w:rFonts w:ascii="Times New Roman" w:hAnsi="Times New Roman" w:cs="Times New Roman"/>
        </w:rPr>
        <w:t xml:space="preserve">reditoru sapulce ir tiesīga lemt par turpmāko rīcību ar parādnieka mantu, kas izslēgta no mantas pārdošanas plāna, ja kreditori nepiekrīt mantas izslēgšanai no mantas pārdošanas plāna, par ko viņus informēja administrators Maksātnespējas likuma 81. panta kārtībā. </w:t>
      </w:r>
    </w:p>
    <w:p w14:paraId="6971DA2F" w14:textId="77777777" w:rsidR="00D865F3" w:rsidRPr="00B60935" w:rsidRDefault="00D865F3" w:rsidP="00D865F3">
      <w:pPr>
        <w:pStyle w:val="Vresteksts"/>
        <w:rPr>
          <w:rFonts w:ascii="Times New Roman" w:hAnsi="Times New Roman" w:cs="Times New Roman"/>
        </w:rPr>
      </w:pPr>
    </w:p>
  </w:footnote>
  <w:footnote w:id="58">
    <w:p w14:paraId="353B62A3" w14:textId="77777777" w:rsidR="00386684" w:rsidRPr="0046168E" w:rsidRDefault="00386684" w:rsidP="00386684">
      <w:pPr>
        <w:pStyle w:val="Vresteksts"/>
        <w:rPr>
          <w:rFonts w:ascii="Times New Roman" w:hAnsi="Times New Roman" w:cs="Times New Roman"/>
        </w:rPr>
      </w:pPr>
      <w:r w:rsidRPr="0046168E">
        <w:rPr>
          <w:rStyle w:val="Vresatsauce"/>
          <w:rFonts w:ascii="Times New Roman" w:hAnsi="Times New Roman" w:cs="Times New Roman"/>
        </w:rPr>
        <w:footnoteRef/>
      </w:r>
      <w:r w:rsidRPr="0046168E">
        <w:rPr>
          <w:rFonts w:ascii="Times New Roman" w:hAnsi="Times New Roman" w:cs="Times New Roman"/>
        </w:rPr>
        <w:t> </w:t>
      </w:r>
      <w:hyperlink r:id="rId42" w:anchor="p26" w:history="1">
        <w:r w:rsidRPr="0046168E">
          <w:rPr>
            <w:rStyle w:val="Hipersaite"/>
            <w:rFonts w:ascii="Times New Roman" w:hAnsi="Times New Roman" w:cs="Times New Roman"/>
          </w:rPr>
          <w:t>Maksātnespējas likuma 26. panta sestā daļa</w:t>
        </w:r>
      </w:hyperlink>
      <w:r w:rsidRPr="0046168E">
        <w:rPr>
          <w:rFonts w:ascii="Times New Roman" w:hAnsi="Times New Roman" w:cs="Times New Roman"/>
        </w:rPr>
        <w:t xml:space="preserve">. </w:t>
      </w:r>
    </w:p>
  </w:footnote>
  <w:footnote w:id="59">
    <w:p w14:paraId="6B1E2BD3" w14:textId="77777777" w:rsidR="0064044A" w:rsidRPr="0046168E" w:rsidRDefault="0064044A" w:rsidP="0064044A">
      <w:pPr>
        <w:pStyle w:val="Vresteksts"/>
        <w:rPr>
          <w:rFonts w:ascii="Times New Roman" w:hAnsi="Times New Roman" w:cs="Times New Roman"/>
        </w:rPr>
      </w:pPr>
      <w:r w:rsidRPr="0046168E">
        <w:rPr>
          <w:rStyle w:val="Vresatsauce"/>
          <w:rFonts w:ascii="Times New Roman" w:hAnsi="Times New Roman" w:cs="Times New Roman"/>
        </w:rPr>
        <w:footnoteRef/>
      </w:r>
      <w:r w:rsidRPr="0046168E">
        <w:rPr>
          <w:rFonts w:ascii="Times New Roman" w:hAnsi="Times New Roman" w:cs="Times New Roman"/>
        </w:rPr>
        <w:t> </w:t>
      </w:r>
      <w:hyperlink r:id="rId43" w:anchor="p26" w:history="1">
        <w:r w:rsidRPr="0046168E">
          <w:rPr>
            <w:rStyle w:val="Hipersaite"/>
            <w:rFonts w:ascii="Times New Roman" w:hAnsi="Times New Roman" w:cs="Times New Roman"/>
          </w:rPr>
          <w:t>Maksātnespējas likuma 26. panta trešās daļas 2. punkts</w:t>
        </w:r>
      </w:hyperlink>
      <w:r w:rsidRPr="0046168E">
        <w:rPr>
          <w:rFonts w:ascii="Times New Roman" w:hAnsi="Times New Roman" w:cs="Times New Roman"/>
        </w:rPr>
        <w:t>.</w:t>
      </w:r>
    </w:p>
  </w:footnote>
  <w:footnote w:id="60">
    <w:p w14:paraId="53E36A90" w14:textId="40D7A36F" w:rsidR="001B2E09" w:rsidRPr="0046168E" w:rsidRDefault="001B2E09" w:rsidP="001B2E09">
      <w:pPr>
        <w:pStyle w:val="Vresteksts"/>
        <w:rPr>
          <w:rFonts w:ascii="Times New Roman" w:hAnsi="Times New Roman" w:cs="Times New Roman"/>
        </w:rPr>
      </w:pPr>
      <w:r w:rsidRPr="0046168E">
        <w:rPr>
          <w:rStyle w:val="Vresatsauce"/>
          <w:rFonts w:ascii="Times New Roman" w:hAnsi="Times New Roman" w:cs="Times New Roman"/>
        </w:rPr>
        <w:footnoteRef/>
      </w:r>
      <w:r w:rsidRPr="0046168E">
        <w:rPr>
          <w:rFonts w:ascii="Times New Roman" w:hAnsi="Times New Roman" w:cs="Times New Roman"/>
        </w:rPr>
        <w:t> Kreditor</w:t>
      </w:r>
      <w:r w:rsidR="00E06240" w:rsidRPr="0046168E">
        <w:rPr>
          <w:rFonts w:ascii="Times New Roman" w:hAnsi="Times New Roman" w:cs="Times New Roman"/>
        </w:rPr>
        <w:t>i</w:t>
      </w:r>
      <w:r w:rsidRPr="0046168E">
        <w:rPr>
          <w:rFonts w:ascii="Times New Roman" w:hAnsi="Times New Roman" w:cs="Times New Roman"/>
        </w:rPr>
        <w:t>, kuri pārstāv ne mazāk kā 25 procentus no atzīto pamatprasījumu summas nodrošināto vai nenodrošināto kreditoru grupā</w:t>
      </w:r>
      <w:r w:rsidR="00E06240" w:rsidRPr="0046168E">
        <w:rPr>
          <w:rFonts w:ascii="Times New Roman" w:hAnsi="Times New Roman" w:cs="Times New Roman"/>
        </w:rPr>
        <w:t xml:space="preserve">, ir tiesīgi </w:t>
      </w:r>
      <w:r w:rsidR="00870142" w:rsidRPr="0046168E">
        <w:rPr>
          <w:rFonts w:ascii="Times New Roman" w:hAnsi="Times New Roman" w:cs="Times New Roman"/>
        </w:rPr>
        <w:t>pieprasīt administratora darbības revīziju attiecīgajā maksātnespējas procesā</w:t>
      </w:r>
      <w:r w:rsidRPr="0046168E">
        <w:rPr>
          <w:rFonts w:ascii="Times New Roman" w:hAnsi="Times New Roman" w:cs="Times New Roman"/>
        </w:rPr>
        <w:t>.</w:t>
      </w:r>
    </w:p>
  </w:footnote>
  <w:footnote w:id="61">
    <w:p w14:paraId="567CF9A1" w14:textId="59B3EFC1" w:rsidR="007573F6" w:rsidRPr="0046168E" w:rsidRDefault="007573F6">
      <w:pPr>
        <w:pStyle w:val="Vresteksts"/>
        <w:rPr>
          <w:rFonts w:ascii="Times New Roman" w:hAnsi="Times New Roman" w:cs="Times New Roman"/>
        </w:rPr>
      </w:pPr>
      <w:r w:rsidRPr="0046168E">
        <w:rPr>
          <w:rStyle w:val="Vresatsauce"/>
          <w:rFonts w:ascii="Times New Roman" w:hAnsi="Times New Roman" w:cs="Times New Roman"/>
        </w:rPr>
        <w:footnoteRef/>
      </w:r>
      <w:r w:rsidRPr="0046168E">
        <w:rPr>
          <w:rFonts w:ascii="Times New Roman" w:hAnsi="Times New Roman" w:cs="Times New Roman"/>
        </w:rPr>
        <w:t> </w:t>
      </w:r>
      <w:r w:rsidR="002F4C07" w:rsidRPr="0046168E">
        <w:rPr>
          <w:rFonts w:ascii="Times New Roman" w:hAnsi="Times New Roman" w:cs="Times New Roman"/>
        </w:rPr>
        <w:t>Atklātības princips nav absolūts un tas nenosaka obligātu pienākumu administratoram maksātnespējas procesa ietvaros padarīt ikvienam pieejamu jebkura veida informāciju. Administratoram jāizvērtē pieprasītās informācijas sniegšanas tiesiskums un pieļaujamība attiecībā uz tādu informāciju, kuras neierobežota izpaušana varētu kaitēt parādnieka vai kreditoru likumīgajām interesēm, tostarp fizisko personu datu apstrādes prasības.</w:t>
      </w:r>
    </w:p>
  </w:footnote>
  <w:footnote w:id="62">
    <w:p w14:paraId="30EDBD11" w14:textId="77777777" w:rsidR="000139AC" w:rsidRPr="0046168E" w:rsidRDefault="000139AC" w:rsidP="000139AC">
      <w:pPr>
        <w:pStyle w:val="Vresteksts"/>
        <w:rPr>
          <w:rFonts w:ascii="Times New Roman" w:hAnsi="Times New Roman" w:cs="Times New Roman"/>
        </w:rPr>
      </w:pPr>
      <w:r w:rsidRPr="0046168E">
        <w:rPr>
          <w:rStyle w:val="Vresatsauce"/>
          <w:rFonts w:ascii="Times New Roman" w:hAnsi="Times New Roman" w:cs="Times New Roman"/>
        </w:rPr>
        <w:footnoteRef/>
      </w:r>
      <w:r w:rsidRPr="0046168E">
        <w:rPr>
          <w:rFonts w:ascii="Times New Roman" w:hAnsi="Times New Roman" w:cs="Times New Roman"/>
        </w:rPr>
        <w:t xml:space="preserve">Piemēram, parādnieka pārstāvja rīcībā esošie parādnieka dokumenti, kurus parādnieka pārstāvis, pamatojoties uz pieņemšanas - nodošanas aktu, nodod administratoram pēc parādnieka maksātnespējas procesa pasludināšanas. Minētais nav attiecināms uz </w:t>
      </w:r>
      <w:hyperlink r:id="rId44" w:anchor="p79" w:history="1">
        <w:r w:rsidRPr="0046168E">
          <w:rPr>
            <w:rStyle w:val="Hipersaite"/>
            <w:rFonts w:ascii="Times New Roman" w:hAnsi="Times New Roman" w:cs="Times New Roman"/>
          </w:rPr>
          <w:t>Maksātnespējas likuma 79. panta otrajā daļā</w:t>
        </w:r>
      </w:hyperlink>
      <w:r w:rsidRPr="0046168E">
        <w:rPr>
          <w:rFonts w:ascii="Times New Roman" w:hAnsi="Times New Roman" w:cs="Times New Roman"/>
        </w:rPr>
        <w:t xml:space="preserve"> noteiktajām kreditora tiesībām iepazīties ar kreditoru prasījumus pamatotības pierādījumiem, proti, kreditoram nav jānorāda īpašs pamatojums. </w:t>
      </w:r>
    </w:p>
  </w:footnote>
  <w:footnote w:id="63">
    <w:p w14:paraId="660DCF68" w14:textId="77777777" w:rsidR="002C4648" w:rsidRPr="00B60935" w:rsidRDefault="002C4648" w:rsidP="002C4648">
      <w:pPr>
        <w:pStyle w:val="Vresteksts"/>
        <w:rPr>
          <w:rFonts w:ascii="Times New Roman" w:hAnsi="Times New Roman" w:cs="Times New Roman"/>
        </w:rPr>
      </w:pPr>
      <w:r w:rsidRPr="0046168E">
        <w:rPr>
          <w:rStyle w:val="Vresatsauce"/>
          <w:rFonts w:ascii="Times New Roman" w:hAnsi="Times New Roman" w:cs="Times New Roman"/>
        </w:rPr>
        <w:footnoteRef/>
      </w:r>
      <w:r w:rsidRPr="0046168E">
        <w:rPr>
          <w:rFonts w:ascii="Times New Roman" w:hAnsi="Times New Roman" w:cs="Times New Roman"/>
        </w:rPr>
        <w:t> Administratoram nav pienākums iepazīstināt kreditorus ar lēmumiem par administratora profesionālo darbību.</w:t>
      </w:r>
    </w:p>
  </w:footnote>
  <w:footnote w:id="64">
    <w:p w14:paraId="729FE25E" w14:textId="669B93EA" w:rsidR="003C489E" w:rsidRPr="00B60935" w:rsidRDefault="003C489E" w:rsidP="003C489E">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45" w:anchor="p65" w:history="1">
        <w:r w:rsidRPr="00B60935">
          <w:rPr>
            <w:rStyle w:val="Hipersaite"/>
            <w:rFonts w:ascii="Times New Roman" w:hAnsi="Times New Roman" w:cs="Times New Roman"/>
          </w:rPr>
          <w:t>Maksātnespējas likuma 65. panta 8. punkts</w:t>
        </w:r>
      </w:hyperlink>
      <w:r w:rsidR="0017113F" w:rsidRPr="00B60935">
        <w:rPr>
          <w:rFonts w:ascii="Times New Roman" w:hAnsi="Times New Roman" w:cs="Times New Roman"/>
        </w:rPr>
        <w:t xml:space="preserve">, </w:t>
      </w:r>
      <w:hyperlink r:id="rId46" w:anchor="p96" w:history="1">
        <w:r w:rsidR="0017113F" w:rsidRPr="00B60935">
          <w:rPr>
            <w:rStyle w:val="Hipersaite"/>
            <w:rFonts w:ascii="Times New Roman" w:hAnsi="Times New Roman" w:cs="Times New Roman"/>
          </w:rPr>
          <w:t>96. pants</w:t>
        </w:r>
      </w:hyperlink>
      <w:r w:rsidRPr="00B60935">
        <w:rPr>
          <w:rFonts w:ascii="Times New Roman" w:hAnsi="Times New Roman" w:cs="Times New Roman"/>
        </w:rPr>
        <w:t>.</w:t>
      </w:r>
    </w:p>
  </w:footnote>
  <w:footnote w:id="65">
    <w:p w14:paraId="15E12329" w14:textId="0B01154C" w:rsidR="0022348F" w:rsidRPr="00B60935" w:rsidRDefault="0022348F" w:rsidP="0022348F">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Skatīt, piemēram, Rīgas pilsētas Pārdaugavas tiesas 2022. gada 2. februāra lēmum</w:t>
      </w:r>
      <w:r w:rsidR="00FF6141" w:rsidRPr="00B60935">
        <w:rPr>
          <w:rFonts w:ascii="Times New Roman" w:hAnsi="Times New Roman" w:cs="Times New Roman"/>
        </w:rPr>
        <w:t>u</w:t>
      </w:r>
      <w:r w:rsidRPr="00B60935">
        <w:rPr>
          <w:rFonts w:ascii="Times New Roman" w:hAnsi="Times New Roman" w:cs="Times New Roman"/>
        </w:rPr>
        <w:t xml:space="preserve"> lietā Nr. C68199020, </w:t>
      </w:r>
      <w:r w:rsidRPr="00B60935">
        <w:rPr>
          <w:rFonts w:ascii="Times New Roman" w:eastAsia="Times New Roman" w:hAnsi="Times New Roman" w:cs="Times New Roman"/>
        </w:rPr>
        <w:t>Zemgales</w:t>
      </w:r>
      <w:r w:rsidRPr="00B60935">
        <w:rPr>
          <w:rFonts w:ascii="Times New Roman" w:eastAsia="Times New Roman" w:hAnsi="Times New Roman" w:cs="Times New Roman"/>
          <w:lang w:eastAsia="lv-LV"/>
        </w:rPr>
        <w:t xml:space="preserve"> rajona tiesas 202</w:t>
      </w:r>
      <w:r w:rsidRPr="00B60935">
        <w:rPr>
          <w:rFonts w:ascii="Times New Roman" w:eastAsia="Times New Roman" w:hAnsi="Times New Roman" w:cs="Times New Roman"/>
        </w:rPr>
        <w:t>1</w:t>
      </w:r>
      <w:r w:rsidRPr="00B60935">
        <w:rPr>
          <w:rFonts w:ascii="Times New Roman" w:eastAsia="Times New Roman" w:hAnsi="Times New Roman" w:cs="Times New Roman"/>
          <w:lang w:eastAsia="lv-LV"/>
        </w:rPr>
        <w:t>. gada 2. </w:t>
      </w:r>
      <w:r w:rsidRPr="00B60935">
        <w:rPr>
          <w:rFonts w:ascii="Times New Roman" w:eastAsia="Times New Roman" w:hAnsi="Times New Roman" w:cs="Times New Roman"/>
        </w:rPr>
        <w:t>marta</w:t>
      </w:r>
      <w:r w:rsidRPr="00B60935">
        <w:rPr>
          <w:rFonts w:ascii="Times New Roman" w:eastAsia="Times New Roman" w:hAnsi="Times New Roman" w:cs="Times New Roman"/>
          <w:lang w:eastAsia="lv-LV"/>
        </w:rPr>
        <w:t xml:space="preserve"> lēmumu lietā Nr. C</w:t>
      </w:r>
      <w:r w:rsidRPr="00B60935">
        <w:rPr>
          <w:rFonts w:ascii="Times New Roman" w:eastAsia="Times New Roman" w:hAnsi="Times New Roman" w:cs="Times New Roman"/>
        </w:rPr>
        <w:t>-3111-21/27.</w:t>
      </w:r>
    </w:p>
  </w:footnote>
  <w:footnote w:id="66">
    <w:p w14:paraId="767F0C65" w14:textId="17165253" w:rsidR="000D1094" w:rsidRPr="00B60935" w:rsidRDefault="000D1094" w:rsidP="000D1094">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r w:rsidR="00F77A97" w:rsidRPr="00B60935">
        <w:rPr>
          <w:rFonts w:ascii="Times New Roman" w:hAnsi="Times New Roman" w:cs="Times New Roman"/>
        </w:rPr>
        <w:t xml:space="preserve">Skatīt, piemēram, </w:t>
      </w:r>
      <w:r w:rsidRPr="00B60935">
        <w:rPr>
          <w:rFonts w:ascii="Times New Roman" w:hAnsi="Times New Roman" w:cs="Times New Roman"/>
        </w:rPr>
        <w:t>Zemgales rajona tiesas 2018. gada 13. jūlija lēmum</w:t>
      </w:r>
      <w:r w:rsidR="00F77A97" w:rsidRPr="00B60935">
        <w:rPr>
          <w:rFonts w:ascii="Times New Roman" w:hAnsi="Times New Roman" w:cs="Times New Roman"/>
        </w:rPr>
        <w:t>u</w:t>
      </w:r>
      <w:r w:rsidRPr="00B60935">
        <w:rPr>
          <w:rFonts w:ascii="Times New Roman" w:hAnsi="Times New Roman" w:cs="Times New Roman"/>
        </w:rPr>
        <w:t xml:space="preserve"> lietā Nr. C10110316.</w:t>
      </w:r>
    </w:p>
  </w:footnote>
  <w:footnote w:id="67">
    <w:p w14:paraId="6EF0271C" w14:textId="557A4ED1" w:rsidR="00EC5B19" w:rsidRPr="00B60935" w:rsidRDefault="00EC5B19" w:rsidP="00EC5B19">
      <w:pPr>
        <w:widowControl w:val="0"/>
        <w:tabs>
          <w:tab w:val="right" w:pos="9356"/>
        </w:tabs>
        <w:suppressAutoHyphens/>
        <w:spacing w:line="240" w:lineRule="auto"/>
        <w:rPr>
          <w:rFonts w:ascii="Times New Roman" w:hAnsi="Times New Roman" w:cs="Times New Roman"/>
        </w:rPr>
      </w:pPr>
      <w:r w:rsidRPr="00B60935">
        <w:rPr>
          <w:rStyle w:val="Vresatsauce"/>
          <w:rFonts w:ascii="Times New Roman" w:hAnsi="Times New Roman" w:cs="Times New Roman"/>
          <w:sz w:val="20"/>
          <w:szCs w:val="20"/>
        </w:rPr>
        <w:footnoteRef/>
      </w:r>
      <w:r w:rsidRPr="00B60935">
        <w:rPr>
          <w:rFonts w:ascii="Times New Roman" w:hAnsi="Times New Roman" w:cs="Times New Roman"/>
          <w:sz w:val="20"/>
          <w:szCs w:val="20"/>
        </w:rPr>
        <w:t> </w:t>
      </w:r>
      <w:r w:rsidR="00EA7343" w:rsidRPr="00B60935">
        <w:rPr>
          <w:rFonts w:ascii="Times New Roman" w:hAnsi="Times New Roman" w:cs="Times New Roman"/>
          <w:sz w:val="20"/>
          <w:szCs w:val="20"/>
        </w:rPr>
        <w:t xml:space="preserve">Skatīt, piemēram, </w:t>
      </w:r>
      <w:r w:rsidRPr="00B60935">
        <w:rPr>
          <w:rFonts w:ascii="Times New Roman" w:eastAsia="Calibri" w:hAnsi="Times New Roman" w:cs="Times New Roman"/>
          <w:sz w:val="20"/>
          <w:szCs w:val="20"/>
          <w:lang w:eastAsia="lv-LV"/>
        </w:rPr>
        <w:t>Rīgas rajona tiesas 2021. gada 30. septembra lēmum</w:t>
      </w:r>
      <w:r w:rsidR="00EA7343" w:rsidRPr="00B60935">
        <w:rPr>
          <w:rFonts w:ascii="Times New Roman" w:eastAsia="Calibri" w:hAnsi="Times New Roman" w:cs="Times New Roman"/>
          <w:sz w:val="20"/>
          <w:szCs w:val="20"/>
          <w:lang w:eastAsia="lv-LV"/>
        </w:rPr>
        <w:t xml:space="preserve">u </w:t>
      </w:r>
      <w:r w:rsidRPr="00B60935">
        <w:rPr>
          <w:rFonts w:ascii="Times New Roman" w:eastAsia="Calibri" w:hAnsi="Times New Roman" w:cs="Times New Roman"/>
          <w:sz w:val="20"/>
          <w:szCs w:val="20"/>
          <w:lang w:eastAsia="lv-LV"/>
        </w:rPr>
        <w:t>lietā Nr. C33577320.</w:t>
      </w:r>
    </w:p>
  </w:footnote>
  <w:footnote w:id="68">
    <w:p w14:paraId="208A8914" w14:textId="7CEC63AF" w:rsidR="00820877" w:rsidRPr="00B60935" w:rsidRDefault="00820877">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Informācija norādāma mantas pārdošanas plānā vai ziņojumā par mantas neesamību. </w:t>
      </w:r>
    </w:p>
  </w:footnote>
  <w:footnote w:id="69">
    <w:p w14:paraId="4F641B99" w14:textId="3380E772" w:rsidR="001D723A" w:rsidRPr="00B60935" w:rsidRDefault="001D723A" w:rsidP="001D723A">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r w:rsidR="002635D9" w:rsidRPr="00B60935">
        <w:rPr>
          <w:rFonts w:ascii="Times New Roman" w:hAnsi="Times New Roman" w:cs="Times New Roman"/>
        </w:rPr>
        <w:t xml:space="preserve">Papildus </w:t>
      </w:r>
      <w:r w:rsidR="00E3329B" w:rsidRPr="00B60935">
        <w:rPr>
          <w:rFonts w:ascii="Times New Roman" w:hAnsi="Times New Roman" w:cs="Times New Roman"/>
        </w:rPr>
        <w:t>prasības cel</w:t>
      </w:r>
      <w:r w:rsidR="00754CD7" w:rsidRPr="00B60935">
        <w:rPr>
          <w:rFonts w:ascii="Times New Roman" w:hAnsi="Times New Roman" w:cs="Times New Roman"/>
        </w:rPr>
        <w:t>šanai Maksātnespējas likuma 72.</w:t>
      </w:r>
      <w:r w:rsidR="00754CD7" w:rsidRPr="00B60935">
        <w:rPr>
          <w:rFonts w:ascii="Times New Roman" w:hAnsi="Times New Roman" w:cs="Times New Roman"/>
          <w:vertAlign w:val="superscript"/>
        </w:rPr>
        <w:t>1</w:t>
      </w:r>
      <w:r w:rsidR="00754CD7" w:rsidRPr="00B60935">
        <w:rPr>
          <w:rFonts w:ascii="Times New Roman" w:hAnsi="Times New Roman" w:cs="Times New Roman"/>
        </w:rPr>
        <w:t>panta kārtībā l</w:t>
      </w:r>
      <w:r w:rsidRPr="00B60935">
        <w:rPr>
          <w:rFonts w:ascii="Times New Roman" w:hAnsi="Times New Roman" w:cs="Times New Roman"/>
        </w:rPr>
        <w:t xml:space="preserve">ikumdevējs administratoram paredzējis </w:t>
      </w:r>
      <w:r w:rsidR="007B70C4" w:rsidRPr="00B60935">
        <w:rPr>
          <w:rFonts w:ascii="Times New Roman" w:hAnsi="Times New Roman" w:cs="Times New Roman"/>
        </w:rPr>
        <w:t>arī citus</w:t>
      </w:r>
      <w:r w:rsidRPr="00B60935">
        <w:rPr>
          <w:rFonts w:ascii="Times New Roman" w:hAnsi="Times New Roman" w:cs="Times New Roman"/>
        </w:rPr>
        <w:t xml:space="preserve"> tiesiskos līdzekļus, kā risināt situāciju</w:t>
      </w:r>
      <w:r w:rsidR="008134C4" w:rsidRPr="00B60935">
        <w:rPr>
          <w:rFonts w:ascii="Times New Roman" w:hAnsi="Times New Roman" w:cs="Times New Roman"/>
        </w:rPr>
        <w:t>, ja administratoram nav nodoti parādnieka dokument</w:t>
      </w:r>
      <w:r w:rsidR="007C3E5D" w:rsidRPr="00B60935">
        <w:rPr>
          <w:rFonts w:ascii="Times New Roman" w:hAnsi="Times New Roman" w:cs="Times New Roman"/>
        </w:rPr>
        <w:t>i</w:t>
      </w:r>
      <w:r w:rsidR="00251724" w:rsidRPr="00B60935">
        <w:rPr>
          <w:rFonts w:ascii="Times New Roman" w:hAnsi="Times New Roman" w:cs="Times New Roman"/>
        </w:rPr>
        <w:t>. P</w:t>
      </w:r>
      <w:r w:rsidR="007C3E5D" w:rsidRPr="00B60935">
        <w:rPr>
          <w:rFonts w:ascii="Times New Roman" w:hAnsi="Times New Roman" w:cs="Times New Roman"/>
        </w:rPr>
        <w:t xml:space="preserve">roti, </w:t>
      </w:r>
      <w:r w:rsidRPr="00B60935">
        <w:rPr>
          <w:rFonts w:ascii="Times New Roman" w:hAnsi="Times New Roman" w:cs="Times New Roman"/>
        </w:rPr>
        <w:t xml:space="preserve">sniedzot tiesībaizsardzības institūcijām ziņojumus un materiālus par maksātnespējas procesā atklātajiem faktiem, kuri var būt par pamatu kriminālprocesa uzsākšanai, </w:t>
      </w:r>
      <w:r w:rsidR="008B3F0C" w:rsidRPr="00B60935">
        <w:rPr>
          <w:rFonts w:ascii="Times New Roman" w:hAnsi="Times New Roman" w:cs="Times New Roman"/>
        </w:rPr>
        <w:t xml:space="preserve">vai </w:t>
      </w:r>
      <w:r w:rsidRPr="00B60935">
        <w:rPr>
          <w:rFonts w:ascii="Times New Roman" w:hAnsi="Times New Roman" w:cs="Times New Roman"/>
        </w:rPr>
        <w:t>vēršoties Maksātnespējas kontroles dienestā ar lūgumu par administratīvā pārkāpuma lietas ierosināšanu.</w:t>
      </w:r>
    </w:p>
    <w:p w14:paraId="05230BC4" w14:textId="4E839CB7" w:rsidR="001D723A" w:rsidRPr="0046168E" w:rsidRDefault="001D723A">
      <w:pPr>
        <w:pStyle w:val="Vresteksts"/>
        <w:rPr>
          <w:rFonts w:ascii="Times New Roman" w:hAnsi="Times New Roman" w:cs="Times New Roman"/>
        </w:rPr>
      </w:pPr>
    </w:p>
  </w:footnote>
  <w:footnote w:id="70">
    <w:p w14:paraId="4450BF06" w14:textId="475DF9CE" w:rsidR="00923ADB" w:rsidRPr="00B60935" w:rsidRDefault="00923ADB">
      <w:pPr>
        <w:pStyle w:val="Vresteksts"/>
        <w:rPr>
          <w:rFonts w:ascii="Times New Roman" w:hAnsi="Times New Roman" w:cs="Times New Roman"/>
        </w:rPr>
      </w:pPr>
      <w:r w:rsidRPr="00B60935">
        <w:rPr>
          <w:rStyle w:val="Vresatsauce"/>
          <w:rFonts w:ascii="Times New Roman" w:hAnsi="Times New Roman" w:cs="Times New Roman"/>
        </w:rPr>
        <w:footnoteRef/>
      </w:r>
      <w:r w:rsidR="00783367" w:rsidRPr="00B60935">
        <w:rPr>
          <w:rFonts w:ascii="Times New Roman" w:hAnsi="Times New Roman" w:cs="Times New Roman"/>
        </w:rPr>
        <w:t> </w:t>
      </w:r>
      <w:hyperlink r:id="rId47" w:anchor="p67" w:history="1">
        <w:r w:rsidRPr="00B60935">
          <w:rPr>
            <w:rStyle w:val="Hipersaite"/>
            <w:rFonts w:ascii="Times New Roman" w:hAnsi="Times New Roman" w:cs="Times New Roman"/>
          </w:rPr>
          <w:t>Maksātnespējas likuma 67. panta pirmās daļas 13. punkts</w:t>
        </w:r>
      </w:hyperlink>
      <w:r w:rsidRPr="00B60935">
        <w:rPr>
          <w:rFonts w:ascii="Times New Roman" w:hAnsi="Times New Roman" w:cs="Times New Roman"/>
        </w:rPr>
        <w:t>.</w:t>
      </w:r>
    </w:p>
  </w:footnote>
  <w:footnote w:id="71">
    <w:p w14:paraId="4D53A578" w14:textId="663DAAA8" w:rsidR="00E95C30" w:rsidRPr="00B60935" w:rsidRDefault="000A7B10">
      <w:pPr>
        <w:pStyle w:val="Vresteksts"/>
        <w:rPr>
          <w:rFonts w:ascii="Times New Roman" w:hAnsi="Times New Roman" w:cs="Times New Roman"/>
        </w:rPr>
      </w:pPr>
      <w:r w:rsidRPr="00B60935">
        <w:rPr>
          <w:rStyle w:val="Vresatsauce"/>
          <w:rFonts w:ascii="Times New Roman" w:hAnsi="Times New Roman" w:cs="Times New Roman"/>
        </w:rPr>
        <w:footnoteRef/>
      </w:r>
      <w:r w:rsidR="00F77BAC" w:rsidRPr="00B60935">
        <w:rPr>
          <w:rFonts w:ascii="Times New Roman" w:hAnsi="Times New Roman" w:cs="Times New Roman"/>
        </w:rPr>
        <w:t> </w:t>
      </w:r>
      <w:r w:rsidR="007C58BA" w:rsidRPr="00B60935">
        <w:rPr>
          <w:rFonts w:ascii="Times New Roman" w:hAnsi="Times New Roman" w:cs="Times New Roman"/>
        </w:rPr>
        <w:t>Speciālists nav administratora palīgs vai asistents</w:t>
      </w:r>
      <w:r w:rsidR="00D70470" w:rsidRPr="00B60935">
        <w:rPr>
          <w:rFonts w:ascii="Times New Roman" w:hAnsi="Times New Roman" w:cs="Times New Roman"/>
        </w:rPr>
        <w:t xml:space="preserve">. Lai gan </w:t>
      </w:r>
      <w:r w:rsidR="00E95C30" w:rsidRPr="00B60935">
        <w:rPr>
          <w:rFonts w:ascii="Times New Roman" w:hAnsi="Times New Roman" w:cs="Times New Roman"/>
        </w:rPr>
        <w:t>administratoram ir eks</w:t>
      </w:r>
      <w:r w:rsidR="0064472D" w:rsidRPr="00B60935">
        <w:rPr>
          <w:rFonts w:ascii="Times New Roman" w:hAnsi="Times New Roman" w:cs="Times New Roman"/>
        </w:rPr>
        <w:t>k</w:t>
      </w:r>
      <w:r w:rsidR="00E95C30" w:rsidRPr="00B60935">
        <w:rPr>
          <w:rFonts w:ascii="Times New Roman" w:hAnsi="Times New Roman" w:cs="Times New Roman"/>
        </w:rPr>
        <w:t xml:space="preserve">luzīvās tiesības lemt par </w:t>
      </w:r>
      <w:r w:rsidR="00D70470" w:rsidRPr="00B60935">
        <w:rPr>
          <w:rFonts w:ascii="Times New Roman" w:hAnsi="Times New Roman" w:cs="Times New Roman"/>
        </w:rPr>
        <w:t>speciālista</w:t>
      </w:r>
      <w:r w:rsidR="00615ED3" w:rsidRPr="00B60935">
        <w:rPr>
          <w:rFonts w:ascii="Times New Roman" w:hAnsi="Times New Roman" w:cs="Times New Roman"/>
        </w:rPr>
        <w:t xml:space="preserve"> pieaicināšana</w:t>
      </w:r>
      <w:r w:rsidR="00E95C30" w:rsidRPr="00B60935">
        <w:rPr>
          <w:rFonts w:ascii="Times New Roman" w:hAnsi="Times New Roman" w:cs="Times New Roman"/>
        </w:rPr>
        <w:t>s nepieciešamību</w:t>
      </w:r>
      <w:r w:rsidR="0064472D" w:rsidRPr="00B60935">
        <w:rPr>
          <w:rFonts w:ascii="Times New Roman" w:hAnsi="Times New Roman" w:cs="Times New Roman"/>
        </w:rPr>
        <w:t xml:space="preserve"> procesā</w:t>
      </w:r>
      <w:r w:rsidR="00E95C30" w:rsidRPr="00B60935">
        <w:rPr>
          <w:rFonts w:ascii="Times New Roman" w:hAnsi="Times New Roman" w:cs="Times New Roman"/>
        </w:rPr>
        <w:t xml:space="preserve">, </w:t>
      </w:r>
      <w:r w:rsidR="00E02E29" w:rsidRPr="00B60935">
        <w:rPr>
          <w:rFonts w:ascii="Times New Roman" w:hAnsi="Times New Roman" w:cs="Times New Roman"/>
        </w:rPr>
        <w:t xml:space="preserve">administratoram ir jāņem vērā arī lietderības apsvērumi. </w:t>
      </w:r>
    </w:p>
  </w:footnote>
  <w:footnote w:id="72">
    <w:p w14:paraId="658FE46E" w14:textId="0E9E5681" w:rsidR="00902E5C" w:rsidRPr="00B60935" w:rsidRDefault="00902E5C" w:rsidP="00902E5C">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48" w:anchor="p67" w:history="1">
        <w:r w:rsidRPr="00B60935">
          <w:rPr>
            <w:rStyle w:val="Hipersaite"/>
            <w:rFonts w:ascii="Times New Roman" w:hAnsi="Times New Roman" w:cs="Times New Roman"/>
          </w:rPr>
          <w:t>Maksātnespējas likuma 67. panta otrā daļa</w:t>
        </w:r>
      </w:hyperlink>
      <w:r w:rsidRPr="00B60935">
        <w:rPr>
          <w:rFonts w:ascii="Times New Roman" w:hAnsi="Times New Roman" w:cs="Times New Roman"/>
        </w:rPr>
        <w:t xml:space="preserve">. </w:t>
      </w:r>
    </w:p>
  </w:footnote>
  <w:footnote w:id="73">
    <w:p w14:paraId="15EBEF74" w14:textId="4C10B606" w:rsidR="00A17578" w:rsidRPr="00B60935" w:rsidRDefault="00A17578">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r w:rsidR="00613BE5" w:rsidRPr="00B60935">
        <w:rPr>
          <w:rFonts w:ascii="Times New Roman" w:hAnsi="Times New Roman" w:cs="Times New Roman"/>
        </w:rPr>
        <w:t xml:space="preserve">Skatīt, piemēram, </w:t>
      </w:r>
      <w:r w:rsidRPr="00B60935">
        <w:rPr>
          <w:rFonts w:ascii="Times New Roman" w:hAnsi="Times New Roman" w:cs="Times New Roman"/>
        </w:rPr>
        <w:t>Rīgas pilsētas Vidzemes priekšpilsētas tiesas 2020. gada 16. decembra lēmum</w:t>
      </w:r>
      <w:r w:rsidR="00613BE5" w:rsidRPr="00B60935">
        <w:rPr>
          <w:rFonts w:ascii="Times New Roman" w:hAnsi="Times New Roman" w:cs="Times New Roman"/>
        </w:rPr>
        <w:t>u</w:t>
      </w:r>
      <w:r w:rsidRPr="00B60935">
        <w:rPr>
          <w:rFonts w:ascii="Times New Roman" w:hAnsi="Times New Roman" w:cs="Times New Roman"/>
        </w:rPr>
        <w:t xml:space="preserve"> lietā Nr. C30728320.</w:t>
      </w:r>
    </w:p>
  </w:footnote>
  <w:footnote w:id="74">
    <w:p w14:paraId="04F66A2E" w14:textId="45C540B1" w:rsidR="00F0338C" w:rsidRPr="00B60935" w:rsidRDefault="00F0338C" w:rsidP="00F0338C">
      <w:pPr>
        <w:pStyle w:val="Vresteksts"/>
        <w:rPr>
          <w:rFonts w:ascii="Times New Roman" w:hAnsi="Times New Roman" w:cs="Times New Roman"/>
          <w:bCs/>
        </w:rPr>
      </w:pPr>
      <w:r w:rsidRPr="00B60935">
        <w:rPr>
          <w:rStyle w:val="Vresatsauce"/>
          <w:rFonts w:ascii="Times New Roman" w:hAnsi="Times New Roman" w:cs="Times New Roman"/>
        </w:rPr>
        <w:footnoteRef/>
      </w:r>
      <w:r w:rsidRPr="00B60935">
        <w:rPr>
          <w:rFonts w:ascii="Times New Roman" w:hAnsi="Times New Roman" w:cs="Times New Roman"/>
        </w:rPr>
        <w:t> Skatīt</w:t>
      </w:r>
      <w:r w:rsidR="00626422" w:rsidRPr="00B60935">
        <w:rPr>
          <w:rFonts w:ascii="Times New Roman" w:hAnsi="Times New Roman" w:cs="Times New Roman"/>
          <w:bCs/>
        </w:rPr>
        <w:t xml:space="preserve"> </w:t>
      </w:r>
      <w:r w:rsidR="00E43559" w:rsidRPr="00B60935">
        <w:rPr>
          <w:rFonts w:ascii="Times New Roman" w:hAnsi="Times New Roman" w:cs="Times New Roman"/>
          <w:bCs/>
        </w:rPr>
        <w:t xml:space="preserve">sadaļu Nr. 5.1. </w:t>
      </w:r>
      <w:r w:rsidR="006F66D2" w:rsidRPr="00B60935">
        <w:rPr>
          <w:rFonts w:ascii="Times New Roman" w:hAnsi="Times New Roman" w:cs="Times New Roman"/>
          <w:bCs/>
          <w:iCs/>
        </w:rPr>
        <w:t>"</w:t>
      </w:r>
      <w:r w:rsidR="00E43559" w:rsidRPr="00B60935">
        <w:rPr>
          <w:rFonts w:ascii="Times New Roman" w:hAnsi="Times New Roman" w:cs="Times New Roman"/>
          <w:bCs/>
        </w:rPr>
        <w:t>Līgumi</w:t>
      </w:r>
      <w:r w:rsidR="006F66D2" w:rsidRPr="00B60935">
        <w:rPr>
          <w:rFonts w:ascii="Times New Roman" w:hAnsi="Times New Roman" w:cs="Times New Roman"/>
          <w:bCs/>
          <w:iCs/>
        </w:rPr>
        <w:t>"</w:t>
      </w:r>
      <w:r w:rsidR="00E43559" w:rsidRPr="00B60935">
        <w:rPr>
          <w:rFonts w:ascii="Times New Roman" w:hAnsi="Times New Roman" w:cs="Times New Roman"/>
          <w:bCs/>
        </w:rPr>
        <w:t xml:space="preserve">. </w:t>
      </w:r>
    </w:p>
    <w:p w14:paraId="26FFB0C8" w14:textId="7C5415D6" w:rsidR="00F0338C" w:rsidRPr="00B60935" w:rsidRDefault="00F0338C">
      <w:pPr>
        <w:pStyle w:val="Vresteksts"/>
        <w:rPr>
          <w:rFonts w:ascii="Times New Roman" w:hAnsi="Times New Roman" w:cs="Times New Roman"/>
        </w:rPr>
      </w:pPr>
    </w:p>
  </w:footnote>
  <w:footnote w:id="75">
    <w:p w14:paraId="25B23678" w14:textId="6CEB8F1C" w:rsidR="00012F27" w:rsidRPr="00CF4535" w:rsidRDefault="00012F27" w:rsidP="00012F27">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49" w:anchor="p38" w:history="1">
        <w:r w:rsidRPr="00B60935">
          <w:rPr>
            <w:rStyle w:val="Hipersaite"/>
            <w:rFonts w:ascii="Times New Roman" w:eastAsia="Times New Roman" w:hAnsi="Times New Roman" w:cs="Times New Roman"/>
            <w:bCs/>
            <w:lang w:eastAsia="lv-LV"/>
          </w:rPr>
          <w:t>Noziedzīgi iegūtu līdzekļu legalizācijas un terorisma un proliferācijas finansēšanas novēršanas likuma 38. pants</w:t>
        </w:r>
      </w:hyperlink>
      <w:r w:rsidRPr="00B60935">
        <w:rPr>
          <w:rFonts w:ascii="Times New Roman" w:eastAsia="Times New Roman" w:hAnsi="Times New Roman" w:cs="Times New Roman"/>
          <w:bCs/>
          <w:lang w:eastAsia="lv-LV"/>
        </w:rPr>
        <w:t>.</w:t>
      </w:r>
    </w:p>
  </w:footnote>
  <w:footnote w:id="76">
    <w:p w14:paraId="1A739DE8" w14:textId="5DB5C9D1" w:rsidR="008739E6" w:rsidRPr="00B60935" w:rsidRDefault="008739E6" w:rsidP="008739E6">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Augstākās tiesas Senāta 2015. gada 12. marta lēmums lietā Nr. SKA-369/2015 (420689310), </w:t>
      </w:r>
      <w:hyperlink r:id="rId50" w:anchor="p7" w:history="1">
        <w:r w:rsidRPr="00D37929">
          <w:rPr>
            <w:rStyle w:val="Hipersaite"/>
            <w:rFonts w:ascii="Times New Roman" w:hAnsi="Times New Roman" w:cs="Times New Roman"/>
          </w:rPr>
          <w:t xml:space="preserve">Informācijas atklātības likuma 7. panta </w:t>
        </w:r>
        <w:r w:rsidR="000659A8" w:rsidRPr="00D37929">
          <w:rPr>
            <w:rStyle w:val="Hipersaite"/>
            <w:rFonts w:ascii="Times New Roman" w:hAnsi="Times New Roman" w:cs="Times New Roman"/>
          </w:rPr>
          <w:t>pirmā daļa</w:t>
        </w:r>
      </w:hyperlink>
      <w:r w:rsidRPr="00B60935">
        <w:rPr>
          <w:rFonts w:ascii="Times New Roman" w:hAnsi="Times New Roman" w:cs="Times New Roman"/>
        </w:rPr>
        <w:t>.</w:t>
      </w:r>
    </w:p>
  </w:footnote>
  <w:footnote w:id="77">
    <w:p w14:paraId="607D90CA" w14:textId="77777777" w:rsidR="008739E6" w:rsidRPr="00B60935" w:rsidRDefault="008739E6" w:rsidP="008739E6">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Latvijas Republikas Augstākās tiesas tiesu prakses apkopojums "Tiesības uz pieeju informācijai (2010.-2019.)". Pieejams: </w:t>
      </w:r>
      <w:hyperlink r:id="rId51" w:history="1">
        <w:r w:rsidRPr="00B60935">
          <w:rPr>
            <w:rStyle w:val="Hipersaite"/>
            <w:rFonts w:ascii="Times New Roman" w:hAnsi="Times New Roman" w:cs="Times New Roman"/>
            <w:color w:val="auto"/>
          </w:rPr>
          <w:t>https://webcache.googleusercontent.com/search?q=cache:Xlfdsy3vlxEJ:https://www.at.gov.lv/files/uploads/files/6_Judikatura/Tiesu_prakses_apkopojumi/2020/Tiesibas_uz_pieeju_informacijai_20_11_2020(1).docx+&amp;cd=13&amp;hl=lv&amp;ct=clnk&amp;gl=lv</w:t>
        </w:r>
      </w:hyperlink>
      <w:r w:rsidRPr="00B60935">
        <w:rPr>
          <w:rFonts w:ascii="Times New Roman" w:hAnsi="Times New Roman" w:cs="Times New Roman"/>
        </w:rPr>
        <w:t xml:space="preserve">. </w:t>
      </w:r>
    </w:p>
  </w:footnote>
  <w:footnote w:id="78">
    <w:p w14:paraId="4C288879" w14:textId="32FE9E51" w:rsidR="008739E6" w:rsidRPr="00B60935" w:rsidRDefault="008739E6" w:rsidP="008739E6">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r w:rsidR="00613BE5" w:rsidRPr="00B60935">
        <w:rPr>
          <w:rFonts w:ascii="Times New Roman" w:hAnsi="Times New Roman" w:cs="Times New Roman"/>
        </w:rPr>
        <w:t xml:space="preserve">Skatīt, piemēram, </w:t>
      </w:r>
      <w:r w:rsidRPr="00B60935">
        <w:rPr>
          <w:rFonts w:ascii="Times New Roman" w:hAnsi="Times New Roman" w:cs="Times New Roman"/>
        </w:rPr>
        <w:t>Rīgas pilsētas Ziemeļu rajona tiesas 2016. gada 15. jūnija spriedum</w:t>
      </w:r>
      <w:r w:rsidR="00613BE5" w:rsidRPr="00B60935">
        <w:rPr>
          <w:rFonts w:ascii="Times New Roman" w:hAnsi="Times New Roman" w:cs="Times New Roman"/>
        </w:rPr>
        <w:t>u</w:t>
      </w:r>
      <w:r w:rsidRPr="00B60935">
        <w:rPr>
          <w:rFonts w:ascii="Times New Roman" w:hAnsi="Times New Roman" w:cs="Times New Roman"/>
        </w:rPr>
        <w:t xml:space="preserve"> lietā Nr. C32248616.</w:t>
      </w:r>
    </w:p>
  </w:footnote>
  <w:footnote w:id="79">
    <w:p w14:paraId="411D3E27" w14:textId="6FB97E06" w:rsidR="00AF2F61" w:rsidRPr="00CF4535" w:rsidRDefault="00AF2F61">
      <w:pPr>
        <w:pStyle w:val="Vresteksts"/>
        <w:rPr>
          <w:rFonts w:ascii="Times New Roman" w:hAnsi="Times New Roman" w:cs="Times New Roman"/>
        </w:rPr>
      </w:pPr>
      <w:r w:rsidRPr="00CF4535">
        <w:rPr>
          <w:rStyle w:val="Vresatsauce"/>
          <w:rFonts w:ascii="Times New Roman" w:hAnsi="Times New Roman" w:cs="Times New Roman"/>
        </w:rPr>
        <w:footnoteRef/>
      </w:r>
      <w:r w:rsidRPr="00CF4535">
        <w:rPr>
          <w:rFonts w:ascii="Times New Roman" w:hAnsi="Times New Roman" w:cs="Times New Roman"/>
        </w:rPr>
        <w:t> </w:t>
      </w:r>
      <w:hyperlink r:id="rId52" w:anchor="p80" w:history="1">
        <w:r w:rsidRPr="00CF4535">
          <w:rPr>
            <w:rStyle w:val="Hipersaite"/>
            <w:rFonts w:ascii="Times New Roman" w:hAnsi="Times New Roman" w:cs="Times New Roman"/>
          </w:rPr>
          <w:t>Maksātnespējas likuma 80. panta otrā daļa</w:t>
        </w:r>
      </w:hyperlink>
      <w:r w:rsidRPr="00CF4535">
        <w:rPr>
          <w:rFonts w:ascii="Times New Roman" w:hAnsi="Times New Roman" w:cs="Times New Roman"/>
        </w:rPr>
        <w:t xml:space="preserve">. </w:t>
      </w:r>
    </w:p>
  </w:footnote>
  <w:footnote w:id="80">
    <w:p w14:paraId="3EE95AC8" w14:textId="77777777" w:rsidR="008739E6" w:rsidRPr="00B60935" w:rsidRDefault="008739E6" w:rsidP="008739E6">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Rīgas pilsētas tiesas 2024. gada 23. maija lēmums lietā Nr. C771143524.</w:t>
      </w:r>
    </w:p>
  </w:footnote>
  <w:footnote w:id="81">
    <w:p w14:paraId="2A4BCD3F" w14:textId="6DED173B" w:rsidR="009612C4" w:rsidRPr="00CF4535" w:rsidRDefault="009612C4">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Rīgas pilsētas tiesas 2024. gada 27. jūnija lēmums lietā Nr. Nr.</w:t>
      </w:r>
      <w:r w:rsidR="00360538" w:rsidRPr="00B60935">
        <w:rPr>
          <w:rFonts w:ascii="Times New Roman" w:hAnsi="Times New Roman" w:cs="Times New Roman"/>
        </w:rPr>
        <w:t> </w:t>
      </w:r>
      <w:r w:rsidRPr="00B60935">
        <w:rPr>
          <w:rFonts w:ascii="Times New Roman" w:hAnsi="Times New Roman" w:cs="Times New Roman"/>
        </w:rPr>
        <w:t>C771269624.</w:t>
      </w:r>
    </w:p>
  </w:footnote>
  <w:footnote w:id="82">
    <w:p w14:paraId="73EE0F9C" w14:textId="6B8C088C" w:rsidR="003B4700" w:rsidRPr="00B60935" w:rsidRDefault="003B4700" w:rsidP="003B4700">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w:t>
      </w:r>
      <w:hyperlink r:id="rId53" w:anchor="p66" w:history="1">
        <w:r w:rsidRPr="00B60935">
          <w:rPr>
            <w:rStyle w:val="Hipersaite"/>
            <w:rFonts w:ascii="Times New Roman" w:hAnsi="Times New Roman" w:cs="Times New Roman"/>
          </w:rPr>
          <w:t>Maksātnespējas likuma 66. panta ceturtā daļa</w:t>
        </w:r>
      </w:hyperlink>
      <w:r w:rsidRPr="00B60935">
        <w:rPr>
          <w:rFonts w:ascii="Times New Roman" w:hAnsi="Times New Roman" w:cs="Times New Roman"/>
        </w:rPr>
        <w:t xml:space="preserve">. </w:t>
      </w:r>
    </w:p>
  </w:footnote>
  <w:footnote w:id="83">
    <w:p w14:paraId="0ED9CD49" w14:textId="77777777" w:rsidR="003B4700" w:rsidRPr="00B60935" w:rsidRDefault="003B4700" w:rsidP="003B4700">
      <w:pPr>
        <w:pStyle w:val="Vresteksts"/>
        <w:rPr>
          <w:rFonts w:ascii="Times New Roman" w:hAnsi="Times New Roman" w:cs="Times New Roman"/>
          <w:kern w:val="2"/>
          <w14:ligatures w14:val="standardContextual"/>
        </w:rPr>
      </w:pPr>
      <w:r w:rsidRPr="00B60935">
        <w:rPr>
          <w:rStyle w:val="Vresatsauce"/>
          <w:rFonts w:ascii="Times New Roman" w:hAnsi="Times New Roman" w:cs="Times New Roman"/>
        </w:rPr>
        <w:footnoteRef/>
      </w:r>
      <w:r w:rsidRPr="00B60935">
        <w:rPr>
          <w:rFonts w:ascii="Times New Roman" w:hAnsi="Times New Roman" w:cs="Times New Roman"/>
        </w:rPr>
        <w:t xml:space="preserve"> Regulas par maksātnespējas procedūrām 63. apsvērums. </w:t>
      </w:r>
    </w:p>
  </w:footnote>
  <w:footnote w:id="84">
    <w:p w14:paraId="54A51580" w14:textId="77777777" w:rsidR="003B4700" w:rsidRPr="00B60935" w:rsidRDefault="003B4700" w:rsidP="003B4700">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Latvijas Republikas Augstākās tiesas Civillietu departamenta 2016. gada 26. februāra spriedums lietā Nr. C19056212, SKC–77/2016.</w:t>
      </w:r>
    </w:p>
  </w:footnote>
  <w:footnote w:id="85">
    <w:p w14:paraId="5C36C13D" w14:textId="727D03C8" w:rsidR="003B4700" w:rsidRPr="00B60935" w:rsidRDefault="003B4700" w:rsidP="003B4700">
      <w:pPr>
        <w:pStyle w:val="Vresteksts"/>
        <w:rPr>
          <w:rFonts w:ascii="Times New Roman" w:hAnsi="Times New Roman" w:cs="Times New Roman"/>
        </w:rPr>
      </w:pPr>
      <w:r w:rsidRPr="00B60935">
        <w:rPr>
          <w:rStyle w:val="Vresatsauce"/>
          <w:rFonts w:ascii="Times New Roman" w:hAnsi="Times New Roman" w:cs="Times New Roman"/>
        </w:rPr>
        <w:footnoteRef/>
      </w:r>
      <w:r w:rsidRPr="00B60935">
        <w:rPr>
          <w:rFonts w:ascii="Times New Roman" w:hAnsi="Times New Roman" w:cs="Times New Roman"/>
        </w:rPr>
        <w:t xml:space="preserve"> Saskaņā ar Regulas </w:t>
      </w:r>
      <w:r w:rsidR="00CD6181" w:rsidRPr="00B60935">
        <w:rPr>
          <w:rFonts w:ascii="Times New Roman" w:hAnsi="Times New Roman" w:cs="Times New Roman"/>
        </w:rPr>
        <w:t xml:space="preserve">par maksātnespējas procedūrām </w:t>
      </w:r>
      <w:r w:rsidRPr="00B60935">
        <w:rPr>
          <w:rFonts w:ascii="Times New Roman" w:hAnsi="Times New Roman" w:cs="Times New Roman"/>
        </w:rPr>
        <w:t xml:space="preserve">54. panta 2. punktu paziņojumā norādāma informācija par termiņiem, līgumsodiem, kas noteikti attiecībā uz šiem termiņiem, struktūru vai iestādi, kas ir pilnvarota pieņemt prasījumu un citus noteiktos pasākumus. Tāpat šādā paziņojumā arī jānorāda, vai kreditoriem, kuru prasījumi ir prioritāri vai nodrošināti ar lietu tiesībām, ir jāiesniedz prasījumi.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9242"/>
      <w:docPartObj>
        <w:docPartGallery w:val="Page Numbers (Top of Page)"/>
        <w:docPartUnique/>
      </w:docPartObj>
    </w:sdtPr>
    <w:sdtEndPr>
      <w:rPr>
        <w:rFonts w:ascii="Times New Roman" w:hAnsi="Times New Roman" w:cs="Times New Roman"/>
        <w:noProof/>
        <w:sz w:val="24"/>
        <w:szCs w:val="24"/>
      </w:rPr>
    </w:sdtEndPr>
    <w:sdtContent>
      <w:p w14:paraId="66F9418B" w14:textId="56E03120" w:rsidR="00A7624A" w:rsidRPr="00300B8F" w:rsidRDefault="00A7624A">
        <w:pPr>
          <w:pStyle w:val="Galvene"/>
          <w:jc w:val="center"/>
          <w:rPr>
            <w:rFonts w:ascii="Times New Roman" w:hAnsi="Times New Roman" w:cs="Times New Roman"/>
            <w:sz w:val="24"/>
            <w:szCs w:val="24"/>
          </w:rPr>
        </w:pPr>
        <w:r w:rsidRPr="00300B8F">
          <w:rPr>
            <w:rFonts w:ascii="Times New Roman" w:hAnsi="Times New Roman" w:cs="Times New Roman"/>
            <w:sz w:val="24"/>
            <w:szCs w:val="24"/>
          </w:rPr>
          <w:fldChar w:fldCharType="begin"/>
        </w:r>
        <w:r w:rsidRPr="00300B8F">
          <w:rPr>
            <w:rFonts w:ascii="Times New Roman" w:hAnsi="Times New Roman" w:cs="Times New Roman"/>
            <w:sz w:val="24"/>
            <w:szCs w:val="24"/>
          </w:rPr>
          <w:instrText xml:space="preserve"> PAGE   \* MERGEFORMAT </w:instrText>
        </w:r>
        <w:r w:rsidRPr="00300B8F">
          <w:rPr>
            <w:rFonts w:ascii="Times New Roman" w:hAnsi="Times New Roman" w:cs="Times New Roman"/>
            <w:sz w:val="24"/>
            <w:szCs w:val="24"/>
          </w:rPr>
          <w:fldChar w:fldCharType="separate"/>
        </w:r>
        <w:r w:rsidRPr="00300B8F">
          <w:rPr>
            <w:rFonts w:ascii="Times New Roman" w:hAnsi="Times New Roman" w:cs="Times New Roman"/>
            <w:noProof/>
            <w:sz w:val="24"/>
            <w:szCs w:val="24"/>
          </w:rPr>
          <w:t>2</w:t>
        </w:r>
        <w:r w:rsidRPr="00300B8F">
          <w:rPr>
            <w:rFonts w:ascii="Times New Roman" w:hAnsi="Times New Roman" w:cs="Times New Roman"/>
            <w:noProof/>
            <w:sz w:val="24"/>
            <w:szCs w:val="24"/>
          </w:rPr>
          <w:fldChar w:fldCharType="end"/>
        </w:r>
      </w:p>
    </w:sdtContent>
  </w:sdt>
  <w:p w14:paraId="28A6F295" w14:textId="77777777" w:rsidR="00A7624A" w:rsidRDefault="00A762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10A5E"/>
    <w:multiLevelType w:val="hybridMultilevel"/>
    <w:tmpl w:val="07E8BC86"/>
    <w:lvl w:ilvl="0" w:tplc="84CAA0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C01CF3"/>
    <w:multiLevelType w:val="hybridMultilevel"/>
    <w:tmpl w:val="00F05348"/>
    <w:lvl w:ilvl="0" w:tplc="371465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7130072"/>
    <w:multiLevelType w:val="hybridMultilevel"/>
    <w:tmpl w:val="061E086E"/>
    <w:lvl w:ilvl="0" w:tplc="62CC8B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53BB0113"/>
    <w:multiLevelType w:val="hybridMultilevel"/>
    <w:tmpl w:val="1610C3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CAA0881"/>
    <w:multiLevelType w:val="hybridMultilevel"/>
    <w:tmpl w:val="4C8037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3618170">
    <w:abstractNumId w:val="3"/>
  </w:num>
  <w:num w:numId="2" w16cid:durableId="1576207333">
    <w:abstractNumId w:val="1"/>
  </w:num>
  <w:num w:numId="3" w16cid:durableId="1054230833">
    <w:abstractNumId w:val="2"/>
  </w:num>
  <w:num w:numId="4" w16cid:durableId="6758243">
    <w:abstractNumId w:val="0"/>
  </w:num>
  <w:num w:numId="5" w16cid:durableId="1390491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45"/>
    <w:rsid w:val="00000E7F"/>
    <w:rsid w:val="0000153A"/>
    <w:rsid w:val="00001B93"/>
    <w:rsid w:val="00001EC4"/>
    <w:rsid w:val="000020B4"/>
    <w:rsid w:val="00002A0D"/>
    <w:rsid w:val="00003702"/>
    <w:rsid w:val="00003789"/>
    <w:rsid w:val="00003F2D"/>
    <w:rsid w:val="00004A35"/>
    <w:rsid w:val="000054C3"/>
    <w:rsid w:val="000055F4"/>
    <w:rsid w:val="00007385"/>
    <w:rsid w:val="00010725"/>
    <w:rsid w:val="000114A1"/>
    <w:rsid w:val="000117DE"/>
    <w:rsid w:val="00011FCE"/>
    <w:rsid w:val="00012F27"/>
    <w:rsid w:val="000139AC"/>
    <w:rsid w:val="00014546"/>
    <w:rsid w:val="000146AA"/>
    <w:rsid w:val="00015060"/>
    <w:rsid w:val="00015321"/>
    <w:rsid w:val="000167FF"/>
    <w:rsid w:val="00016E47"/>
    <w:rsid w:val="000202FA"/>
    <w:rsid w:val="00020E1E"/>
    <w:rsid w:val="00020EC5"/>
    <w:rsid w:val="00021A6A"/>
    <w:rsid w:val="00023025"/>
    <w:rsid w:val="00023D52"/>
    <w:rsid w:val="00024683"/>
    <w:rsid w:val="00024786"/>
    <w:rsid w:val="00024D4D"/>
    <w:rsid w:val="00025097"/>
    <w:rsid w:val="00027A4C"/>
    <w:rsid w:val="00027DB9"/>
    <w:rsid w:val="0003047C"/>
    <w:rsid w:val="00031BA5"/>
    <w:rsid w:val="00032492"/>
    <w:rsid w:val="0003276B"/>
    <w:rsid w:val="000333C3"/>
    <w:rsid w:val="00033598"/>
    <w:rsid w:val="0003449E"/>
    <w:rsid w:val="000349BC"/>
    <w:rsid w:val="00035C87"/>
    <w:rsid w:val="00035DD9"/>
    <w:rsid w:val="00035E9E"/>
    <w:rsid w:val="000372F2"/>
    <w:rsid w:val="00037528"/>
    <w:rsid w:val="000378B6"/>
    <w:rsid w:val="00037BBF"/>
    <w:rsid w:val="00037D0B"/>
    <w:rsid w:val="00037E11"/>
    <w:rsid w:val="000405F2"/>
    <w:rsid w:val="000407A5"/>
    <w:rsid w:val="00040F35"/>
    <w:rsid w:val="0004104D"/>
    <w:rsid w:val="000413E2"/>
    <w:rsid w:val="000414CA"/>
    <w:rsid w:val="0004194D"/>
    <w:rsid w:val="00042120"/>
    <w:rsid w:val="000427A0"/>
    <w:rsid w:val="00043890"/>
    <w:rsid w:val="00043931"/>
    <w:rsid w:val="00043CA8"/>
    <w:rsid w:val="000443FB"/>
    <w:rsid w:val="00044511"/>
    <w:rsid w:val="00046F00"/>
    <w:rsid w:val="0005017B"/>
    <w:rsid w:val="000513F1"/>
    <w:rsid w:val="00051433"/>
    <w:rsid w:val="000536F6"/>
    <w:rsid w:val="00053F3B"/>
    <w:rsid w:val="000542C9"/>
    <w:rsid w:val="00054479"/>
    <w:rsid w:val="000552F9"/>
    <w:rsid w:val="0005536C"/>
    <w:rsid w:val="00055C8A"/>
    <w:rsid w:val="000560E6"/>
    <w:rsid w:val="00056A06"/>
    <w:rsid w:val="00057C6E"/>
    <w:rsid w:val="00057FB2"/>
    <w:rsid w:val="0006043B"/>
    <w:rsid w:val="00060B84"/>
    <w:rsid w:val="00060DCD"/>
    <w:rsid w:val="00061080"/>
    <w:rsid w:val="00061428"/>
    <w:rsid w:val="000616C2"/>
    <w:rsid w:val="00061A3A"/>
    <w:rsid w:val="00062853"/>
    <w:rsid w:val="0006398C"/>
    <w:rsid w:val="00065013"/>
    <w:rsid w:val="000659A8"/>
    <w:rsid w:val="00065BAC"/>
    <w:rsid w:val="000675E8"/>
    <w:rsid w:val="00071910"/>
    <w:rsid w:val="00071D7B"/>
    <w:rsid w:val="000726C4"/>
    <w:rsid w:val="00073F70"/>
    <w:rsid w:val="00074491"/>
    <w:rsid w:val="00074FF6"/>
    <w:rsid w:val="00076262"/>
    <w:rsid w:val="0007774D"/>
    <w:rsid w:val="00077E77"/>
    <w:rsid w:val="00081379"/>
    <w:rsid w:val="00081C1F"/>
    <w:rsid w:val="00081F70"/>
    <w:rsid w:val="0008268C"/>
    <w:rsid w:val="00082A99"/>
    <w:rsid w:val="000844E0"/>
    <w:rsid w:val="00086849"/>
    <w:rsid w:val="00086A1F"/>
    <w:rsid w:val="00086DFB"/>
    <w:rsid w:val="000875E0"/>
    <w:rsid w:val="00090BAE"/>
    <w:rsid w:val="00090C50"/>
    <w:rsid w:val="0009219A"/>
    <w:rsid w:val="00092E41"/>
    <w:rsid w:val="00093320"/>
    <w:rsid w:val="0009388D"/>
    <w:rsid w:val="00093AB3"/>
    <w:rsid w:val="00093AB6"/>
    <w:rsid w:val="00093F5F"/>
    <w:rsid w:val="00094CDB"/>
    <w:rsid w:val="000966D3"/>
    <w:rsid w:val="00097375"/>
    <w:rsid w:val="000A0E8B"/>
    <w:rsid w:val="000A109C"/>
    <w:rsid w:val="000A193B"/>
    <w:rsid w:val="000A1C47"/>
    <w:rsid w:val="000A2636"/>
    <w:rsid w:val="000A32BA"/>
    <w:rsid w:val="000A362D"/>
    <w:rsid w:val="000A4CF3"/>
    <w:rsid w:val="000A4F43"/>
    <w:rsid w:val="000A6B58"/>
    <w:rsid w:val="000A7030"/>
    <w:rsid w:val="000A707F"/>
    <w:rsid w:val="000A7B10"/>
    <w:rsid w:val="000B0BD5"/>
    <w:rsid w:val="000B1CE8"/>
    <w:rsid w:val="000B31F9"/>
    <w:rsid w:val="000B34B3"/>
    <w:rsid w:val="000B3BE3"/>
    <w:rsid w:val="000B441D"/>
    <w:rsid w:val="000B4559"/>
    <w:rsid w:val="000B4936"/>
    <w:rsid w:val="000B50DA"/>
    <w:rsid w:val="000B52BE"/>
    <w:rsid w:val="000B5503"/>
    <w:rsid w:val="000B5723"/>
    <w:rsid w:val="000B7850"/>
    <w:rsid w:val="000B7944"/>
    <w:rsid w:val="000C0639"/>
    <w:rsid w:val="000C0BC9"/>
    <w:rsid w:val="000C161C"/>
    <w:rsid w:val="000C2D82"/>
    <w:rsid w:val="000C36DB"/>
    <w:rsid w:val="000C43C1"/>
    <w:rsid w:val="000C4EE3"/>
    <w:rsid w:val="000C568D"/>
    <w:rsid w:val="000C6C88"/>
    <w:rsid w:val="000C6C8B"/>
    <w:rsid w:val="000C7668"/>
    <w:rsid w:val="000C7820"/>
    <w:rsid w:val="000C7DF4"/>
    <w:rsid w:val="000D000F"/>
    <w:rsid w:val="000D027A"/>
    <w:rsid w:val="000D02EB"/>
    <w:rsid w:val="000D046E"/>
    <w:rsid w:val="000D0D38"/>
    <w:rsid w:val="000D1094"/>
    <w:rsid w:val="000D18F6"/>
    <w:rsid w:val="000D1954"/>
    <w:rsid w:val="000D2A5A"/>
    <w:rsid w:val="000D33F1"/>
    <w:rsid w:val="000D443B"/>
    <w:rsid w:val="000D44E1"/>
    <w:rsid w:val="000D4FAB"/>
    <w:rsid w:val="000D662A"/>
    <w:rsid w:val="000D716E"/>
    <w:rsid w:val="000D767D"/>
    <w:rsid w:val="000D7DAF"/>
    <w:rsid w:val="000D7E83"/>
    <w:rsid w:val="000E025C"/>
    <w:rsid w:val="000E034F"/>
    <w:rsid w:val="000E065E"/>
    <w:rsid w:val="000E0A68"/>
    <w:rsid w:val="000E0BAE"/>
    <w:rsid w:val="000E0DD9"/>
    <w:rsid w:val="000E22E8"/>
    <w:rsid w:val="000E280A"/>
    <w:rsid w:val="000E43A7"/>
    <w:rsid w:val="000E4907"/>
    <w:rsid w:val="000E523B"/>
    <w:rsid w:val="000E55C9"/>
    <w:rsid w:val="000E5A29"/>
    <w:rsid w:val="000E5C7D"/>
    <w:rsid w:val="000E64BF"/>
    <w:rsid w:val="000E6592"/>
    <w:rsid w:val="000E65D4"/>
    <w:rsid w:val="000E669F"/>
    <w:rsid w:val="000E6BC3"/>
    <w:rsid w:val="000E7533"/>
    <w:rsid w:val="000E7FBD"/>
    <w:rsid w:val="000F0BAA"/>
    <w:rsid w:val="000F0BC0"/>
    <w:rsid w:val="000F0FB7"/>
    <w:rsid w:val="000F130D"/>
    <w:rsid w:val="000F13DF"/>
    <w:rsid w:val="000F3074"/>
    <w:rsid w:val="000F42F5"/>
    <w:rsid w:val="000F694C"/>
    <w:rsid w:val="000F6F82"/>
    <w:rsid w:val="000F7204"/>
    <w:rsid w:val="001006C9"/>
    <w:rsid w:val="001006CD"/>
    <w:rsid w:val="001009E9"/>
    <w:rsid w:val="00100F87"/>
    <w:rsid w:val="0010134B"/>
    <w:rsid w:val="00101616"/>
    <w:rsid w:val="00101A25"/>
    <w:rsid w:val="00101F57"/>
    <w:rsid w:val="001023BE"/>
    <w:rsid w:val="00102893"/>
    <w:rsid w:val="00103623"/>
    <w:rsid w:val="00103C75"/>
    <w:rsid w:val="00103F78"/>
    <w:rsid w:val="00104378"/>
    <w:rsid w:val="001045C5"/>
    <w:rsid w:val="001054C0"/>
    <w:rsid w:val="00105D25"/>
    <w:rsid w:val="001063CD"/>
    <w:rsid w:val="00106497"/>
    <w:rsid w:val="00107EBA"/>
    <w:rsid w:val="00110129"/>
    <w:rsid w:val="0011097B"/>
    <w:rsid w:val="00111BE7"/>
    <w:rsid w:val="00111FD5"/>
    <w:rsid w:val="00113208"/>
    <w:rsid w:val="00113407"/>
    <w:rsid w:val="00113EFA"/>
    <w:rsid w:val="001162CD"/>
    <w:rsid w:val="00117123"/>
    <w:rsid w:val="0011796E"/>
    <w:rsid w:val="00120BED"/>
    <w:rsid w:val="00121ACF"/>
    <w:rsid w:val="00123B5B"/>
    <w:rsid w:val="00123FED"/>
    <w:rsid w:val="001261AD"/>
    <w:rsid w:val="00127643"/>
    <w:rsid w:val="001308FD"/>
    <w:rsid w:val="00132410"/>
    <w:rsid w:val="001330BB"/>
    <w:rsid w:val="00133662"/>
    <w:rsid w:val="001337E0"/>
    <w:rsid w:val="00133F22"/>
    <w:rsid w:val="00136815"/>
    <w:rsid w:val="0013689D"/>
    <w:rsid w:val="00136AB2"/>
    <w:rsid w:val="00140263"/>
    <w:rsid w:val="00140872"/>
    <w:rsid w:val="00141669"/>
    <w:rsid w:val="00142441"/>
    <w:rsid w:val="001438E2"/>
    <w:rsid w:val="00143A27"/>
    <w:rsid w:val="001449D7"/>
    <w:rsid w:val="00146276"/>
    <w:rsid w:val="0015083E"/>
    <w:rsid w:val="00151148"/>
    <w:rsid w:val="001518E9"/>
    <w:rsid w:val="00151ABD"/>
    <w:rsid w:val="00152790"/>
    <w:rsid w:val="0015380E"/>
    <w:rsid w:val="00153FC7"/>
    <w:rsid w:val="00154F0C"/>
    <w:rsid w:val="0015588C"/>
    <w:rsid w:val="00155DE3"/>
    <w:rsid w:val="001562DA"/>
    <w:rsid w:val="00157243"/>
    <w:rsid w:val="00157F30"/>
    <w:rsid w:val="00160869"/>
    <w:rsid w:val="00160DA3"/>
    <w:rsid w:val="00161EBB"/>
    <w:rsid w:val="00161F35"/>
    <w:rsid w:val="0016223B"/>
    <w:rsid w:val="00162521"/>
    <w:rsid w:val="00162B77"/>
    <w:rsid w:val="0016337C"/>
    <w:rsid w:val="00163A8F"/>
    <w:rsid w:val="00165643"/>
    <w:rsid w:val="00165B21"/>
    <w:rsid w:val="00165E3F"/>
    <w:rsid w:val="001661A6"/>
    <w:rsid w:val="001667BF"/>
    <w:rsid w:val="00166DFA"/>
    <w:rsid w:val="001674E3"/>
    <w:rsid w:val="00167BEC"/>
    <w:rsid w:val="00167C41"/>
    <w:rsid w:val="00170004"/>
    <w:rsid w:val="0017113F"/>
    <w:rsid w:val="001724C3"/>
    <w:rsid w:val="0017259B"/>
    <w:rsid w:val="00172FF6"/>
    <w:rsid w:val="00173211"/>
    <w:rsid w:val="00173777"/>
    <w:rsid w:val="00174144"/>
    <w:rsid w:val="001756F5"/>
    <w:rsid w:val="00175CF6"/>
    <w:rsid w:val="0017782E"/>
    <w:rsid w:val="00177F07"/>
    <w:rsid w:val="0018095A"/>
    <w:rsid w:val="00180F81"/>
    <w:rsid w:val="0018339E"/>
    <w:rsid w:val="001833A8"/>
    <w:rsid w:val="00183445"/>
    <w:rsid w:val="0018375B"/>
    <w:rsid w:val="00183D36"/>
    <w:rsid w:val="00184141"/>
    <w:rsid w:val="00184392"/>
    <w:rsid w:val="00184BF1"/>
    <w:rsid w:val="00186B78"/>
    <w:rsid w:val="00186E1F"/>
    <w:rsid w:val="00187103"/>
    <w:rsid w:val="0019010E"/>
    <w:rsid w:val="00191AC2"/>
    <w:rsid w:val="00191C1D"/>
    <w:rsid w:val="00191CE7"/>
    <w:rsid w:val="00192B00"/>
    <w:rsid w:val="001930AC"/>
    <w:rsid w:val="001932F9"/>
    <w:rsid w:val="001935EA"/>
    <w:rsid w:val="00194998"/>
    <w:rsid w:val="001949D8"/>
    <w:rsid w:val="00195D86"/>
    <w:rsid w:val="0019630E"/>
    <w:rsid w:val="00196ADA"/>
    <w:rsid w:val="00196D9E"/>
    <w:rsid w:val="001973BE"/>
    <w:rsid w:val="0019755B"/>
    <w:rsid w:val="001A020D"/>
    <w:rsid w:val="001A065A"/>
    <w:rsid w:val="001A2DAF"/>
    <w:rsid w:val="001A3606"/>
    <w:rsid w:val="001A4B2B"/>
    <w:rsid w:val="001A52BD"/>
    <w:rsid w:val="001A54BF"/>
    <w:rsid w:val="001A63C5"/>
    <w:rsid w:val="001A6E0B"/>
    <w:rsid w:val="001A7345"/>
    <w:rsid w:val="001A76F1"/>
    <w:rsid w:val="001A7E16"/>
    <w:rsid w:val="001B0061"/>
    <w:rsid w:val="001B08D7"/>
    <w:rsid w:val="001B0CF5"/>
    <w:rsid w:val="001B13C9"/>
    <w:rsid w:val="001B2202"/>
    <w:rsid w:val="001B284B"/>
    <w:rsid w:val="001B2E09"/>
    <w:rsid w:val="001B3395"/>
    <w:rsid w:val="001B3803"/>
    <w:rsid w:val="001B47D9"/>
    <w:rsid w:val="001B4931"/>
    <w:rsid w:val="001B4994"/>
    <w:rsid w:val="001B4E11"/>
    <w:rsid w:val="001B506A"/>
    <w:rsid w:val="001B552E"/>
    <w:rsid w:val="001B55B4"/>
    <w:rsid w:val="001B6B75"/>
    <w:rsid w:val="001B73E6"/>
    <w:rsid w:val="001B78D7"/>
    <w:rsid w:val="001C03C7"/>
    <w:rsid w:val="001C20EF"/>
    <w:rsid w:val="001C2285"/>
    <w:rsid w:val="001C23EA"/>
    <w:rsid w:val="001C2698"/>
    <w:rsid w:val="001C2DBB"/>
    <w:rsid w:val="001C2F44"/>
    <w:rsid w:val="001C32E9"/>
    <w:rsid w:val="001C445B"/>
    <w:rsid w:val="001C4B79"/>
    <w:rsid w:val="001C5850"/>
    <w:rsid w:val="001C640E"/>
    <w:rsid w:val="001D0121"/>
    <w:rsid w:val="001D0352"/>
    <w:rsid w:val="001D0C4C"/>
    <w:rsid w:val="001D0CB6"/>
    <w:rsid w:val="001D1B80"/>
    <w:rsid w:val="001D2810"/>
    <w:rsid w:val="001D3470"/>
    <w:rsid w:val="001D45A3"/>
    <w:rsid w:val="001D593E"/>
    <w:rsid w:val="001D6551"/>
    <w:rsid w:val="001D6FE5"/>
    <w:rsid w:val="001D723A"/>
    <w:rsid w:val="001D7CDF"/>
    <w:rsid w:val="001E13A5"/>
    <w:rsid w:val="001E2273"/>
    <w:rsid w:val="001E249B"/>
    <w:rsid w:val="001E25D3"/>
    <w:rsid w:val="001E3ADD"/>
    <w:rsid w:val="001E4C78"/>
    <w:rsid w:val="001E5C87"/>
    <w:rsid w:val="001E6903"/>
    <w:rsid w:val="001E6953"/>
    <w:rsid w:val="001E76AC"/>
    <w:rsid w:val="001E7764"/>
    <w:rsid w:val="001F148B"/>
    <w:rsid w:val="001F3496"/>
    <w:rsid w:val="001F3996"/>
    <w:rsid w:val="001F3AED"/>
    <w:rsid w:val="001F4D8F"/>
    <w:rsid w:val="001F5614"/>
    <w:rsid w:val="001F63F0"/>
    <w:rsid w:val="001F67F2"/>
    <w:rsid w:val="001F6E3C"/>
    <w:rsid w:val="00200128"/>
    <w:rsid w:val="002009E9"/>
    <w:rsid w:val="00200DA4"/>
    <w:rsid w:val="00200EA8"/>
    <w:rsid w:val="00200FA5"/>
    <w:rsid w:val="00201B62"/>
    <w:rsid w:val="002024AF"/>
    <w:rsid w:val="00202D9B"/>
    <w:rsid w:val="0020403F"/>
    <w:rsid w:val="00204159"/>
    <w:rsid w:val="002047C3"/>
    <w:rsid w:val="00204BCC"/>
    <w:rsid w:val="00204C9F"/>
    <w:rsid w:val="00206541"/>
    <w:rsid w:val="002068DE"/>
    <w:rsid w:val="0021167C"/>
    <w:rsid w:val="00213142"/>
    <w:rsid w:val="0021337F"/>
    <w:rsid w:val="002133C6"/>
    <w:rsid w:val="00214834"/>
    <w:rsid w:val="00214DF5"/>
    <w:rsid w:val="00215333"/>
    <w:rsid w:val="002160D4"/>
    <w:rsid w:val="0021674A"/>
    <w:rsid w:val="00216809"/>
    <w:rsid w:val="0021788A"/>
    <w:rsid w:val="00217B02"/>
    <w:rsid w:val="00221B9C"/>
    <w:rsid w:val="00221FA6"/>
    <w:rsid w:val="0022211C"/>
    <w:rsid w:val="00222170"/>
    <w:rsid w:val="002227CB"/>
    <w:rsid w:val="0022281F"/>
    <w:rsid w:val="0022321F"/>
    <w:rsid w:val="0022348F"/>
    <w:rsid w:val="00223AAE"/>
    <w:rsid w:val="002243DA"/>
    <w:rsid w:val="00224839"/>
    <w:rsid w:val="00226355"/>
    <w:rsid w:val="00226B0F"/>
    <w:rsid w:val="00226CE3"/>
    <w:rsid w:val="0022737A"/>
    <w:rsid w:val="0023022D"/>
    <w:rsid w:val="0023065E"/>
    <w:rsid w:val="00231057"/>
    <w:rsid w:val="00233BF3"/>
    <w:rsid w:val="00233F5F"/>
    <w:rsid w:val="0023429D"/>
    <w:rsid w:val="002358C7"/>
    <w:rsid w:val="002363EC"/>
    <w:rsid w:val="0023774B"/>
    <w:rsid w:val="00237AC9"/>
    <w:rsid w:val="00237F68"/>
    <w:rsid w:val="0024036B"/>
    <w:rsid w:val="002407CB"/>
    <w:rsid w:val="00240945"/>
    <w:rsid w:val="002414F6"/>
    <w:rsid w:val="00241889"/>
    <w:rsid w:val="00242625"/>
    <w:rsid w:val="00242B30"/>
    <w:rsid w:val="00243413"/>
    <w:rsid w:val="00243679"/>
    <w:rsid w:val="00244EC4"/>
    <w:rsid w:val="0024573C"/>
    <w:rsid w:val="00247C81"/>
    <w:rsid w:val="00250278"/>
    <w:rsid w:val="0025085E"/>
    <w:rsid w:val="00250AB7"/>
    <w:rsid w:val="00250C8D"/>
    <w:rsid w:val="00250F5C"/>
    <w:rsid w:val="00251724"/>
    <w:rsid w:val="00251BEA"/>
    <w:rsid w:val="00251F13"/>
    <w:rsid w:val="0025206F"/>
    <w:rsid w:val="00252132"/>
    <w:rsid w:val="00252381"/>
    <w:rsid w:val="00252617"/>
    <w:rsid w:val="00252E4A"/>
    <w:rsid w:val="00253C95"/>
    <w:rsid w:val="0025410E"/>
    <w:rsid w:val="00254496"/>
    <w:rsid w:val="00254508"/>
    <w:rsid w:val="00254FEE"/>
    <w:rsid w:val="00255523"/>
    <w:rsid w:val="0025554D"/>
    <w:rsid w:val="00255B33"/>
    <w:rsid w:val="00256162"/>
    <w:rsid w:val="00256666"/>
    <w:rsid w:val="00257A64"/>
    <w:rsid w:val="002603FD"/>
    <w:rsid w:val="00260C37"/>
    <w:rsid w:val="00261736"/>
    <w:rsid w:val="00261A0F"/>
    <w:rsid w:val="00261ADA"/>
    <w:rsid w:val="00261F0D"/>
    <w:rsid w:val="0026274C"/>
    <w:rsid w:val="00263111"/>
    <w:rsid w:val="002635D9"/>
    <w:rsid w:val="00263B17"/>
    <w:rsid w:val="002642E6"/>
    <w:rsid w:val="002660D3"/>
    <w:rsid w:val="0026625F"/>
    <w:rsid w:val="0026683A"/>
    <w:rsid w:val="00266C0E"/>
    <w:rsid w:val="0026742B"/>
    <w:rsid w:val="002675CE"/>
    <w:rsid w:val="00270118"/>
    <w:rsid w:val="00271FC0"/>
    <w:rsid w:val="0027276B"/>
    <w:rsid w:val="00272D95"/>
    <w:rsid w:val="00273C61"/>
    <w:rsid w:val="00273E98"/>
    <w:rsid w:val="002742BB"/>
    <w:rsid w:val="00274759"/>
    <w:rsid w:val="0027482F"/>
    <w:rsid w:val="00275A21"/>
    <w:rsid w:val="00275F95"/>
    <w:rsid w:val="002765C4"/>
    <w:rsid w:val="00276FCB"/>
    <w:rsid w:val="0027729B"/>
    <w:rsid w:val="0027777D"/>
    <w:rsid w:val="002779DC"/>
    <w:rsid w:val="00280E8D"/>
    <w:rsid w:val="00280EC3"/>
    <w:rsid w:val="00280F57"/>
    <w:rsid w:val="0028110E"/>
    <w:rsid w:val="00281D24"/>
    <w:rsid w:val="002829D0"/>
    <w:rsid w:val="00283C67"/>
    <w:rsid w:val="0028478A"/>
    <w:rsid w:val="00284919"/>
    <w:rsid w:val="00284CC5"/>
    <w:rsid w:val="00284FB2"/>
    <w:rsid w:val="002852DF"/>
    <w:rsid w:val="00285762"/>
    <w:rsid w:val="002858E8"/>
    <w:rsid w:val="002862CA"/>
    <w:rsid w:val="002865D9"/>
    <w:rsid w:val="00287064"/>
    <w:rsid w:val="002876A6"/>
    <w:rsid w:val="0029015D"/>
    <w:rsid w:val="002906B8"/>
    <w:rsid w:val="00290FF9"/>
    <w:rsid w:val="00291067"/>
    <w:rsid w:val="00291C39"/>
    <w:rsid w:val="00292885"/>
    <w:rsid w:val="00292D41"/>
    <w:rsid w:val="00292EBB"/>
    <w:rsid w:val="00292F8C"/>
    <w:rsid w:val="00294063"/>
    <w:rsid w:val="002943A9"/>
    <w:rsid w:val="00294DF9"/>
    <w:rsid w:val="00295D53"/>
    <w:rsid w:val="002966BC"/>
    <w:rsid w:val="00296A19"/>
    <w:rsid w:val="00296B62"/>
    <w:rsid w:val="002970F9"/>
    <w:rsid w:val="002974F8"/>
    <w:rsid w:val="0029796C"/>
    <w:rsid w:val="002A0407"/>
    <w:rsid w:val="002A16D1"/>
    <w:rsid w:val="002A1D1E"/>
    <w:rsid w:val="002A3001"/>
    <w:rsid w:val="002A398C"/>
    <w:rsid w:val="002A3D1E"/>
    <w:rsid w:val="002A4128"/>
    <w:rsid w:val="002A4F7C"/>
    <w:rsid w:val="002A5429"/>
    <w:rsid w:val="002A5DE1"/>
    <w:rsid w:val="002A5FEB"/>
    <w:rsid w:val="002A70F1"/>
    <w:rsid w:val="002A768E"/>
    <w:rsid w:val="002A7AA5"/>
    <w:rsid w:val="002B00AD"/>
    <w:rsid w:val="002B080F"/>
    <w:rsid w:val="002B1435"/>
    <w:rsid w:val="002B17CF"/>
    <w:rsid w:val="002B1805"/>
    <w:rsid w:val="002B1D68"/>
    <w:rsid w:val="002B2997"/>
    <w:rsid w:val="002B37C8"/>
    <w:rsid w:val="002B3A5E"/>
    <w:rsid w:val="002B43DC"/>
    <w:rsid w:val="002B54F6"/>
    <w:rsid w:val="002B58AE"/>
    <w:rsid w:val="002B5B4B"/>
    <w:rsid w:val="002B5E39"/>
    <w:rsid w:val="002B6AF5"/>
    <w:rsid w:val="002B79DE"/>
    <w:rsid w:val="002B7AB4"/>
    <w:rsid w:val="002B7D1C"/>
    <w:rsid w:val="002C0470"/>
    <w:rsid w:val="002C06E0"/>
    <w:rsid w:val="002C0E66"/>
    <w:rsid w:val="002C171E"/>
    <w:rsid w:val="002C199B"/>
    <w:rsid w:val="002C209A"/>
    <w:rsid w:val="002C2BAD"/>
    <w:rsid w:val="002C2D99"/>
    <w:rsid w:val="002C3B04"/>
    <w:rsid w:val="002C42FB"/>
    <w:rsid w:val="002C4648"/>
    <w:rsid w:val="002C50A9"/>
    <w:rsid w:val="002C62B8"/>
    <w:rsid w:val="002C63DE"/>
    <w:rsid w:val="002C6AB5"/>
    <w:rsid w:val="002C6C17"/>
    <w:rsid w:val="002D021A"/>
    <w:rsid w:val="002D0992"/>
    <w:rsid w:val="002D0AD8"/>
    <w:rsid w:val="002D1074"/>
    <w:rsid w:val="002D1533"/>
    <w:rsid w:val="002D162C"/>
    <w:rsid w:val="002D1C4B"/>
    <w:rsid w:val="002D2056"/>
    <w:rsid w:val="002D21A0"/>
    <w:rsid w:val="002D2560"/>
    <w:rsid w:val="002D31EF"/>
    <w:rsid w:val="002D3522"/>
    <w:rsid w:val="002D39E3"/>
    <w:rsid w:val="002D41B4"/>
    <w:rsid w:val="002D4996"/>
    <w:rsid w:val="002D4A04"/>
    <w:rsid w:val="002D4AA9"/>
    <w:rsid w:val="002D5B8C"/>
    <w:rsid w:val="002D6367"/>
    <w:rsid w:val="002D68C0"/>
    <w:rsid w:val="002D7BCD"/>
    <w:rsid w:val="002E0449"/>
    <w:rsid w:val="002E0EEC"/>
    <w:rsid w:val="002E124A"/>
    <w:rsid w:val="002E1BFF"/>
    <w:rsid w:val="002E2419"/>
    <w:rsid w:val="002E4342"/>
    <w:rsid w:val="002E513B"/>
    <w:rsid w:val="002E6031"/>
    <w:rsid w:val="002E66B4"/>
    <w:rsid w:val="002E6917"/>
    <w:rsid w:val="002E693A"/>
    <w:rsid w:val="002E6DE3"/>
    <w:rsid w:val="002E7322"/>
    <w:rsid w:val="002F0583"/>
    <w:rsid w:val="002F09A7"/>
    <w:rsid w:val="002F17F5"/>
    <w:rsid w:val="002F19A2"/>
    <w:rsid w:val="002F1D99"/>
    <w:rsid w:val="002F2201"/>
    <w:rsid w:val="002F2483"/>
    <w:rsid w:val="002F2616"/>
    <w:rsid w:val="002F295D"/>
    <w:rsid w:val="002F3D59"/>
    <w:rsid w:val="002F3E2B"/>
    <w:rsid w:val="002F4276"/>
    <w:rsid w:val="002F49AC"/>
    <w:rsid w:val="002F4C07"/>
    <w:rsid w:val="002F5E54"/>
    <w:rsid w:val="00300B8F"/>
    <w:rsid w:val="00301E3B"/>
    <w:rsid w:val="003025F2"/>
    <w:rsid w:val="0030300A"/>
    <w:rsid w:val="003033AE"/>
    <w:rsid w:val="00303AFB"/>
    <w:rsid w:val="00303CF4"/>
    <w:rsid w:val="003048E0"/>
    <w:rsid w:val="003049ED"/>
    <w:rsid w:val="00305171"/>
    <w:rsid w:val="003058AC"/>
    <w:rsid w:val="00305CD4"/>
    <w:rsid w:val="00305D22"/>
    <w:rsid w:val="00306811"/>
    <w:rsid w:val="00306F54"/>
    <w:rsid w:val="003072FB"/>
    <w:rsid w:val="00307783"/>
    <w:rsid w:val="003079DB"/>
    <w:rsid w:val="00307D6B"/>
    <w:rsid w:val="00307DD7"/>
    <w:rsid w:val="00310FBC"/>
    <w:rsid w:val="00311FFA"/>
    <w:rsid w:val="00313821"/>
    <w:rsid w:val="00313C2A"/>
    <w:rsid w:val="00313EE1"/>
    <w:rsid w:val="003149F5"/>
    <w:rsid w:val="00315B69"/>
    <w:rsid w:val="00316284"/>
    <w:rsid w:val="0031728B"/>
    <w:rsid w:val="003178A5"/>
    <w:rsid w:val="00317F98"/>
    <w:rsid w:val="0032001F"/>
    <w:rsid w:val="00320231"/>
    <w:rsid w:val="003211F1"/>
    <w:rsid w:val="00321ACC"/>
    <w:rsid w:val="00321CB6"/>
    <w:rsid w:val="00321E3C"/>
    <w:rsid w:val="00321E47"/>
    <w:rsid w:val="0032239C"/>
    <w:rsid w:val="0032266B"/>
    <w:rsid w:val="0032285C"/>
    <w:rsid w:val="00322DCB"/>
    <w:rsid w:val="00322F74"/>
    <w:rsid w:val="00323195"/>
    <w:rsid w:val="003233E5"/>
    <w:rsid w:val="00324935"/>
    <w:rsid w:val="00324BF9"/>
    <w:rsid w:val="0032584A"/>
    <w:rsid w:val="00325D42"/>
    <w:rsid w:val="003277C3"/>
    <w:rsid w:val="0032794D"/>
    <w:rsid w:val="00327E77"/>
    <w:rsid w:val="003300E0"/>
    <w:rsid w:val="00330674"/>
    <w:rsid w:val="00330A35"/>
    <w:rsid w:val="003316EC"/>
    <w:rsid w:val="00331EAC"/>
    <w:rsid w:val="003320F7"/>
    <w:rsid w:val="00332889"/>
    <w:rsid w:val="00332A78"/>
    <w:rsid w:val="00333A5A"/>
    <w:rsid w:val="00334C93"/>
    <w:rsid w:val="00334D91"/>
    <w:rsid w:val="00334E25"/>
    <w:rsid w:val="003360A7"/>
    <w:rsid w:val="00336B16"/>
    <w:rsid w:val="0034052C"/>
    <w:rsid w:val="003408A3"/>
    <w:rsid w:val="00340CE5"/>
    <w:rsid w:val="00342912"/>
    <w:rsid w:val="00343376"/>
    <w:rsid w:val="00343CC9"/>
    <w:rsid w:val="0034514E"/>
    <w:rsid w:val="003460A0"/>
    <w:rsid w:val="00346333"/>
    <w:rsid w:val="00346D53"/>
    <w:rsid w:val="00347269"/>
    <w:rsid w:val="00347C41"/>
    <w:rsid w:val="00347CB6"/>
    <w:rsid w:val="003500A3"/>
    <w:rsid w:val="00350407"/>
    <w:rsid w:val="003506D1"/>
    <w:rsid w:val="003509FC"/>
    <w:rsid w:val="00350A9B"/>
    <w:rsid w:val="00350D73"/>
    <w:rsid w:val="003522E1"/>
    <w:rsid w:val="003529C8"/>
    <w:rsid w:val="00353C7B"/>
    <w:rsid w:val="00353DF1"/>
    <w:rsid w:val="00353F14"/>
    <w:rsid w:val="00354D19"/>
    <w:rsid w:val="00355CE8"/>
    <w:rsid w:val="00360538"/>
    <w:rsid w:val="0036092F"/>
    <w:rsid w:val="00360A56"/>
    <w:rsid w:val="0036176A"/>
    <w:rsid w:val="00362B28"/>
    <w:rsid w:val="0036329B"/>
    <w:rsid w:val="00363E79"/>
    <w:rsid w:val="00364279"/>
    <w:rsid w:val="00366419"/>
    <w:rsid w:val="0036737B"/>
    <w:rsid w:val="003720D9"/>
    <w:rsid w:val="00372763"/>
    <w:rsid w:val="003728FC"/>
    <w:rsid w:val="003730FB"/>
    <w:rsid w:val="003740EA"/>
    <w:rsid w:val="00374180"/>
    <w:rsid w:val="00374838"/>
    <w:rsid w:val="00375454"/>
    <w:rsid w:val="00376BA4"/>
    <w:rsid w:val="00377281"/>
    <w:rsid w:val="00377324"/>
    <w:rsid w:val="0037797C"/>
    <w:rsid w:val="0038067A"/>
    <w:rsid w:val="003811CD"/>
    <w:rsid w:val="003825B0"/>
    <w:rsid w:val="003830C7"/>
    <w:rsid w:val="0038318E"/>
    <w:rsid w:val="00383B38"/>
    <w:rsid w:val="00384A99"/>
    <w:rsid w:val="00385965"/>
    <w:rsid w:val="00385FD0"/>
    <w:rsid w:val="00386134"/>
    <w:rsid w:val="00386166"/>
    <w:rsid w:val="00386684"/>
    <w:rsid w:val="0038716E"/>
    <w:rsid w:val="00390762"/>
    <w:rsid w:val="00390852"/>
    <w:rsid w:val="00391252"/>
    <w:rsid w:val="00391937"/>
    <w:rsid w:val="00391D2E"/>
    <w:rsid w:val="00391E28"/>
    <w:rsid w:val="00391F18"/>
    <w:rsid w:val="00391F81"/>
    <w:rsid w:val="00392587"/>
    <w:rsid w:val="00392952"/>
    <w:rsid w:val="00393F5B"/>
    <w:rsid w:val="003943FF"/>
    <w:rsid w:val="00394B4F"/>
    <w:rsid w:val="00394FCB"/>
    <w:rsid w:val="00395088"/>
    <w:rsid w:val="003961AC"/>
    <w:rsid w:val="00396220"/>
    <w:rsid w:val="00396A22"/>
    <w:rsid w:val="00396C37"/>
    <w:rsid w:val="00397747"/>
    <w:rsid w:val="00397D19"/>
    <w:rsid w:val="00397E96"/>
    <w:rsid w:val="003A03C6"/>
    <w:rsid w:val="003A07DB"/>
    <w:rsid w:val="003A20D9"/>
    <w:rsid w:val="003A21A3"/>
    <w:rsid w:val="003A259A"/>
    <w:rsid w:val="003A316F"/>
    <w:rsid w:val="003A5EB5"/>
    <w:rsid w:val="003A6017"/>
    <w:rsid w:val="003A78F1"/>
    <w:rsid w:val="003A7E84"/>
    <w:rsid w:val="003B01E3"/>
    <w:rsid w:val="003B02BE"/>
    <w:rsid w:val="003B1750"/>
    <w:rsid w:val="003B224E"/>
    <w:rsid w:val="003B2577"/>
    <w:rsid w:val="003B3081"/>
    <w:rsid w:val="003B4700"/>
    <w:rsid w:val="003B4F44"/>
    <w:rsid w:val="003B5C56"/>
    <w:rsid w:val="003B5F04"/>
    <w:rsid w:val="003B65A4"/>
    <w:rsid w:val="003B67CD"/>
    <w:rsid w:val="003B7199"/>
    <w:rsid w:val="003B7A50"/>
    <w:rsid w:val="003B7E94"/>
    <w:rsid w:val="003C038A"/>
    <w:rsid w:val="003C0A51"/>
    <w:rsid w:val="003C0B2A"/>
    <w:rsid w:val="003C0E22"/>
    <w:rsid w:val="003C1156"/>
    <w:rsid w:val="003C12A9"/>
    <w:rsid w:val="003C31DF"/>
    <w:rsid w:val="003C411A"/>
    <w:rsid w:val="003C489E"/>
    <w:rsid w:val="003C5B4E"/>
    <w:rsid w:val="003C5E53"/>
    <w:rsid w:val="003C5EBB"/>
    <w:rsid w:val="003C69DB"/>
    <w:rsid w:val="003C7EE2"/>
    <w:rsid w:val="003D0742"/>
    <w:rsid w:val="003D07F7"/>
    <w:rsid w:val="003D0FE9"/>
    <w:rsid w:val="003D12BA"/>
    <w:rsid w:val="003D16A5"/>
    <w:rsid w:val="003D2EC2"/>
    <w:rsid w:val="003D31D4"/>
    <w:rsid w:val="003D347D"/>
    <w:rsid w:val="003D39B5"/>
    <w:rsid w:val="003D39D7"/>
    <w:rsid w:val="003D3B6E"/>
    <w:rsid w:val="003D4E34"/>
    <w:rsid w:val="003D4FBC"/>
    <w:rsid w:val="003D5D58"/>
    <w:rsid w:val="003D6422"/>
    <w:rsid w:val="003D6502"/>
    <w:rsid w:val="003D6769"/>
    <w:rsid w:val="003D6D47"/>
    <w:rsid w:val="003D6F73"/>
    <w:rsid w:val="003D739B"/>
    <w:rsid w:val="003D78A7"/>
    <w:rsid w:val="003E05FB"/>
    <w:rsid w:val="003E1ADD"/>
    <w:rsid w:val="003E2A88"/>
    <w:rsid w:val="003E302B"/>
    <w:rsid w:val="003E3EA1"/>
    <w:rsid w:val="003E4083"/>
    <w:rsid w:val="003E43BF"/>
    <w:rsid w:val="003E518A"/>
    <w:rsid w:val="003E665F"/>
    <w:rsid w:val="003F10E1"/>
    <w:rsid w:val="003F2E00"/>
    <w:rsid w:val="003F3649"/>
    <w:rsid w:val="003F3859"/>
    <w:rsid w:val="003F58B9"/>
    <w:rsid w:val="003F6101"/>
    <w:rsid w:val="003F6BC7"/>
    <w:rsid w:val="003F7550"/>
    <w:rsid w:val="00401B7C"/>
    <w:rsid w:val="00401EA5"/>
    <w:rsid w:val="0040275F"/>
    <w:rsid w:val="00403211"/>
    <w:rsid w:val="00403A1A"/>
    <w:rsid w:val="0040420F"/>
    <w:rsid w:val="00404BAF"/>
    <w:rsid w:val="00404C3C"/>
    <w:rsid w:val="00406803"/>
    <w:rsid w:val="0040686C"/>
    <w:rsid w:val="0041111C"/>
    <w:rsid w:val="00411B12"/>
    <w:rsid w:val="00412064"/>
    <w:rsid w:val="00412A69"/>
    <w:rsid w:val="00413491"/>
    <w:rsid w:val="0041399F"/>
    <w:rsid w:val="004139DB"/>
    <w:rsid w:val="00414171"/>
    <w:rsid w:val="00414B3D"/>
    <w:rsid w:val="0041560D"/>
    <w:rsid w:val="00415849"/>
    <w:rsid w:val="00415E1D"/>
    <w:rsid w:val="0041684C"/>
    <w:rsid w:val="00417BF8"/>
    <w:rsid w:val="004204C6"/>
    <w:rsid w:val="00420718"/>
    <w:rsid w:val="00420968"/>
    <w:rsid w:val="00420EB3"/>
    <w:rsid w:val="004216C6"/>
    <w:rsid w:val="0042181D"/>
    <w:rsid w:val="00421B1B"/>
    <w:rsid w:val="00422BBB"/>
    <w:rsid w:val="004231F6"/>
    <w:rsid w:val="0042350A"/>
    <w:rsid w:val="0042485F"/>
    <w:rsid w:val="00424D6C"/>
    <w:rsid w:val="00425805"/>
    <w:rsid w:val="0042587F"/>
    <w:rsid w:val="0042719C"/>
    <w:rsid w:val="00427A6E"/>
    <w:rsid w:val="00430A92"/>
    <w:rsid w:val="00430F4B"/>
    <w:rsid w:val="00431174"/>
    <w:rsid w:val="00431920"/>
    <w:rsid w:val="0043210A"/>
    <w:rsid w:val="00433021"/>
    <w:rsid w:val="00435A19"/>
    <w:rsid w:val="00435ECB"/>
    <w:rsid w:val="0043633B"/>
    <w:rsid w:val="00436983"/>
    <w:rsid w:val="004378ED"/>
    <w:rsid w:val="00441352"/>
    <w:rsid w:val="0044277F"/>
    <w:rsid w:val="00442BB9"/>
    <w:rsid w:val="00443388"/>
    <w:rsid w:val="004434FD"/>
    <w:rsid w:val="00443715"/>
    <w:rsid w:val="0044465B"/>
    <w:rsid w:val="00444B5C"/>
    <w:rsid w:val="00444D0D"/>
    <w:rsid w:val="00445694"/>
    <w:rsid w:val="00445697"/>
    <w:rsid w:val="00445B03"/>
    <w:rsid w:val="00445E3D"/>
    <w:rsid w:val="00446392"/>
    <w:rsid w:val="0044663B"/>
    <w:rsid w:val="00447130"/>
    <w:rsid w:val="00451909"/>
    <w:rsid w:val="00452DC5"/>
    <w:rsid w:val="0045389C"/>
    <w:rsid w:val="00453EA8"/>
    <w:rsid w:val="0045498A"/>
    <w:rsid w:val="00456A0C"/>
    <w:rsid w:val="004602D2"/>
    <w:rsid w:val="004607CA"/>
    <w:rsid w:val="004610A4"/>
    <w:rsid w:val="0046168E"/>
    <w:rsid w:val="00463544"/>
    <w:rsid w:val="00463AC7"/>
    <w:rsid w:val="00463ADC"/>
    <w:rsid w:val="00463F3D"/>
    <w:rsid w:val="004640D3"/>
    <w:rsid w:val="0046499B"/>
    <w:rsid w:val="0046557B"/>
    <w:rsid w:val="00465949"/>
    <w:rsid w:val="00465980"/>
    <w:rsid w:val="004661F0"/>
    <w:rsid w:val="00466505"/>
    <w:rsid w:val="00466F24"/>
    <w:rsid w:val="00467E69"/>
    <w:rsid w:val="00467EDA"/>
    <w:rsid w:val="00467F87"/>
    <w:rsid w:val="00470545"/>
    <w:rsid w:val="004707A4"/>
    <w:rsid w:val="0047114A"/>
    <w:rsid w:val="004712C7"/>
    <w:rsid w:val="00471603"/>
    <w:rsid w:val="00471A27"/>
    <w:rsid w:val="00472D71"/>
    <w:rsid w:val="00472E7E"/>
    <w:rsid w:val="004735F6"/>
    <w:rsid w:val="00474B0D"/>
    <w:rsid w:val="00474CC2"/>
    <w:rsid w:val="004751C6"/>
    <w:rsid w:val="004770ED"/>
    <w:rsid w:val="0047794D"/>
    <w:rsid w:val="004801E8"/>
    <w:rsid w:val="004807AE"/>
    <w:rsid w:val="004813C4"/>
    <w:rsid w:val="00481531"/>
    <w:rsid w:val="00481681"/>
    <w:rsid w:val="00481BC2"/>
    <w:rsid w:val="0048305D"/>
    <w:rsid w:val="00483B83"/>
    <w:rsid w:val="004847D4"/>
    <w:rsid w:val="00484A05"/>
    <w:rsid w:val="004859CA"/>
    <w:rsid w:val="004863CB"/>
    <w:rsid w:val="004867E0"/>
    <w:rsid w:val="00486C7A"/>
    <w:rsid w:val="00487607"/>
    <w:rsid w:val="00490FEB"/>
    <w:rsid w:val="0049177C"/>
    <w:rsid w:val="004922D8"/>
    <w:rsid w:val="0049272D"/>
    <w:rsid w:val="00493442"/>
    <w:rsid w:val="00493F28"/>
    <w:rsid w:val="00494F8F"/>
    <w:rsid w:val="0049537F"/>
    <w:rsid w:val="0049643D"/>
    <w:rsid w:val="00496F23"/>
    <w:rsid w:val="00497264"/>
    <w:rsid w:val="00497BC9"/>
    <w:rsid w:val="00497D92"/>
    <w:rsid w:val="00497ED3"/>
    <w:rsid w:val="004A13DB"/>
    <w:rsid w:val="004A1FB9"/>
    <w:rsid w:val="004A36F5"/>
    <w:rsid w:val="004A3DC2"/>
    <w:rsid w:val="004A3FA7"/>
    <w:rsid w:val="004A5025"/>
    <w:rsid w:val="004A5770"/>
    <w:rsid w:val="004A5F15"/>
    <w:rsid w:val="004A6C5C"/>
    <w:rsid w:val="004A7EE3"/>
    <w:rsid w:val="004B0316"/>
    <w:rsid w:val="004B0BC2"/>
    <w:rsid w:val="004B1D02"/>
    <w:rsid w:val="004B1FA9"/>
    <w:rsid w:val="004B499F"/>
    <w:rsid w:val="004B4E24"/>
    <w:rsid w:val="004B52C4"/>
    <w:rsid w:val="004B5621"/>
    <w:rsid w:val="004B5704"/>
    <w:rsid w:val="004B5851"/>
    <w:rsid w:val="004B65D6"/>
    <w:rsid w:val="004B6D21"/>
    <w:rsid w:val="004B77F1"/>
    <w:rsid w:val="004B7E89"/>
    <w:rsid w:val="004C02AA"/>
    <w:rsid w:val="004C06FA"/>
    <w:rsid w:val="004C09E0"/>
    <w:rsid w:val="004C0A64"/>
    <w:rsid w:val="004C1688"/>
    <w:rsid w:val="004C1C24"/>
    <w:rsid w:val="004C34FA"/>
    <w:rsid w:val="004C3585"/>
    <w:rsid w:val="004C3CB8"/>
    <w:rsid w:val="004C3FE3"/>
    <w:rsid w:val="004C44E0"/>
    <w:rsid w:val="004C47ED"/>
    <w:rsid w:val="004C48B9"/>
    <w:rsid w:val="004C5405"/>
    <w:rsid w:val="004C5AB5"/>
    <w:rsid w:val="004C5FE5"/>
    <w:rsid w:val="004C67A5"/>
    <w:rsid w:val="004C6B17"/>
    <w:rsid w:val="004C6D98"/>
    <w:rsid w:val="004C7238"/>
    <w:rsid w:val="004C7483"/>
    <w:rsid w:val="004C7C3F"/>
    <w:rsid w:val="004D18EB"/>
    <w:rsid w:val="004D1A1E"/>
    <w:rsid w:val="004D1B32"/>
    <w:rsid w:val="004D2F5E"/>
    <w:rsid w:val="004D3276"/>
    <w:rsid w:val="004D3609"/>
    <w:rsid w:val="004D3B40"/>
    <w:rsid w:val="004D3EED"/>
    <w:rsid w:val="004D4276"/>
    <w:rsid w:val="004D4919"/>
    <w:rsid w:val="004D5274"/>
    <w:rsid w:val="004D5307"/>
    <w:rsid w:val="004D5DA4"/>
    <w:rsid w:val="004D61D0"/>
    <w:rsid w:val="004D6A84"/>
    <w:rsid w:val="004D6F30"/>
    <w:rsid w:val="004E02EE"/>
    <w:rsid w:val="004E04F8"/>
    <w:rsid w:val="004E373F"/>
    <w:rsid w:val="004E3894"/>
    <w:rsid w:val="004E3D9E"/>
    <w:rsid w:val="004E4332"/>
    <w:rsid w:val="004E4B3A"/>
    <w:rsid w:val="004E6842"/>
    <w:rsid w:val="004E6C8D"/>
    <w:rsid w:val="004E6FAE"/>
    <w:rsid w:val="004E72C9"/>
    <w:rsid w:val="004F0A7F"/>
    <w:rsid w:val="004F0D26"/>
    <w:rsid w:val="004F37BB"/>
    <w:rsid w:val="004F428E"/>
    <w:rsid w:val="004F4EA6"/>
    <w:rsid w:val="004F5078"/>
    <w:rsid w:val="004F5298"/>
    <w:rsid w:val="004F56EC"/>
    <w:rsid w:val="004F5DA9"/>
    <w:rsid w:val="004F60F5"/>
    <w:rsid w:val="004F6355"/>
    <w:rsid w:val="004F657A"/>
    <w:rsid w:val="004F6629"/>
    <w:rsid w:val="004F67FC"/>
    <w:rsid w:val="004F6A75"/>
    <w:rsid w:val="004F7C10"/>
    <w:rsid w:val="004F7C90"/>
    <w:rsid w:val="005000DF"/>
    <w:rsid w:val="0050054C"/>
    <w:rsid w:val="00501300"/>
    <w:rsid w:val="00501C03"/>
    <w:rsid w:val="00502CE4"/>
    <w:rsid w:val="00503550"/>
    <w:rsid w:val="00503F26"/>
    <w:rsid w:val="005049AB"/>
    <w:rsid w:val="0050530A"/>
    <w:rsid w:val="00505629"/>
    <w:rsid w:val="00506EE7"/>
    <w:rsid w:val="0050788E"/>
    <w:rsid w:val="00507B1A"/>
    <w:rsid w:val="00507E13"/>
    <w:rsid w:val="005100CE"/>
    <w:rsid w:val="0051056B"/>
    <w:rsid w:val="00510AAF"/>
    <w:rsid w:val="00510B85"/>
    <w:rsid w:val="00511158"/>
    <w:rsid w:val="005118A1"/>
    <w:rsid w:val="00512183"/>
    <w:rsid w:val="005127B3"/>
    <w:rsid w:val="005128D4"/>
    <w:rsid w:val="00513982"/>
    <w:rsid w:val="00513B50"/>
    <w:rsid w:val="00513FE0"/>
    <w:rsid w:val="00515226"/>
    <w:rsid w:val="00516DFD"/>
    <w:rsid w:val="00521D0D"/>
    <w:rsid w:val="00521E85"/>
    <w:rsid w:val="0052207E"/>
    <w:rsid w:val="0052262A"/>
    <w:rsid w:val="00522C71"/>
    <w:rsid w:val="0052311A"/>
    <w:rsid w:val="00524216"/>
    <w:rsid w:val="005242A2"/>
    <w:rsid w:val="00525C57"/>
    <w:rsid w:val="00525DC9"/>
    <w:rsid w:val="00526755"/>
    <w:rsid w:val="005267B3"/>
    <w:rsid w:val="00526CB3"/>
    <w:rsid w:val="00526FFF"/>
    <w:rsid w:val="00527971"/>
    <w:rsid w:val="00527C97"/>
    <w:rsid w:val="00527F5E"/>
    <w:rsid w:val="005302B2"/>
    <w:rsid w:val="005307E5"/>
    <w:rsid w:val="005314C9"/>
    <w:rsid w:val="00532EF0"/>
    <w:rsid w:val="00532FAE"/>
    <w:rsid w:val="005356FF"/>
    <w:rsid w:val="00535B5A"/>
    <w:rsid w:val="00535E5E"/>
    <w:rsid w:val="0053640B"/>
    <w:rsid w:val="00540A87"/>
    <w:rsid w:val="005419EB"/>
    <w:rsid w:val="00543886"/>
    <w:rsid w:val="005438BE"/>
    <w:rsid w:val="005447CD"/>
    <w:rsid w:val="00545425"/>
    <w:rsid w:val="00545A05"/>
    <w:rsid w:val="00546479"/>
    <w:rsid w:val="00546603"/>
    <w:rsid w:val="00546C09"/>
    <w:rsid w:val="005474C0"/>
    <w:rsid w:val="00547CC2"/>
    <w:rsid w:val="005501B9"/>
    <w:rsid w:val="00550B4F"/>
    <w:rsid w:val="005511AE"/>
    <w:rsid w:val="005514B9"/>
    <w:rsid w:val="00551D87"/>
    <w:rsid w:val="00552542"/>
    <w:rsid w:val="00552D61"/>
    <w:rsid w:val="00553562"/>
    <w:rsid w:val="00553D33"/>
    <w:rsid w:val="005546FB"/>
    <w:rsid w:val="00554D00"/>
    <w:rsid w:val="00555D68"/>
    <w:rsid w:val="0055602C"/>
    <w:rsid w:val="005565AF"/>
    <w:rsid w:val="00556604"/>
    <w:rsid w:val="00560084"/>
    <w:rsid w:val="00560390"/>
    <w:rsid w:val="00560D58"/>
    <w:rsid w:val="00560D68"/>
    <w:rsid w:val="00561160"/>
    <w:rsid w:val="005622D7"/>
    <w:rsid w:val="0056294A"/>
    <w:rsid w:val="00562B39"/>
    <w:rsid w:val="005641C5"/>
    <w:rsid w:val="005650F1"/>
    <w:rsid w:val="005653A0"/>
    <w:rsid w:val="00565E29"/>
    <w:rsid w:val="0056603E"/>
    <w:rsid w:val="00567198"/>
    <w:rsid w:val="00567499"/>
    <w:rsid w:val="005676CE"/>
    <w:rsid w:val="005678B2"/>
    <w:rsid w:val="005705B0"/>
    <w:rsid w:val="005711B6"/>
    <w:rsid w:val="0057200D"/>
    <w:rsid w:val="0057215F"/>
    <w:rsid w:val="00572646"/>
    <w:rsid w:val="0057290B"/>
    <w:rsid w:val="00572D2A"/>
    <w:rsid w:val="0057340D"/>
    <w:rsid w:val="005740A4"/>
    <w:rsid w:val="0057498A"/>
    <w:rsid w:val="00574EC1"/>
    <w:rsid w:val="00575141"/>
    <w:rsid w:val="00576CDB"/>
    <w:rsid w:val="00576EC7"/>
    <w:rsid w:val="005773FA"/>
    <w:rsid w:val="0057787D"/>
    <w:rsid w:val="00581B6A"/>
    <w:rsid w:val="00582F3C"/>
    <w:rsid w:val="005831CB"/>
    <w:rsid w:val="00583441"/>
    <w:rsid w:val="00583811"/>
    <w:rsid w:val="00584870"/>
    <w:rsid w:val="00584D73"/>
    <w:rsid w:val="005855FC"/>
    <w:rsid w:val="00585753"/>
    <w:rsid w:val="0058581E"/>
    <w:rsid w:val="00585C57"/>
    <w:rsid w:val="00587288"/>
    <w:rsid w:val="00587D33"/>
    <w:rsid w:val="005909E8"/>
    <w:rsid w:val="00591031"/>
    <w:rsid w:val="00591F1E"/>
    <w:rsid w:val="00592813"/>
    <w:rsid w:val="00592A65"/>
    <w:rsid w:val="005941AB"/>
    <w:rsid w:val="00594CB3"/>
    <w:rsid w:val="005956FF"/>
    <w:rsid w:val="005969C5"/>
    <w:rsid w:val="00596FC6"/>
    <w:rsid w:val="00597093"/>
    <w:rsid w:val="005973DB"/>
    <w:rsid w:val="00597486"/>
    <w:rsid w:val="005976CB"/>
    <w:rsid w:val="00597C5E"/>
    <w:rsid w:val="00597F92"/>
    <w:rsid w:val="005A04DE"/>
    <w:rsid w:val="005A09BD"/>
    <w:rsid w:val="005A102A"/>
    <w:rsid w:val="005A11B4"/>
    <w:rsid w:val="005A1FE5"/>
    <w:rsid w:val="005A3D2A"/>
    <w:rsid w:val="005A4F63"/>
    <w:rsid w:val="005A6384"/>
    <w:rsid w:val="005A6643"/>
    <w:rsid w:val="005A68C1"/>
    <w:rsid w:val="005A6A29"/>
    <w:rsid w:val="005A7A90"/>
    <w:rsid w:val="005B0B0F"/>
    <w:rsid w:val="005B1F8D"/>
    <w:rsid w:val="005B21B3"/>
    <w:rsid w:val="005B2F21"/>
    <w:rsid w:val="005B3888"/>
    <w:rsid w:val="005B3B51"/>
    <w:rsid w:val="005B462F"/>
    <w:rsid w:val="005B4CA2"/>
    <w:rsid w:val="005B5CBD"/>
    <w:rsid w:val="005B5DCA"/>
    <w:rsid w:val="005B60E8"/>
    <w:rsid w:val="005B6452"/>
    <w:rsid w:val="005B74F4"/>
    <w:rsid w:val="005B779B"/>
    <w:rsid w:val="005B7B76"/>
    <w:rsid w:val="005C0C16"/>
    <w:rsid w:val="005C1F1A"/>
    <w:rsid w:val="005C3743"/>
    <w:rsid w:val="005C3D1E"/>
    <w:rsid w:val="005C4A3D"/>
    <w:rsid w:val="005C50CA"/>
    <w:rsid w:val="005C58B1"/>
    <w:rsid w:val="005C6233"/>
    <w:rsid w:val="005C6262"/>
    <w:rsid w:val="005C649F"/>
    <w:rsid w:val="005C6B5F"/>
    <w:rsid w:val="005C7BCE"/>
    <w:rsid w:val="005C7F45"/>
    <w:rsid w:val="005D0C9E"/>
    <w:rsid w:val="005D14D8"/>
    <w:rsid w:val="005D26A5"/>
    <w:rsid w:val="005D2D2F"/>
    <w:rsid w:val="005D34BF"/>
    <w:rsid w:val="005D3BD7"/>
    <w:rsid w:val="005D458B"/>
    <w:rsid w:val="005D56AC"/>
    <w:rsid w:val="005D5709"/>
    <w:rsid w:val="005D5D33"/>
    <w:rsid w:val="005D5EE8"/>
    <w:rsid w:val="005D6D21"/>
    <w:rsid w:val="005D7409"/>
    <w:rsid w:val="005D780F"/>
    <w:rsid w:val="005E09A2"/>
    <w:rsid w:val="005E244A"/>
    <w:rsid w:val="005E377B"/>
    <w:rsid w:val="005E3F64"/>
    <w:rsid w:val="005E473E"/>
    <w:rsid w:val="005E4A36"/>
    <w:rsid w:val="005E5A30"/>
    <w:rsid w:val="005E6048"/>
    <w:rsid w:val="005E6DCA"/>
    <w:rsid w:val="005F008C"/>
    <w:rsid w:val="005F1125"/>
    <w:rsid w:val="005F1DDA"/>
    <w:rsid w:val="005F25A2"/>
    <w:rsid w:val="005F5734"/>
    <w:rsid w:val="005F5DF6"/>
    <w:rsid w:val="005F6396"/>
    <w:rsid w:val="005F6716"/>
    <w:rsid w:val="005F68D6"/>
    <w:rsid w:val="006000EE"/>
    <w:rsid w:val="00600D57"/>
    <w:rsid w:val="00601CFF"/>
    <w:rsid w:val="00602A16"/>
    <w:rsid w:val="00603437"/>
    <w:rsid w:val="00603C4D"/>
    <w:rsid w:val="0060544F"/>
    <w:rsid w:val="00606046"/>
    <w:rsid w:val="00610397"/>
    <w:rsid w:val="0061090C"/>
    <w:rsid w:val="00611AE4"/>
    <w:rsid w:val="00611B6A"/>
    <w:rsid w:val="00613101"/>
    <w:rsid w:val="00613172"/>
    <w:rsid w:val="00613BE5"/>
    <w:rsid w:val="006144E6"/>
    <w:rsid w:val="00614784"/>
    <w:rsid w:val="00614A54"/>
    <w:rsid w:val="00614C69"/>
    <w:rsid w:val="00614D0F"/>
    <w:rsid w:val="00615ED3"/>
    <w:rsid w:val="0061716E"/>
    <w:rsid w:val="006221EB"/>
    <w:rsid w:val="006227C9"/>
    <w:rsid w:val="00622E60"/>
    <w:rsid w:val="00623581"/>
    <w:rsid w:val="00624DA2"/>
    <w:rsid w:val="0062515B"/>
    <w:rsid w:val="006251EB"/>
    <w:rsid w:val="0062600C"/>
    <w:rsid w:val="00626297"/>
    <w:rsid w:val="006263D6"/>
    <w:rsid w:val="00626422"/>
    <w:rsid w:val="006265F0"/>
    <w:rsid w:val="006276BC"/>
    <w:rsid w:val="00627756"/>
    <w:rsid w:val="00627B07"/>
    <w:rsid w:val="006304B8"/>
    <w:rsid w:val="00630BE6"/>
    <w:rsid w:val="00631012"/>
    <w:rsid w:val="006319BA"/>
    <w:rsid w:val="00631B15"/>
    <w:rsid w:val="006341EB"/>
    <w:rsid w:val="00634445"/>
    <w:rsid w:val="006348E2"/>
    <w:rsid w:val="00634F60"/>
    <w:rsid w:val="00635177"/>
    <w:rsid w:val="00635CA6"/>
    <w:rsid w:val="006364BC"/>
    <w:rsid w:val="00637B1F"/>
    <w:rsid w:val="0064044A"/>
    <w:rsid w:val="006428B3"/>
    <w:rsid w:val="00643040"/>
    <w:rsid w:val="00643CFC"/>
    <w:rsid w:val="006444D4"/>
    <w:rsid w:val="0064472D"/>
    <w:rsid w:val="0064486F"/>
    <w:rsid w:val="00644AF0"/>
    <w:rsid w:val="00644E9E"/>
    <w:rsid w:val="00645147"/>
    <w:rsid w:val="0064535C"/>
    <w:rsid w:val="0064558D"/>
    <w:rsid w:val="006460BA"/>
    <w:rsid w:val="0064616F"/>
    <w:rsid w:val="00646949"/>
    <w:rsid w:val="00650E0B"/>
    <w:rsid w:val="00651F19"/>
    <w:rsid w:val="006522F9"/>
    <w:rsid w:val="006526F4"/>
    <w:rsid w:val="00652CB7"/>
    <w:rsid w:val="00653238"/>
    <w:rsid w:val="00654C73"/>
    <w:rsid w:val="0065508E"/>
    <w:rsid w:val="006551FF"/>
    <w:rsid w:val="00655FA9"/>
    <w:rsid w:val="00656054"/>
    <w:rsid w:val="006568B1"/>
    <w:rsid w:val="00657A58"/>
    <w:rsid w:val="00660664"/>
    <w:rsid w:val="00660DDD"/>
    <w:rsid w:val="00660E83"/>
    <w:rsid w:val="006611C9"/>
    <w:rsid w:val="00661BBF"/>
    <w:rsid w:val="00661E4A"/>
    <w:rsid w:val="0066200C"/>
    <w:rsid w:val="006631D6"/>
    <w:rsid w:val="00663647"/>
    <w:rsid w:val="006639ED"/>
    <w:rsid w:val="00663BB7"/>
    <w:rsid w:val="006641A8"/>
    <w:rsid w:val="00664239"/>
    <w:rsid w:val="00664A17"/>
    <w:rsid w:val="00664ED7"/>
    <w:rsid w:val="006657D7"/>
    <w:rsid w:val="00665A6E"/>
    <w:rsid w:val="00665C24"/>
    <w:rsid w:val="00665DB3"/>
    <w:rsid w:val="00666117"/>
    <w:rsid w:val="0066657A"/>
    <w:rsid w:val="0066701E"/>
    <w:rsid w:val="006671C5"/>
    <w:rsid w:val="0066755F"/>
    <w:rsid w:val="00667827"/>
    <w:rsid w:val="00667E98"/>
    <w:rsid w:val="00671AF7"/>
    <w:rsid w:val="0067361D"/>
    <w:rsid w:val="00674C05"/>
    <w:rsid w:val="00674CCE"/>
    <w:rsid w:val="00675399"/>
    <w:rsid w:val="00676298"/>
    <w:rsid w:val="00676BA3"/>
    <w:rsid w:val="0067746F"/>
    <w:rsid w:val="0068045D"/>
    <w:rsid w:val="00681586"/>
    <w:rsid w:val="006836C8"/>
    <w:rsid w:val="00683B21"/>
    <w:rsid w:val="00684C1C"/>
    <w:rsid w:val="00684F3F"/>
    <w:rsid w:val="00684F6D"/>
    <w:rsid w:val="00686E8C"/>
    <w:rsid w:val="00686EC8"/>
    <w:rsid w:val="00687663"/>
    <w:rsid w:val="0068774C"/>
    <w:rsid w:val="00687E51"/>
    <w:rsid w:val="0069098F"/>
    <w:rsid w:val="00691D04"/>
    <w:rsid w:val="00692163"/>
    <w:rsid w:val="00694059"/>
    <w:rsid w:val="0069453C"/>
    <w:rsid w:val="0069494C"/>
    <w:rsid w:val="00694CB4"/>
    <w:rsid w:val="006952B5"/>
    <w:rsid w:val="00695415"/>
    <w:rsid w:val="00695741"/>
    <w:rsid w:val="00695B0A"/>
    <w:rsid w:val="00696BEC"/>
    <w:rsid w:val="006976D8"/>
    <w:rsid w:val="006979F9"/>
    <w:rsid w:val="006A078D"/>
    <w:rsid w:val="006A1521"/>
    <w:rsid w:val="006A218E"/>
    <w:rsid w:val="006A21CF"/>
    <w:rsid w:val="006A2E6E"/>
    <w:rsid w:val="006A351F"/>
    <w:rsid w:val="006A38DA"/>
    <w:rsid w:val="006A3BC1"/>
    <w:rsid w:val="006A3C71"/>
    <w:rsid w:val="006A43BF"/>
    <w:rsid w:val="006A4B7F"/>
    <w:rsid w:val="006A4F40"/>
    <w:rsid w:val="006A51B0"/>
    <w:rsid w:val="006A7F82"/>
    <w:rsid w:val="006A7F8B"/>
    <w:rsid w:val="006B00EB"/>
    <w:rsid w:val="006B0187"/>
    <w:rsid w:val="006B067F"/>
    <w:rsid w:val="006B076C"/>
    <w:rsid w:val="006B0EA9"/>
    <w:rsid w:val="006B1386"/>
    <w:rsid w:val="006B219A"/>
    <w:rsid w:val="006B2AB8"/>
    <w:rsid w:val="006B325E"/>
    <w:rsid w:val="006B36E6"/>
    <w:rsid w:val="006B42B6"/>
    <w:rsid w:val="006B4E2C"/>
    <w:rsid w:val="006B53A7"/>
    <w:rsid w:val="006B5C85"/>
    <w:rsid w:val="006B6082"/>
    <w:rsid w:val="006B6105"/>
    <w:rsid w:val="006B6526"/>
    <w:rsid w:val="006B6614"/>
    <w:rsid w:val="006B6645"/>
    <w:rsid w:val="006B6C02"/>
    <w:rsid w:val="006B6D58"/>
    <w:rsid w:val="006B7541"/>
    <w:rsid w:val="006C0149"/>
    <w:rsid w:val="006C074D"/>
    <w:rsid w:val="006C0B44"/>
    <w:rsid w:val="006C0D55"/>
    <w:rsid w:val="006C116E"/>
    <w:rsid w:val="006C2285"/>
    <w:rsid w:val="006C25B6"/>
    <w:rsid w:val="006C2E43"/>
    <w:rsid w:val="006C335F"/>
    <w:rsid w:val="006C3743"/>
    <w:rsid w:val="006C3B7F"/>
    <w:rsid w:val="006C3F3F"/>
    <w:rsid w:val="006C457A"/>
    <w:rsid w:val="006C48AF"/>
    <w:rsid w:val="006C4975"/>
    <w:rsid w:val="006C4BE8"/>
    <w:rsid w:val="006C56F8"/>
    <w:rsid w:val="006C681C"/>
    <w:rsid w:val="006C69D9"/>
    <w:rsid w:val="006C6A4F"/>
    <w:rsid w:val="006C6AA0"/>
    <w:rsid w:val="006C6AF0"/>
    <w:rsid w:val="006C70E0"/>
    <w:rsid w:val="006C7BE2"/>
    <w:rsid w:val="006D0ABA"/>
    <w:rsid w:val="006D0E19"/>
    <w:rsid w:val="006D17AA"/>
    <w:rsid w:val="006D1821"/>
    <w:rsid w:val="006D2913"/>
    <w:rsid w:val="006D317E"/>
    <w:rsid w:val="006D39F6"/>
    <w:rsid w:val="006D3D61"/>
    <w:rsid w:val="006D3ED2"/>
    <w:rsid w:val="006D414C"/>
    <w:rsid w:val="006D49FA"/>
    <w:rsid w:val="006D535A"/>
    <w:rsid w:val="006D55BE"/>
    <w:rsid w:val="006D56C4"/>
    <w:rsid w:val="006D56DD"/>
    <w:rsid w:val="006D791C"/>
    <w:rsid w:val="006D7E5B"/>
    <w:rsid w:val="006E0326"/>
    <w:rsid w:val="006E0BCF"/>
    <w:rsid w:val="006E0F9F"/>
    <w:rsid w:val="006E16A7"/>
    <w:rsid w:val="006E2867"/>
    <w:rsid w:val="006E2982"/>
    <w:rsid w:val="006E3050"/>
    <w:rsid w:val="006E37CC"/>
    <w:rsid w:val="006E3855"/>
    <w:rsid w:val="006E61E3"/>
    <w:rsid w:val="006E6331"/>
    <w:rsid w:val="006E711C"/>
    <w:rsid w:val="006E71AE"/>
    <w:rsid w:val="006E7293"/>
    <w:rsid w:val="006E777B"/>
    <w:rsid w:val="006F078A"/>
    <w:rsid w:val="006F248C"/>
    <w:rsid w:val="006F2643"/>
    <w:rsid w:val="006F2CA9"/>
    <w:rsid w:val="006F2D2F"/>
    <w:rsid w:val="006F40C6"/>
    <w:rsid w:val="006F5564"/>
    <w:rsid w:val="006F55CB"/>
    <w:rsid w:val="006F5A26"/>
    <w:rsid w:val="006F5B2E"/>
    <w:rsid w:val="006F64A4"/>
    <w:rsid w:val="006F6613"/>
    <w:rsid w:val="006F66D2"/>
    <w:rsid w:val="006F6B42"/>
    <w:rsid w:val="006F6F10"/>
    <w:rsid w:val="007002C2"/>
    <w:rsid w:val="00701C4E"/>
    <w:rsid w:val="00702016"/>
    <w:rsid w:val="00702032"/>
    <w:rsid w:val="007020C5"/>
    <w:rsid w:val="00702648"/>
    <w:rsid w:val="00703E72"/>
    <w:rsid w:val="00703FCC"/>
    <w:rsid w:val="007100C7"/>
    <w:rsid w:val="00710EAC"/>
    <w:rsid w:val="00711B2D"/>
    <w:rsid w:val="00713134"/>
    <w:rsid w:val="00715428"/>
    <w:rsid w:val="00716122"/>
    <w:rsid w:val="007163DD"/>
    <w:rsid w:val="00716C3D"/>
    <w:rsid w:val="00716E9A"/>
    <w:rsid w:val="00717DB8"/>
    <w:rsid w:val="0072060F"/>
    <w:rsid w:val="00720B3C"/>
    <w:rsid w:val="00720DD6"/>
    <w:rsid w:val="00721E25"/>
    <w:rsid w:val="007221B1"/>
    <w:rsid w:val="00722435"/>
    <w:rsid w:val="007235EC"/>
    <w:rsid w:val="00723D71"/>
    <w:rsid w:val="00724365"/>
    <w:rsid w:val="00724A32"/>
    <w:rsid w:val="00724FF3"/>
    <w:rsid w:val="00725175"/>
    <w:rsid w:val="00725A9F"/>
    <w:rsid w:val="00726984"/>
    <w:rsid w:val="00726B79"/>
    <w:rsid w:val="0072766A"/>
    <w:rsid w:val="007277C5"/>
    <w:rsid w:val="00727EE1"/>
    <w:rsid w:val="00730029"/>
    <w:rsid w:val="00730EEF"/>
    <w:rsid w:val="00730F67"/>
    <w:rsid w:val="007310E3"/>
    <w:rsid w:val="007312D8"/>
    <w:rsid w:val="007316E2"/>
    <w:rsid w:val="00732940"/>
    <w:rsid w:val="007329B3"/>
    <w:rsid w:val="00732E46"/>
    <w:rsid w:val="00734371"/>
    <w:rsid w:val="0073490D"/>
    <w:rsid w:val="00734A9F"/>
    <w:rsid w:val="00734B33"/>
    <w:rsid w:val="00734D96"/>
    <w:rsid w:val="0073534A"/>
    <w:rsid w:val="00735626"/>
    <w:rsid w:val="007359B3"/>
    <w:rsid w:val="007368A1"/>
    <w:rsid w:val="00736E0F"/>
    <w:rsid w:val="007402DA"/>
    <w:rsid w:val="00740EF2"/>
    <w:rsid w:val="00742082"/>
    <w:rsid w:val="00742701"/>
    <w:rsid w:val="00742E9C"/>
    <w:rsid w:val="00744538"/>
    <w:rsid w:val="00744BE0"/>
    <w:rsid w:val="00744EF1"/>
    <w:rsid w:val="007457C6"/>
    <w:rsid w:val="00746A9D"/>
    <w:rsid w:val="00746FDC"/>
    <w:rsid w:val="00747D25"/>
    <w:rsid w:val="0075012D"/>
    <w:rsid w:val="00751151"/>
    <w:rsid w:val="007516E2"/>
    <w:rsid w:val="00752BCA"/>
    <w:rsid w:val="00753685"/>
    <w:rsid w:val="0075457F"/>
    <w:rsid w:val="00754CD7"/>
    <w:rsid w:val="0075572E"/>
    <w:rsid w:val="00756444"/>
    <w:rsid w:val="007566DC"/>
    <w:rsid w:val="0075679D"/>
    <w:rsid w:val="00756B07"/>
    <w:rsid w:val="00756DE6"/>
    <w:rsid w:val="007573F6"/>
    <w:rsid w:val="00760ABD"/>
    <w:rsid w:val="007611D9"/>
    <w:rsid w:val="0076237A"/>
    <w:rsid w:val="00763A0D"/>
    <w:rsid w:val="00763E29"/>
    <w:rsid w:val="0076517E"/>
    <w:rsid w:val="00765C1B"/>
    <w:rsid w:val="00765D08"/>
    <w:rsid w:val="00765DE4"/>
    <w:rsid w:val="00766F49"/>
    <w:rsid w:val="00767107"/>
    <w:rsid w:val="007677FB"/>
    <w:rsid w:val="00770098"/>
    <w:rsid w:val="00770A55"/>
    <w:rsid w:val="007717B5"/>
    <w:rsid w:val="00771B0E"/>
    <w:rsid w:val="007721A2"/>
    <w:rsid w:val="007746DC"/>
    <w:rsid w:val="007750B4"/>
    <w:rsid w:val="007752D5"/>
    <w:rsid w:val="007754B7"/>
    <w:rsid w:val="00777259"/>
    <w:rsid w:val="00777940"/>
    <w:rsid w:val="00780956"/>
    <w:rsid w:val="00780CF7"/>
    <w:rsid w:val="00780FA9"/>
    <w:rsid w:val="007812C6"/>
    <w:rsid w:val="007823E0"/>
    <w:rsid w:val="00783367"/>
    <w:rsid w:val="007834EA"/>
    <w:rsid w:val="007835E5"/>
    <w:rsid w:val="00783E96"/>
    <w:rsid w:val="00783F0E"/>
    <w:rsid w:val="00784DE0"/>
    <w:rsid w:val="00785943"/>
    <w:rsid w:val="00786D5B"/>
    <w:rsid w:val="007870EA"/>
    <w:rsid w:val="00787490"/>
    <w:rsid w:val="007909CA"/>
    <w:rsid w:val="00791650"/>
    <w:rsid w:val="00791D9F"/>
    <w:rsid w:val="00792582"/>
    <w:rsid w:val="00792BDB"/>
    <w:rsid w:val="007930A0"/>
    <w:rsid w:val="00793CA8"/>
    <w:rsid w:val="00795EB4"/>
    <w:rsid w:val="00796E82"/>
    <w:rsid w:val="0079711D"/>
    <w:rsid w:val="00797300"/>
    <w:rsid w:val="00797BD4"/>
    <w:rsid w:val="00797C2E"/>
    <w:rsid w:val="00797E13"/>
    <w:rsid w:val="00797E1C"/>
    <w:rsid w:val="00797E94"/>
    <w:rsid w:val="007A07DE"/>
    <w:rsid w:val="007A0E39"/>
    <w:rsid w:val="007A1073"/>
    <w:rsid w:val="007A1351"/>
    <w:rsid w:val="007A1541"/>
    <w:rsid w:val="007A1E3A"/>
    <w:rsid w:val="007A1E57"/>
    <w:rsid w:val="007A2A7C"/>
    <w:rsid w:val="007A2EB8"/>
    <w:rsid w:val="007A38BD"/>
    <w:rsid w:val="007A4786"/>
    <w:rsid w:val="007A5296"/>
    <w:rsid w:val="007A56AC"/>
    <w:rsid w:val="007A6FA4"/>
    <w:rsid w:val="007A727C"/>
    <w:rsid w:val="007A7D53"/>
    <w:rsid w:val="007B099F"/>
    <w:rsid w:val="007B1993"/>
    <w:rsid w:val="007B1C7C"/>
    <w:rsid w:val="007B226A"/>
    <w:rsid w:val="007B3D28"/>
    <w:rsid w:val="007B3E39"/>
    <w:rsid w:val="007B4E65"/>
    <w:rsid w:val="007B56E0"/>
    <w:rsid w:val="007B6744"/>
    <w:rsid w:val="007B6829"/>
    <w:rsid w:val="007B70C4"/>
    <w:rsid w:val="007C02A4"/>
    <w:rsid w:val="007C106C"/>
    <w:rsid w:val="007C159A"/>
    <w:rsid w:val="007C327E"/>
    <w:rsid w:val="007C38BF"/>
    <w:rsid w:val="007C3E5D"/>
    <w:rsid w:val="007C4085"/>
    <w:rsid w:val="007C43A0"/>
    <w:rsid w:val="007C4B41"/>
    <w:rsid w:val="007C58BA"/>
    <w:rsid w:val="007C5FC6"/>
    <w:rsid w:val="007C7F46"/>
    <w:rsid w:val="007D0126"/>
    <w:rsid w:val="007D145F"/>
    <w:rsid w:val="007D1666"/>
    <w:rsid w:val="007D1D62"/>
    <w:rsid w:val="007D25D5"/>
    <w:rsid w:val="007D3242"/>
    <w:rsid w:val="007D34D6"/>
    <w:rsid w:val="007D34E3"/>
    <w:rsid w:val="007D3784"/>
    <w:rsid w:val="007D3A58"/>
    <w:rsid w:val="007D447C"/>
    <w:rsid w:val="007D48F2"/>
    <w:rsid w:val="007D5C8A"/>
    <w:rsid w:val="007D6874"/>
    <w:rsid w:val="007D6D26"/>
    <w:rsid w:val="007D71C5"/>
    <w:rsid w:val="007D7631"/>
    <w:rsid w:val="007E0F2D"/>
    <w:rsid w:val="007E1123"/>
    <w:rsid w:val="007E1145"/>
    <w:rsid w:val="007E1A83"/>
    <w:rsid w:val="007E1B35"/>
    <w:rsid w:val="007E2225"/>
    <w:rsid w:val="007E2F7B"/>
    <w:rsid w:val="007E3BB9"/>
    <w:rsid w:val="007E49FF"/>
    <w:rsid w:val="007E4C50"/>
    <w:rsid w:val="007E58EC"/>
    <w:rsid w:val="007E592F"/>
    <w:rsid w:val="007E5A24"/>
    <w:rsid w:val="007E6489"/>
    <w:rsid w:val="007E67EF"/>
    <w:rsid w:val="007E6B78"/>
    <w:rsid w:val="007E6F46"/>
    <w:rsid w:val="007F05B2"/>
    <w:rsid w:val="007F0AC4"/>
    <w:rsid w:val="007F1248"/>
    <w:rsid w:val="007F12EB"/>
    <w:rsid w:val="007F2411"/>
    <w:rsid w:val="007F2421"/>
    <w:rsid w:val="007F2BBC"/>
    <w:rsid w:val="007F2ED5"/>
    <w:rsid w:val="007F34A0"/>
    <w:rsid w:val="007F4DCC"/>
    <w:rsid w:val="007F6456"/>
    <w:rsid w:val="007F6813"/>
    <w:rsid w:val="007F6C35"/>
    <w:rsid w:val="007F6F3B"/>
    <w:rsid w:val="007F713A"/>
    <w:rsid w:val="007F7711"/>
    <w:rsid w:val="007F7B44"/>
    <w:rsid w:val="008005B1"/>
    <w:rsid w:val="00800BE5"/>
    <w:rsid w:val="00802753"/>
    <w:rsid w:val="0080486D"/>
    <w:rsid w:val="00804D52"/>
    <w:rsid w:val="00804E00"/>
    <w:rsid w:val="0080591F"/>
    <w:rsid w:val="008061B5"/>
    <w:rsid w:val="00806CED"/>
    <w:rsid w:val="00806CFC"/>
    <w:rsid w:val="00807487"/>
    <w:rsid w:val="0080754A"/>
    <w:rsid w:val="00807A6E"/>
    <w:rsid w:val="0081058A"/>
    <w:rsid w:val="00811157"/>
    <w:rsid w:val="0081230C"/>
    <w:rsid w:val="008134C4"/>
    <w:rsid w:val="0081400F"/>
    <w:rsid w:val="00814680"/>
    <w:rsid w:val="00814EF4"/>
    <w:rsid w:val="00814FB1"/>
    <w:rsid w:val="00815D4B"/>
    <w:rsid w:val="0081632D"/>
    <w:rsid w:val="00816A4F"/>
    <w:rsid w:val="00817148"/>
    <w:rsid w:val="008172DC"/>
    <w:rsid w:val="00817D7E"/>
    <w:rsid w:val="008202E6"/>
    <w:rsid w:val="00820877"/>
    <w:rsid w:val="008217C7"/>
    <w:rsid w:val="00821C30"/>
    <w:rsid w:val="00821EAF"/>
    <w:rsid w:val="00822C7A"/>
    <w:rsid w:val="00824BB0"/>
    <w:rsid w:val="00824FC0"/>
    <w:rsid w:val="0082547A"/>
    <w:rsid w:val="0082547F"/>
    <w:rsid w:val="008256D9"/>
    <w:rsid w:val="00825929"/>
    <w:rsid w:val="0082795A"/>
    <w:rsid w:val="00831613"/>
    <w:rsid w:val="008317BA"/>
    <w:rsid w:val="0083233B"/>
    <w:rsid w:val="008332A3"/>
    <w:rsid w:val="0083378B"/>
    <w:rsid w:val="00834F02"/>
    <w:rsid w:val="00835243"/>
    <w:rsid w:val="008354DB"/>
    <w:rsid w:val="008355D8"/>
    <w:rsid w:val="00835AA2"/>
    <w:rsid w:val="008374C6"/>
    <w:rsid w:val="00840EE9"/>
    <w:rsid w:val="00841232"/>
    <w:rsid w:val="008426CE"/>
    <w:rsid w:val="008434DD"/>
    <w:rsid w:val="0084494F"/>
    <w:rsid w:val="00844A14"/>
    <w:rsid w:val="00845699"/>
    <w:rsid w:val="008456EF"/>
    <w:rsid w:val="008459F7"/>
    <w:rsid w:val="008462DB"/>
    <w:rsid w:val="008473DD"/>
    <w:rsid w:val="0084768A"/>
    <w:rsid w:val="00847B3C"/>
    <w:rsid w:val="0085178B"/>
    <w:rsid w:val="00851D98"/>
    <w:rsid w:val="00851EE5"/>
    <w:rsid w:val="00852AA1"/>
    <w:rsid w:val="00854E5D"/>
    <w:rsid w:val="00855129"/>
    <w:rsid w:val="00856CBB"/>
    <w:rsid w:val="008571D7"/>
    <w:rsid w:val="008602E5"/>
    <w:rsid w:val="0086158F"/>
    <w:rsid w:val="00861726"/>
    <w:rsid w:val="00861BA6"/>
    <w:rsid w:val="00862243"/>
    <w:rsid w:val="0086315D"/>
    <w:rsid w:val="00863585"/>
    <w:rsid w:val="0086502E"/>
    <w:rsid w:val="008669D2"/>
    <w:rsid w:val="00866A41"/>
    <w:rsid w:val="00867078"/>
    <w:rsid w:val="008677CA"/>
    <w:rsid w:val="00867AEA"/>
    <w:rsid w:val="00870142"/>
    <w:rsid w:val="0087036E"/>
    <w:rsid w:val="008708C8"/>
    <w:rsid w:val="00870BBD"/>
    <w:rsid w:val="00871C49"/>
    <w:rsid w:val="00872F30"/>
    <w:rsid w:val="008733FD"/>
    <w:rsid w:val="008739E6"/>
    <w:rsid w:val="00874AE9"/>
    <w:rsid w:val="00874BEA"/>
    <w:rsid w:val="00874D0B"/>
    <w:rsid w:val="0087503B"/>
    <w:rsid w:val="008767FE"/>
    <w:rsid w:val="008769E5"/>
    <w:rsid w:val="00877772"/>
    <w:rsid w:val="00877AD5"/>
    <w:rsid w:val="00877EF4"/>
    <w:rsid w:val="00877F34"/>
    <w:rsid w:val="00877F72"/>
    <w:rsid w:val="008807EE"/>
    <w:rsid w:val="00880D7F"/>
    <w:rsid w:val="00881827"/>
    <w:rsid w:val="00882D0E"/>
    <w:rsid w:val="00882FFC"/>
    <w:rsid w:val="00883F72"/>
    <w:rsid w:val="00884323"/>
    <w:rsid w:val="00884559"/>
    <w:rsid w:val="00884CBC"/>
    <w:rsid w:val="00885088"/>
    <w:rsid w:val="00885132"/>
    <w:rsid w:val="008861AD"/>
    <w:rsid w:val="00886519"/>
    <w:rsid w:val="00886724"/>
    <w:rsid w:val="00887697"/>
    <w:rsid w:val="008903B1"/>
    <w:rsid w:val="00890855"/>
    <w:rsid w:val="00890FE7"/>
    <w:rsid w:val="0089106D"/>
    <w:rsid w:val="00892449"/>
    <w:rsid w:val="0089252A"/>
    <w:rsid w:val="008928A3"/>
    <w:rsid w:val="00893409"/>
    <w:rsid w:val="008934FD"/>
    <w:rsid w:val="0089385D"/>
    <w:rsid w:val="00894012"/>
    <w:rsid w:val="00894C38"/>
    <w:rsid w:val="00895088"/>
    <w:rsid w:val="00895126"/>
    <w:rsid w:val="008953F1"/>
    <w:rsid w:val="008966E5"/>
    <w:rsid w:val="00896832"/>
    <w:rsid w:val="00896A4A"/>
    <w:rsid w:val="00896E3B"/>
    <w:rsid w:val="0089729B"/>
    <w:rsid w:val="00897622"/>
    <w:rsid w:val="008977CF"/>
    <w:rsid w:val="00897850"/>
    <w:rsid w:val="008A0228"/>
    <w:rsid w:val="008A047C"/>
    <w:rsid w:val="008A05F3"/>
    <w:rsid w:val="008A0E45"/>
    <w:rsid w:val="008A1464"/>
    <w:rsid w:val="008A17C5"/>
    <w:rsid w:val="008A19AC"/>
    <w:rsid w:val="008A41BA"/>
    <w:rsid w:val="008A433B"/>
    <w:rsid w:val="008A442A"/>
    <w:rsid w:val="008A735F"/>
    <w:rsid w:val="008A7685"/>
    <w:rsid w:val="008A7C3C"/>
    <w:rsid w:val="008B00F0"/>
    <w:rsid w:val="008B04B4"/>
    <w:rsid w:val="008B0A38"/>
    <w:rsid w:val="008B0D8E"/>
    <w:rsid w:val="008B142C"/>
    <w:rsid w:val="008B1F84"/>
    <w:rsid w:val="008B2167"/>
    <w:rsid w:val="008B289A"/>
    <w:rsid w:val="008B2A3C"/>
    <w:rsid w:val="008B2F8B"/>
    <w:rsid w:val="008B311F"/>
    <w:rsid w:val="008B3C61"/>
    <w:rsid w:val="008B3D3C"/>
    <w:rsid w:val="008B3F07"/>
    <w:rsid w:val="008B3F0C"/>
    <w:rsid w:val="008B4309"/>
    <w:rsid w:val="008B59BF"/>
    <w:rsid w:val="008B6C45"/>
    <w:rsid w:val="008B6D54"/>
    <w:rsid w:val="008B788E"/>
    <w:rsid w:val="008C0E98"/>
    <w:rsid w:val="008C3535"/>
    <w:rsid w:val="008C3A69"/>
    <w:rsid w:val="008C469F"/>
    <w:rsid w:val="008C493C"/>
    <w:rsid w:val="008C5013"/>
    <w:rsid w:val="008C5167"/>
    <w:rsid w:val="008C56D4"/>
    <w:rsid w:val="008C68A1"/>
    <w:rsid w:val="008C71C7"/>
    <w:rsid w:val="008D0655"/>
    <w:rsid w:val="008D16C5"/>
    <w:rsid w:val="008D2011"/>
    <w:rsid w:val="008D6EA0"/>
    <w:rsid w:val="008D7611"/>
    <w:rsid w:val="008E0399"/>
    <w:rsid w:val="008E355E"/>
    <w:rsid w:val="008E4331"/>
    <w:rsid w:val="008E5AD5"/>
    <w:rsid w:val="008E630D"/>
    <w:rsid w:val="008E6DC6"/>
    <w:rsid w:val="008E6FE1"/>
    <w:rsid w:val="008F0E75"/>
    <w:rsid w:val="008F1F9B"/>
    <w:rsid w:val="008F3555"/>
    <w:rsid w:val="008F3608"/>
    <w:rsid w:val="008F450F"/>
    <w:rsid w:val="008F5BD3"/>
    <w:rsid w:val="008F647E"/>
    <w:rsid w:val="008F6490"/>
    <w:rsid w:val="008F6493"/>
    <w:rsid w:val="008F7077"/>
    <w:rsid w:val="008F7639"/>
    <w:rsid w:val="008F7D76"/>
    <w:rsid w:val="00901110"/>
    <w:rsid w:val="00901B08"/>
    <w:rsid w:val="00902294"/>
    <w:rsid w:val="009029DA"/>
    <w:rsid w:val="00902E5C"/>
    <w:rsid w:val="009044FF"/>
    <w:rsid w:val="00904B38"/>
    <w:rsid w:val="0090529C"/>
    <w:rsid w:val="00905B67"/>
    <w:rsid w:val="009102C6"/>
    <w:rsid w:val="0091144E"/>
    <w:rsid w:val="0091317B"/>
    <w:rsid w:val="00913A6B"/>
    <w:rsid w:val="00914064"/>
    <w:rsid w:val="00914880"/>
    <w:rsid w:val="00914A25"/>
    <w:rsid w:val="00914DD8"/>
    <w:rsid w:val="00914FD7"/>
    <w:rsid w:val="009153B8"/>
    <w:rsid w:val="00915D1D"/>
    <w:rsid w:val="00917908"/>
    <w:rsid w:val="00917B54"/>
    <w:rsid w:val="00920419"/>
    <w:rsid w:val="00920D21"/>
    <w:rsid w:val="0092133D"/>
    <w:rsid w:val="00921E08"/>
    <w:rsid w:val="00922897"/>
    <w:rsid w:val="0092293E"/>
    <w:rsid w:val="00923ADB"/>
    <w:rsid w:val="0092465E"/>
    <w:rsid w:val="009249D7"/>
    <w:rsid w:val="00924F22"/>
    <w:rsid w:val="00925670"/>
    <w:rsid w:val="009259C7"/>
    <w:rsid w:val="00930253"/>
    <w:rsid w:val="0093027D"/>
    <w:rsid w:val="00930EDF"/>
    <w:rsid w:val="00930F6B"/>
    <w:rsid w:val="00931C5C"/>
    <w:rsid w:val="0093221C"/>
    <w:rsid w:val="009322B6"/>
    <w:rsid w:val="00932E2B"/>
    <w:rsid w:val="00932F68"/>
    <w:rsid w:val="00934305"/>
    <w:rsid w:val="00934545"/>
    <w:rsid w:val="00934FA0"/>
    <w:rsid w:val="00935170"/>
    <w:rsid w:val="009375C6"/>
    <w:rsid w:val="0094105A"/>
    <w:rsid w:val="00941704"/>
    <w:rsid w:val="00941AC4"/>
    <w:rsid w:val="00941E22"/>
    <w:rsid w:val="009427B2"/>
    <w:rsid w:val="0094298F"/>
    <w:rsid w:val="00943336"/>
    <w:rsid w:val="009434AD"/>
    <w:rsid w:val="0094458B"/>
    <w:rsid w:val="009454A3"/>
    <w:rsid w:val="009454B6"/>
    <w:rsid w:val="00945583"/>
    <w:rsid w:val="00945ABE"/>
    <w:rsid w:val="009464B1"/>
    <w:rsid w:val="009465AF"/>
    <w:rsid w:val="0094697E"/>
    <w:rsid w:val="009478CA"/>
    <w:rsid w:val="00947D7F"/>
    <w:rsid w:val="00950D04"/>
    <w:rsid w:val="00951092"/>
    <w:rsid w:val="00951BC5"/>
    <w:rsid w:val="00952216"/>
    <w:rsid w:val="00952260"/>
    <w:rsid w:val="009526FB"/>
    <w:rsid w:val="00952DFE"/>
    <w:rsid w:val="00953171"/>
    <w:rsid w:val="00953DEC"/>
    <w:rsid w:val="0095519C"/>
    <w:rsid w:val="00957086"/>
    <w:rsid w:val="00957D1D"/>
    <w:rsid w:val="00960A97"/>
    <w:rsid w:val="009612C4"/>
    <w:rsid w:val="0096165C"/>
    <w:rsid w:val="00961DF9"/>
    <w:rsid w:val="00961EE7"/>
    <w:rsid w:val="0096209F"/>
    <w:rsid w:val="00962CE3"/>
    <w:rsid w:val="009653B9"/>
    <w:rsid w:val="0096583C"/>
    <w:rsid w:val="009658A9"/>
    <w:rsid w:val="009669B0"/>
    <w:rsid w:val="009674BF"/>
    <w:rsid w:val="00967A54"/>
    <w:rsid w:val="00967EFD"/>
    <w:rsid w:val="00970FDA"/>
    <w:rsid w:val="00971657"/>
    <w:rsid w:val="00972AE8"/>
    <w:rsid w:val="00972CD4"/>
    <w:rsid w:val="00973102"/>
    <w:rsid w:val="00973245"/>
    <w:rsid w:val="00973405"/>
    <w:rsid w:val="00973C27"/>
    <w:rsid w:val="00973EA4"/>
    <w:rsid w:val="0097437A"/>
    <w:rsid w:val="009747B6"/>
    <w:rsid w:val="00974C9E"/>
    <w:rsid w:val="009752C9"/>
    <w:rsid w:val="00975344"/>
    <w:rsid w:val="0097572E"/>
    <w:rsid w:val="00975ABE"/>
    <w:rsid w:val="0097705A"/>
    <w:rsid w:val="009775E1"/>
    <w:rsid w:val="00977AE9"/>
    <w:rsid w:val="00977DE8"/>
    <w:rsid w:val="00977ECD"/>
    <w:rsid w:val="00980253"/>
    <w:rsid w:val="009817BB"/>
    <w:rsid w:val="00981B2D"/>
    <w:rsid w:val="00982309"/>
    <w:rsid w:val="0098263C"/>
    <w:rsid w:val="00982925"/>
    <w:rsid w:val="00983066"/>
    <w:rsid w:val="00985592"/>
    <w:rsid w:val="009862EC"/>
    <w:rsid w:val="009872F2"/>
    <w:rsid w:val="00987308"/>
    <w:rsid w:val="00987575"/>
    <w:rsid w:val="0099069C"/>
    <w:rsid w:val="0099079E"/>
    <w:rsid w:val="00991037"/>
    <w:rsid w:val="00991C00"/>
    <w:rsid w:val="00991F06"/>
    <w:rsid w:val="00992D62"/>
    <w:rsid w:val="00992E48"/>
    <w:rsid w:val="00993BE3"/>
    <w:rsid w:val="00993CBD"/>
    <w:rsid w:val="00994132"/>
    <w:rsid w:val="00994451"/>
    <w:rsid w:val="0099481F"/>
    <w:rsid w:val="00994ADA"/>
    <w:rsid w:val="00996100"/>
    <w:rsid w:val="00996ABE"/>
    <w:rsid w:val="009973D8"/>
    <w:rsid w:val="0099795F"/>
    <w:rsid w:val="009A0C5F"/>
    <w:rsid w:val="009A26DE"/>
    <w:rsid w:val="009A31C8"/>
    <w:rsid w:val="009A4249"/>
    <w:rsid w:val="009A42B1"/>
    <w:rsid w:val="009A4463"/>
    <w:rsid w:val="009A628A"/>
    <w:rsid w:val="009B0A79"/>
    <w:rsid w:val="009B45CB"/>
    <w:rsid w:val="009B5E48"/>
    <w:rsid w:val="009B78BB"/>
    <w:rsid w:val="009B7AD8"/>
    <w:rsid w:val="009B7B82"/>
    <w:rsid w:val="009C0721"/>
    <w:rsid w:val="009C2147"/>
    <w:rsid w:val="009C2F5E"/>
    <w:rsid w:val="009C31EB"/>
    <w:rsid w:val="009C37CA"/>
    <w:rsid w:val="009C6495"/>
    <w:rsid w:val="009C79AA"/>
    <w:rsid w:val="009D0E69"/>
    <w:rsid w:val="009D17E2"/>
    <w:rsid w:val="009D1894"/>
    <w:rsid w:val="009D19E6"/>
    <w:rsid w:val="009D24EB"/>
    <w:rsid w:val="009D2593"/>
    <w:rsid w:val="009D3C92"/>
    <w:rsid w:val="009D4095"/>
    <w:rsid w:val="009D49C4"/>
    <w:rsid w:val="009D4AFE"/>
    <w:rsid w:val="009D4E55"/>
    <w:rsid w:val="009D4F72"/>
    <w:rsid w:val="009D57F8"/>
    <w:rsid w:val="009D6CBB"/>
    <w:rsid w:val="009D6DDB"/>
    <w:rsid w:val="009D70B6"/>
    <w:rsid w:val="009E01A3"/>
    <w:rsid w:val="009E06F5"/>
    <w:rsid w:val="009E11A1"/>
    <w:rsid w:val="009E1BE3"/>
    <w:rsid w:val="009E1EF2"/>
    <w:rsid w:val="009E419C"/>
    <w:rsid w:val="009E547C"/>
    <w:rsid w:val="009E6B27"/>
    <w:rsid w:val="009F0095"/>
    <w:rsid w:val="009F0873"/>
    <w:rsid w:val="009F0B43"/>
    <w:rsid w:val="009F1030"/>
    <w:rsid w:val="009F177C"/>
    <w:rsid w:val="009F287B"/>
    <w:rsid w:val="009F2913"/>
    <w:rsid w:val="009F3008"/>
    <w:rsid w:val="009F3317"/>
    <w:rsid w:val="009F35C0"/>
    <w:rsid w:val="009F4ECB"/>
    <w:rsid w:val="009F4F6A"/>
    <w:rsid w:val="009F55EC"/>
    <w:rsid w:val="009F5EF7"/>
    <w:rsid w:val="009F60CC"/>
    <w:rsid w:val="009F7D0B"/>
    <w:rsid w:val="00A0146A"/>
    <w:rsid w:val="00A01AD2"/>
    <w:rsid w:val="00A025AB"/>
    <w:rsid w:val="00A0424F"/>
    <w:rsid w:val="00A0474E"/>
    <w:rsid w:val="00A047AF"/>
    <w:rsid w:val="00A048DC"/>
    <w:rsid w:val="00A050EF"/>
    <w:rsid w:val="00A057A4"/>
    <w:rsid w:val="00A05FFF"/>
    <w:rsid w:val="00A062AC"/>
    <w:rsid w:val="00A06F01"/>
    <w:rsid w:val="00A0756E"/>
    <w:rsid w:val="00A0779E"/>
    <w:rsid w:val="00A07A97"/>
    <w:rsid w:val="00A07AA3"/>
    <w:rsid w:val="00A07C35"/>
    <w:rsid w:val="00A110FA"/>
    <w:rsid w:val="00A11241"/>
    <w:rsid w:val="00A11403"/>
    <w:rsid w:val="00A1298E"/>
    <w:rsid w:val="00A12DF9"/>
    <w:rsid w:val="00A1347E"/>
    <w:rsid w:val="00A13A58"/>
    <w:rsid w:val="00A1462F"/>
    <w:rsid w:val="00A15984"/>
    <w:rsid w:val="00A15E99"/>
    <w:rsid w:val="00A16348"/>
    <w:rsid w:val="00A1648E"/>
    <w:rsid w:val="00A164C5"/>
    <w:rsid w:val="00A16C57"/>
    <w:rsid w:val="00A17578"/>
    <w:rsid w:val="00A2066F"/>
    <w:rsid w:val="00A20BB5"/>
    <w:rsid w:val="00A223B2"/>
    <w:rsid w:val="00A228CE"/>
    <w:rsid w:val="00A22E1C"/>
    <w:rsid w:val="00A243B9"/>
    <w:rsid w:val="00A24AC6"/>
    <w:rsid w:val="00A24B6E"/>
    <w:rsid w:val="00A2581A"/>
    <w:rsid w:val="00A26D2C"/>
    <w:rsid w:val="00A2727D"/>
    <w:rsid w:val="00A276D3"/>
    <w:rsid w:val="00A3089B"/>
    <w:rsid w:val="00A30BE8"/>
    <w:rsid w:val="00A30D7F"/>
    <w:rsid w:val="00A30EEB"/>
    <w:rsid w:val="00A31634"/>
    <w:rsid w:val="00A31781"/>
    <w:rsid w:val="00A31E72"/>
    <w:rsid w:val="00A32060"/>
    <w:rsid w:val="00A327A8"/>
    <w:rsid w:val="00A3337E"/>
    <w:rsid w:val="00A34477"/>
    <w:rsid w:val="00A3459B"/>
    <w:rsid w:val="00A34DD1"/>
    <w:rsid w:val="00A364FA"/>
    <w:rsid w:val="00A36CB5"/>
    <w:rsid w:val="00A36EB7"/>
    <w:rsid w:val="00A3709D"/>
    <w:rsid w:val="00A3777D"/>
    <w:rsid w:val="00A37F32"/>
    <w:rsid w:val="00A40F11"/>
    <w:rsid w:val="00A41B99"/>
    <w:rsid w:val="00A42F49"/>
    <w:rsid w:val="00A43A46"/>
    <w:rsid w:val="00A5008F"/>
    <w:rsid w:val="00A5177C"/>
    <w:rsid w:val="00A54060"/>
    <w:rsid w:val="00A55250"/>
    <w:rsid w:val="00A55B8D"/>
    <w:rsid w:val="00A55D45"/>
    <w:rsid w:val="00A57C1E"/>
    <w:rsid w:val="00A60456"/>
    <w:rsid w:val="00A606F3"/>
    <w:rsid w:val="00A608A3"/>
    <w:rsid w:val="00A6120D"/>
    <w:rsid w:val="00A6211D"/>
    <w:rsid w:val="00A63B0F"/>
    <w:rsid w:val="00A6408B"/>
    <w:rsid w:val="00A64142"/>
    <w:rsid w:val="00A6419A"/>
    <w:rsid w:val="00A64503"/>
    <w:rsid w:val="00A6455A"/>
    <w:rsid w:val="00A65414"/>
    <w:rsid w:val="00A661B1"/>
    <w:rsid w:val="00A66721"/>
    <w:rsid w:val="00A66780"/>
    <w:rsid w:val="00A66DF0"/>
    <w:rsid w:val="00A66EA0"/>
    <w:rsid w:val="00A6781D"/>
    <w:rsid w:val="00A6797E"/>
    <w:rsid w:val="00A70241"/>
    <w:rsid w:val="00A71DE8"/>
    <w:rsid w:val="00A747D2"/>
    <w:rsid w:val="00A74ECC"/>
    <w:rsid w:val="00A7540B"/>
    <w:rsid w:val="00A759CA"/>
    <w:rsid w:val="00A75E07"/>
    <w:rsid w:val="00A7624A"/>
    <w:rsid w:val="00A765CF"/>
    <w:rsid w:val="00A76C33"/>
    <w:rsid w:val="00A773BF"/>
    <w:rsid w:val="00A775D2"/>
    <w:rsid w:val="00A778EF"/>
    <w:rsid w:val="00A77B3B"/>
    <w:rsid w:val="00A77FF3"/>
    <w:rsid w:val="00A802C0"/>
    <w:rsid w:val="00A80816"/>
    <w:rsid w:val="00A81183"/>
    <w:rsid w:val="00A8174E"/>
    <w:rsid w:val="00A81D9C"/>
    <w:rsid w:val="00A8330C"/>
    <w:rsid w:val="00A83880"/>
    <w:rsid w:val="00A838E9"/>
    <w:rsid w:val="00A84FD0"/>
    <w:rsid w:val="00A86562"/>
    <w:rsid w:val="00A86A93"/>
    <w:rsid w:val="00A86D48"/>
    <w:rsid w:val="00A8715B"/>
    <w:rsid w:val="00A904A6"/>
    <w:rsid w:val="00A9052B"/>
    <w:rsid w:val="00A9105B"/>
    <w:rsid w:val="00A91A95"/>
    <w:rsid w:val="00A926B4"/>
    <w:rsid w:val="00A92D5C"/>
    <w:rsid w:val="00A92E2B"/>
    <w:rsid w:val="00A92F8E"/>
    <w:rsid w:val="00A93216"/>
    <w:rsid w:val="00A9349E"/>
    <w:rsid w:val="00A93631"/>
    <w:rsid w:val="00A950D5"/>
    <w:rsid w:val="00A9559A"/>
    <w:rsid w:val="00A959C6"/>
    <w:rsid w:val="00A95D59"/>
    <w:rsid w:val="00A9645F"/>
    <w:rsid w:val="00A973DD"/>
    <w:rsid w:val="00A97F1B"/>
    <w:rsid w:val="00A97FF3"/>
    <w:rsid w:val="00AA1E2E"/>
    <w:rsid w:val="00AA2907"/>
    <w:rsid w:val="00AA341A"/>
    <w:rsid w:val="00AA3F19"/>
    <w:rsid w:val="00AA4C71"/>
    <w:rsid w:val="00AA58ED"/>
    <w:rsid w:val="00AA6476"/>
    <w:rsid w:val="00AA7C79"/>
    <w:rsid w:val="00AB0A6D"/>
    <w:rsid w:val="00AB0E52"/>
    <w:rsid w:val="00AB17E6"/>
    <w:rsid w:val="00AB1FAE"/>
    <w:rsid w:val="00AB1FE4"/>
    <w:rsid w:val="00AB2C9A"/>
    <w:rsid w:val="00AB3C0A"/>
    <w:rsid w:val="00AB41EF"/>
    <w:rsid w:val="00AB4720"/>
    <w:rsid w:val="00AB5BEC"/>
    <w:rsid w:val="00AB78D0"/>
    <w:rsid w:val="00AC026C"/>
    <w:rsid w:val="00AC0916"/>
    <w:rsid w:val="00AC0FC6"/>
    <w:rsid w:val="00AC156E"/>
    <w:rsid w:val="00AC2217"/>
    <w:rsid w:val="00AC28EC"/>
    <w:rsid w:val="00AC294D"/>
    <w:rsid w:val="00AC29AF"/>
    <w:rsid w:val="00AC2B03"/>
    <w:rsid w:val="00AC3063"/>
    <w:rsid w:val="00AC31F2"/>
    <w:rsid w:val="00AC425B"/>
    <w:rsid w:val="00AC46A9"/>
    <w:rsid w:val="00AC4811"/>
    <w:rsid w:val="00AC4EBA"/>
    <w:rsid w:val="00AC5606"/>
    <w:rsid w:val="00AC608F"/>
    <w:rsid w:val="00AC797D"/>
    <w:rsid w:val="00AC7D66"/>
    <w:rsid w:val="00AC7DA8"/>
    <w:rsid w:val="00AC7F7E"/>
    <w:rsid w:val="00AD01BC"/>
    <w:rsid w:val="00AD01E1"/>
    <w:rsid w:val="00AD17F5"/>
    <w:rsid w:val="00AD1817"/>
    <w:rsid w:val="00AD1C86"/>
    <w:rsid w:val="00AD21B1"/>
    <w:rsid w:val="00AD2BBD"/>
    <w:rsid w:val="00AD40D8"/>
    <w:rsid w:val="00AD502F"/>
    <w:rsid w:val="00AD66E7"/>
    <w:rsid w:val="00AD75F8"/>
    <w:rsid w:val="00AD77B7"/>
    <w:rsid w:val="00AD7A83"/>
    <w:rsid w:val="00AD7C12"/>
    <w:rsid w:val="00AE071C"/>
    <w:rsid w:val="00AE0E8F"/>
    <w:rsid w:val="00AE14A3"/>
    <w:rsid w:val="00AE1FC1"/>
    <w:rsid w:val="00AE22B7"/>
    <w:rsid w:val="00AE26A9"/>
    <w:rsid w:val="00AE2EB9"/>
    <w:rsid w:val="00AE4952"/>
    <w:rsid w:val="00AE5305"/>
    <w:rsid w:val="00AE6BCC"/>
    <w:rsid w:val="00AE6F90"/>
    <w:rsid w:val="00AE6FB2"/>
    <w:rsid w:val="00AE7325"/>
    <w:rsid w:val="00AE7F63"/>
    <w:rsid w:val="00AF1315"/>
    <w:rsid w:val="00AF1467"/>
    <w:rsid w:val="00AF2EAC"/>
    <w:rsid w:val="00AF2F61"/>
    <w:rsid w:val="00AF39F3"/>
    <w:rsid w:val="00AF461D"/>
    <w:rsid w:val="00AF4BAB"/>
    <w:rsid w:val="00AF4CDA"/>
    <w:rsid w:val="00AF6481"/>
    <w:rsid w:val="00AF67B2"/>
    <w:rsid w:val="00AF6A7C"/>
    <w:rsid w:val="00AF6E00"/>
    <w:rsid w:val="00AF6E14"/>
    <w:rsid w:val="00AF7772"/>
    <w:rsid w:val="00B010CA"/>
    <w:rsid w:val="00B01565"/>
    <w:rsid w:val="00B01A24"/>
    <w:rsid w:val="00B02AA9"/>
    <w:rsid w:val="00B03D72"/>
    <w:rsid w:val="00B040B2"/>
    <w:rsid w:val="00B044B1"/>
    <w:rsid w:val="00B0480B"/>
    <w:rsid w:val="00B04C1D"/>
    <w:rsid w:val="00B052DE"/>
    <w:rsid w:val="00B057FF"/>
    <w:rsid w:val="00B06090"/>
    <w:rsid w:val="00B060C9"/>
    <w:rsid w:val="00B0727F"/>
    <w:rsid w:val="00B0731D"/>
    <w:rsid w:val="00B07588"/>
    <w:rsid w:val="00B07BA1"/>
    <w:rsid w:val="00B07CE4"/>
    <w:rsid w:val="00B11A7C"/>
    <w:rsid w:val="00B11FD4"/>
    <w:rsid w:val="00B124BC"/>
    <w:rsid w:val="00B131F7"/>
    <w:rsid w:val="00B1646B"/>
    <w:rsid w:val="00B167D5"/>
    <w:rsid w:val="00B16C8D"/>
    <w:rsid w:val="00B22743"/>
    <w:rsid w:val="00B22F3B"/>
    <w:rsid w:val="00B231B8"/>
    <w:rsid w:val="00B23921"/>
    <w:rsid w:val="00B23E6D"/>
    <w:rsid w:val="00B2437D"/>
    <w:rsid w:val="00B24C9B"/>
    <w:rsid w:val="00B25112"/>
    <w:rsid w:val="00B2546A"/>
    <w:rsid w:val="00B2560B"/>
    <w:rsid w:val="00B267A1"/>
    <w:rsid w:val="00B30C1D"/>
    <w:rsid w:val="00B31426"/>
    <w:rsid w:val="00B31B74"/>
    <w:rsid w:val="00B31D7B"/>
    <w:rsid w:val="00B3261D"/>
    <w:rsid w:val="00B32C50"/>
    <w:rsid w:val="00B33216"/>
    <w:rsid w:val="00B33CAE"/>
    <w:rsid w:val="00B363FF"/>
    <w:rsid w:val="00B3755B"/>
    <w:rsid w:val="00B37C5E"/>
    <w:rsid w:val="00B410B6"/>
    <w:rsid w:val="00B412F0"/>
    <w:rsid w:val="00B41ADD"/>
    <w:rsid w:val="00B41C5E"/>
    <w:rsid w:val="00B43917"/>
    <w:rsid w:val="00B4404F"/>
    <w:rsid w:val="00B44C6A"/>
    <w:rsid w:val="00B45754"/>
    <w:rsid w:val="00B46599"/>
    <w:rsid w:val="00B46F7F"/>
    <w:rsid w:val="00B50139"/>
    <w:rsid w:val="00B5029C"/>
    <w:rsid w:val="00B505AA"/>
    <w:rsid w:val="00B518AF"/>
    <w:rsid w:val="00B51B26"/>
    <w:rsid w:val="00B52F46"/>
    <w:rsid w:val="00B54A8D"/>
    <w:rsid w:val="00B54C89"/>
    <w:rsid w:val="00B553E8"/>
    <w:rsid w:val="00B55960"/>
    <w:rsid w:val="00B55AD3"/>
    <w:rsid w:val="00B56092"/>
    <w:rsid w:val="00B560D4"/>
    <w:rsid w:val="00B608AA"/>
    <w:rsid w:val="00B60935"/>
    <w:rsid w:val="00B60C1F"/>
    <w:rsid w:val="00B6119C"/>
    <w:rsid w:val="00B61332"/>
    <w:rsid w:val="00B613A2"/>
    <w:rsid w:val="00B61EF8"/>
    <w:rsid w:val="00B6282A"/>
    <w:rsid w:val="00B62B96"/>
    <w:rsid w:val="00B63392"/>
    <w:rsid w:val="00B63EDD"/>
    <w:rsid w:val="00B63FA9"/>
    <w:rsid w:val="00B6440C"/>
    <w:rsid w:val="00B6498D"/>
    <w:rsid w:val="00B650F5"/>
    <w:rsid w:val="00B6539D"/>
    <w:rsid w:val="00B67386"/>
    <w:rsid w:val="00B6763E"/>
    <w:rsid w:val="00B678AF"/>
    <w:rsid w:val="00B67B85"/>
    <w:rsid w:val="00B70462"/>
    <w:rsid w:val="00B7068A"/>
    <w:rsid w:val="00B70C83"/>
    <w:rsid w:val="00B713E5"/>
    <w:rsid w:val="00B72D07"/>
    <w:rsid w:val="00B734E6"/>
    <w:rsid w:val="00B73C84"/>
    <w:rsid w:val="00B73FE9"/>
    <w:rsid w:val="00B74632"/>
    <w:rsid w:val="00B765B5"/>
    <w:rsid w:val="00B77034"/>
    <w:rsid w:val="00B77233"/>
    <w:rsid w:val="00B77CEB"/>
    <w:rsid w:val="00B8072B"/>
    <w:rsid w:val="00B80B6E"/>
    <w:rsid w:val="00B80DD7"/>
    <w:rsid w:val="00B80FBD"/>
    <w:rsid w:val="00B8252A"/>
    <w:rsid w:val="00B8321C"/>
    <w:rsid w:val="00B83C4A"/>
    <w:rsid w:val="00B852D1"/>
    <w:rsid w:val="00B864AE"/>
    <w:rsid w:val="00B868BB"/>
    <w:rsid w:val="00B86DC5"/>
    <w:rsid w:val="00B86FCD"/>
    <w:rsid w:val="00B87859"/>
    <w:rsid w:val="00B90B47"/>
    <w:rsid w:val="00B91002"/>
    <w:rsid w:val="00B9128D"/>
    <w:rsid w:val="00B91D5A"/>
    <w:rsid w:val="00B93ACA"/>
    <w:rsid w:val="00B94265"/>
    <w:rsid w:val="00B95D27"/>
    <w:rsid w:val="00B95E8F"/>
    <w:rsid w:val="00B96753"/>
    <w:rsid w:val="00B971C6"/>
    <w:rsid w:val="00B97489"/>
    <w:rsid w:val="00BA0C11"/>
    <w:rsid w:val="00BA153A"/>
    <w:rsid w:val="00BA3C75"/>
    <w:rsid w:val="00BA3F96"/>
    <w:rsid w:val="00BA415B"/>
    <w:rsid w:val="00BA55A3"/>
    <w:rsid w:val="00BA5912"/>
    <w:rsid w:val="00BA5C25"/>
    <w:rsid w:val="00BA6A62"/>
    <w:rsid w:val="00BA6BBE"/>
    <w:rsid w:val="00BB0190"/>
    <w:rsid w:val="00BB0C0C"/>
    <w:rsid w:val="00BB0C23"/>
    <w:rsid w:val="00BB0C46"/>
    <w:rsid w:val="00BB0FC4"/>
    <w:rsid w:val="00BB1F47"/>
    <w:rsid w:val="00BB2093"/>
    <w:rsid w:val="00BB4655"/>
    <w:rsid w:val="00BB4700"/>
    <w:rsid w:val="00BB5CAB"/>
    <w:rsid w:val="00BB5FD4"/>
    <w:rsid w:val="00BB61FE"/>
    <w:rsid w:val="00BB71D2"/>
    <w:rsid w:val="00BC03E5"/>
    <w:rsid w:val="00BC19E1"/>
    <w:rsid w:val="00BC25D0"/>
    <w:rsid w:val="00BC2AA3"/>
    <w:rsid w:val="00BC53E2"/>
    <w:rsid w:val="00BC6785"/>
    <w:rsid w:val="00BC7178"/>
    <w:rsid w:val="00BC7C8B"/>
    <w:rsid w:val="00BD0EFF"/>
    <w:rsid w:val="00BD1B1F"/>
    <w:rsid w:val="00BD2342"/>
    <w:rsid w:val="00BD271E"/>
    <w:rsid w:val="00BD2AC2"/>
    <w:rsid w:val="00BD3472"/>
    <w:rsid w:val="00BD4129"/>
    <w:rsid w:val="00BD491A"/>
    <w:rsid w:val="00BD541A"/>
    <w:rsid w:val="00BD5917"/>
    <w:rsid w:val="00BD6300"/>
    <w:rsid w:val="00BD6AC7"/>
    <w:rsid w:val="00BD770D"/>
    <w:rsid w:val="00BD7F2E"/>
    <w:rsid w:val="00BE0E8F"/>
    <w:rsid w:val="00BE205A"/>
    <w:rsid w:val="00BE205E"/>
    <w:rsid w:val="00BE2587"/>
    <w:rsid w:val="00BE2DBA"/>
    <w:rsid w:val="00BE2ECE"/>
    <w:rsid w:val="00BE3A4F"/>
    <w:rsid w:val="00BE3DF3"/>
    <w:rsid w:val="00BE4F59"/>
    <w:rsid w:val="00BE5CAB"/>
    <w:rsid w:val="00BE70F2"/>
    <w:rsid w:val="00BE7D5B"/>
    <w:rsid w:val="00BF18E3"/>
    <w:rsid w:val="00BF1933"/>
    <w:rsid w:val="00BF1A38"/>
    <w:rsid w:val="00BF21FF"/>
    <w:rsid w:val="00BF25E9"/>
    <w:rsid w:val="00BF273F"/>
    <w:rsid w:val="00BF2AAB"/>
    <w:rsid w:val="00BF3909"/>
    <w:rsid w:val="00BF44FD"/>
    <w:rsid w:val="00BF5D5E"/>
    <w:rsid w:val="00BF6B64"/>
    <w:rsid w:val="00C0094E"/>
    <w:rsid w:val="00C00B34"/>
    <w:rsid w:val="00C00BCA"/>
    <w:rsid w:val="00C01D5B"/>
    <w:rsid w:val="00C02E4D"/>
    <w:rsid w:val="00C02EC1"/>
    <w:rsid w:val="00C04C16"/>
    <w:rsid w:val="00C0521A"/>
    <w:rsid w:val="00C053E2"/>
    <w:rsid w:val="00C05616"/>
    <w:rsid w:val="00C07D4C"/>
    <w:rsid w:val="00C10122"/>
    <w:rsid w:val="00C10A9E"/>
    <w:rsid w:val="00C10BA5"/>
    <w:rsid w:val="00C10E0B"/>
    <w:rsid w:val="00C115B7"/>
    <w:rsid w:val="00C12059"/>
    <w:rsid w:val="00C13285"/>
    <w:rsid w:val="00C137B0"/>
    <w:rsid w:val="00C139C6"/>
    <w:rsid w:val="00C13DB9"/>
    <w:rsid w:val="00C14152"/>
    <w:rsid w:val="00C143D1"/>
    <w:rsid w:val="00C16E54"/>
    <w:rsid w:val="00C17956"/>
    <w:rsid w:val="00C17ACD"/>
    <w:rsid w:val="00C2026A"/>
    <w:rsid w:val="00C205B9"/>
    <w:rsid w:val="00C208A3"/>
    <w:rsid w:val="00C224C3"/>
    <w:rsid w:val="00C228D4"/>
    <w:rsid w:val="00C22B1B"/>
    <w:rsid w:val="00C22E7C"/>
    <w:rsid w:val="00C23DDE"/>
    <w:rsid w:val="00C24054"/>
    <w:rsid w:val="00C2452B"/>
    <w:rsid w:val="00C24C21"/>
    <w:rsid w:val="00C2582D"/>
    <w:rsid w:val="00C25B4A"/>
    <w:rsid w:val="00C25D28"/>
    <w:rsid w:val="00C260C7"/>
    <w:rsid w:val="00C265D0"/>
    <w:rsid w:val="00C27189"/>
    <w:rsid w:val="00C30ABC"/>
    <w:rsid w:val="00C32E50"/>
    <w:rsid w:val="00C336AC"/>
    <w:rsid w:val="00C33F6F"/>
    <w:rsid w:val="00C347A8"/>
    <w:rsid w:val="00C34C5F"/>
    <w:rsid w:val="00C35259"/>
    <w:rsid w:val="00C3578F"/>
    <w:rsid w:val="00C35B67"/>
    <w:rsid w:val="00C37A3B"/>
    <w:rsid w:val="00C412C4"/>
    <w:rsid w:val="00C4190C"/>
    <w:rsid w:val="00C42593"/>
    <w:rsid w:val="00C42EFF"/>
    <w:rsid w:val="00C42FC9"/>
    <w:rsid w:val="00C432CB"/>
    <w:rsid w:val="00C435D8"/>
    <w:rsid w:val="00C4374B"/>
    <w:rsid w:val="00C43D88"/>
    <w:rsid w:val="00C44416"/>
    <w:rsid w:val="00C4491C"/>
    <w:rsid w:val="00C44B49"/>
    <w:rsid w:val="00C44BED"/>
    <w:rsid w:val="00C450DF"/>
    <w:rsid w:val="00C45F8A"/>
    <w:rsid w:val="00C46416"/>
    <w:rsid w:val="00C4734D"/>
    <w:rsid w:val="00C473C5"/>
    <w:rsid w:val="00C47BF6"/>
    <w:rsid w:val="00C47D3C"/>
    <w:rsid w:val="00C50D5D"/>
    <w:rsid w:val="00C51153"/>
    <w:rsid w:val="00C51453"/>
    <w:rsid w:val="00C53417"/>
    <w:rsid w:val="00C535EE"/>
    <w:rsid w:val="00C53EC8"/>
    <w:rsid w:val="00C54058"/>
    <w:rsid w:val="00C55347"/>
    <w:rsid w:val="00C57815"/>
    <w:rsid w:val="00C602EE"/>
    <w:rsid w:val="00C60727"/>
    <w:rsid w:val="00C6123A"/>
    <w:rsid w:val="00C614F9"/>
    <w:rsid w:val="00C614FB"/>
    <w:rsid w:val="00C614FC"/>
    <w:rsid w:val="00C61A60"/>
    <w:rsid w:val="00C62BE7"/>
    <w:rsid w:val="00C62E6F"/>
    <w:rsid w:val="00C62F32"/>
    <w:rsid w:val="00C6366E"/>
    <w:rsid w:val="00C63BA9"/>
    <w:rsid w:val="00C642C8"/>
    <w:rsid w:val="00C64C96"/>
    <w:rsid w:val="00C66271"/>
    <w:rsid w:val="00C66357"/>
    <w:rsid w:val="00C6648B"/>
    <w:rsid w:val="00C66C9E"/>
    <w:rsid w:val="00C675D5"/>
    <w:rsid w:val="00C713F7"/>
    <w:rsid w:val="00C71E75"/>
    <w:rsid w:val="00C71FC2"/>
    <w:rsid w:val="00C7311D"/>
    <w:rsid w:val="00C732F9"/>
    <w:rsid w:val="00C73A7B"/>
    <w:rsid w:val="00C7406B"/>
    <w:rsid w:val="00C752D5"/>
    <w:rsid w:val="00C75773"/>
    <w:rsid w:val="00C75833"/>
    <w:rsid w:val="00C75E3A"/>
    <w:rsid w:val="00C7608F"/>
    <w:rsid w:val="00C802E0"/>
    <w:rsid w:val="00C8063A"/>
    <w:rsid w:val="00C81335"/>
    <w:rsid w:val="00C81DBE"/>
    <w:rsid w:val="00C8234B"/>
    <w:rsid w:val="00C82A1C"/>
    <w:rsid w:val="00C82DF7"/>
    <w:rsid w:val="00C83672"/>
    <w:rsid w:val="00C84397"/>
    <w:rsid w:val="00C84D89"/>
    <w:rsid w:val="00C9058F"/>
    <w:rsid w:val="00C912A0"/>
    <w:rsid w:val="00C913D0"/>
    <w:rsid w:val="00C9214C"/>
    <w:rsid w:val="00C922E1"/>
    <w:rsid w:val="00C92A04"/>
    <w:rsid w:val="00C93E32"/>
    <w:rsid w:val="00C942DD"/>
    <w:rsid w:val="00C94C3D"/>
    <w:rsid w:val="00C95CA9"/>
    <w:rsid w:val="00C964BA"/>
    <w:rsid w:val="00C97114"/>
    <w:rsid w:val="00C972AB"/>
    <w:rsid w:val="00C97780"/>
    <w:rsid w:val="00CA0563"/>
    <w:rsid w:val="00CA05B6"/>
    <w:rsid w:val="00CA18C0"/>
    <w:rsid w:val="00CA2E11"/>
    <w:rsid w:val="00CA3122"/>
    <w:rsid w:val="00CA3255"/>
    <w:rsid w:val="00CA333A"/>
    <w:rsid w:val="00CA381A"/>
    <w:rsid w:val="00CA5C96"/>
    <w:rsid w:val="00CA6ED6"/>
    <w:rsid w:val="00CA7FC0"/>
    <w:rsid w:val="00CB0736"/>
    <w:rsid w:val="00CB0A63"/>
    <w:rsid w:val="00CB1485"/>
    <w:rsid w:val="00CB14BA"/>
    <w:rsid w:val="00CB1FCF"/>
    <w:rsid w:val="00CB2650"/>
    <w:rsid w:val="00CB2B4C"/>
    <w:rsid w:val="00CB4EFB"/>
    <w:rsid w:val="00CB52E6"/>
    <w:rsid w:val="00CB585F"/>
    <w:rsid w:val="00CB5DEE"/>
    <w:rsid w:val="00CB5ED4"/>
    <w:rsid w:val="00CB68B2"/>
    <w:rsid w:val="00CB6916"/>
    <w:rsid w:val="00CB7325"/>
    <w:rsid w:val="00CB7B4B"/>
    <w:rsid w:val="00CB7F09"/>
    <w:rsid w:val="00CC1B9D"/>
    <w:rsid w:val="00CC2392"/>
    <w:rsid w:val="00CC2F5E"/>
    <w:rsid w:val="00CC3471"/>
    <w:rsid w:val="00CC3B8E"/>
    <w:rsid w:val="00CC3DE7"/>
    <w:rsid w:val="00CC6A68"/>
    <w:rsid w:val="00CC77DB"/>
    <w:rsid w:val="00CD099D"/>
    <w:rsid w:val="00CD156A"/>
    <w:rsid w:val="00CD1683"/>
    <w:rsid w:val="00CD3527"/>
    <w:rsid w:val="00CD3F7D"/>
    <w:rsid w:val="00CD4BD7"/>
    <w:rsid w:val="00CD50D4"/>
    <w:rsid w:val="00CD5598"/>
    <w:rsid w:val="00CD56BB"/>
    <w:rsid w:val="00CD6181"/>
    <w:rsid w:val="00CD73AB"/>
    <w:rsid w:val="00CD7E77"/>
    <w:rsid w:val="00CE0405"/>
    <w:rsid w:val="00CE16A2"/>
    <w:rsid w:val="00CE2AB9"/>
    <w:rsid w:val="00CE3279"/>
    <w:rsid w:val="00CE3CE1"/>
    <w:rsid w:val="00CE5177"/>
    <w:rsid w:val="00CE64B7"/>
    <w:rsid w:val="00CE677C"/>
    <w:rsid w:val="00CE783B"/>
    <w:rsid w:val="00CF0056"/>
    <w:rsid w:val="00CF1422"/>
    <w:rsid w:val="00CF38FA"/>
    <w:rsid w:val="00CF4535"/>
    <w:rsid w:val="00CF4F0C"/>
    <w:rsid w:val="00CF57FC"/>
    <w:rsid w:val="00CF5BCE"/>
    <w:rsid w:val="00CF5F6C"/>
    <w:rsid w:val="00CF66FD"/>
    <w:rsid w:val="00CF7087"/>
    <w:rsid w:val="00D005B5"/>
    <w:rsid w:val="00D00CBE"/>
    <w:rsid w:val="00D01093"/>
    <w:rsid w:val="00D02644"/>
    <w:rsid w:val="00D03528"/>
    <w:rsid w:val="00D0369B"/>
    <w:rsid w:val="00D0690E"/>
    <w:rsid w:val="00D07C98"/>
    <w:rsid w:val="00D11143"/>
    <w:rsid w:val="00D124B2"/>
    <w:rsid w:val="00D125A7"/>
    <w:rsid w:val="00D134F5"/>
    <w:rsid w:val="00D146D4"/>
    <w:rsid w:val="00D14F4D"/>
    <w:rsid w:val="00D15364"/>
    <w:rsid w:val="00D15638"/>
    <w:rsid w:val="00D16252"/>
    <w:rsid w:val="00D16619"/>
    <w:rsid w:val="00D16FB1"/>
    <w:rsid w:val="00D17114"/>
    <w:rsid w:val="00D17483"/>
    <w:rsid w:val="00D221FF"/>
    <w:rsid w:val="00D223F5"/>
    <w:rsid w:val="00D22B4F"/>
    <w:rsid w:val="00D23604"/>
    <w:rsid w:val="00D23D7F"/>
    <w:rsid w:val="00D24A70"/>
    <w:rsid w:val="00D24CF9"/>
    <w:rsid w:val="00D24FEB"/>
    <w:rsid w:val="00D2503B"/>
    <w:rsid w:val="00D26738"/>
    <w:rsid w:val="00D26923"/>
    <w:rsid w:val="00D26992"/>
    <w:rsid w:val="00D26CE8"/>
    <w:rsid w:val="00D26E6B"/>
    <w:rsid w:val="00D275E5"/>
    <w:rsid w:val="00D27880"/>
    <w:rsid w:val="00D31C50"/>
    <w:rsid w:val="00D32F14"/>
    <w:rsid w:val="00D33DBF"/>
    <w:rsid w:val="00D340C1"/>
    <w:rsid w:val="00D357C4"/>
    <w:rsid w:val="00D36F92"/>
    <w:rsid w:val="00D36FF3"/>
    <w:rsid w:val="00D37726"/>
    <w:rsid w:val="00D3783E"/>
    <w:rsid w:val="00D37929"/>
    <w:rsid w:val="00D4004C"/>
    <w:rsid w:val="00D40A5A"/>
    <w:rsid w:val="00D4107B"/>
    <w:rsid w:val="00D411F4"/>
    <w:rsid w:val="00D41651"/>
    <w:rsid w:val="00D41E51"/>
    <w:rsid w:val="00D4212D"/>
    <w:rsid w:val="00D42160"/>
    <w:rsid w:val="00D42CCF"/>
    <w:rsid w:val="00D42D1A"/>
    <w:rsid w:val="00D42F82"/>
    <w:rsid w:val="00D43749"/>
    <w:rsid w:val="00D437E9"/>
    <w:rsid w:val="00D445CA"/>
    <w:rsid w:val="00D45A14"/>
    <w:rsid w:val="00D45F3A"/>
    <w:rsid w:val="00D46424"/>
    <w:rsid w:val="00D50A61"/>
    <w:rsid w:val="00D51078"/>
    <w:rsid w:val="00D51FC7"/>
    <w:rsid w:val="00D52796"/>
    <w:rsid w:val="00D53136"/>
    <w:rsid w:val="00D53DF0"/>
    <w:rsid w:val="00D53DFD"/>
    <w:rsid w:val="00D5522B"/>
    <w:rsid w:val="00D55365"/>
    <w:rsid w:val="00D5662B"/>
    <w:rsid w:val="00D5689B"/>
    <w:rsid w:val="00D57020"/>
    <w:rsid w:val="00D57049"/>
    <w:rsid w:val="00D605CE"/>
    <w:rsid w:val="00D61F68"/>
    <w:rsid w:val="00D63412"/>
    <w:rsid w:val="00D641BE"/>
    <w:rsid w:val="00D6536E"/>
    <w:rsid w:val="00D659FE"/>
    <w:rsid w:val="00D665A0"/>
    <w:rsid w:val="00D672DC"/>
    <w:rsid w:val="00D67540"/>
    <w:rsid w:val="00D70470"/>
    <w:rsid w:val="00D70479"/>
    <w:rsid w:val="00D71639"/>
    <w:rsid w:val="00D72637"/>
    <w:rsid w:val="00D729D8"/>
    <w:rsid w:val="00D72DC9"/>
    <w:rsid w:val="00D73DA3"/>
    <w:rsid w:val="00D74DE9"/>
    <w:rsid w:val="00D755B8"/>
    <w:rsid w:val="00D75961"/>
    <w:rsid w:val="00D75EA7"/>
    <w:rsid w:val="00D75F91"/>
    <w:rsid w:val="00D76A7E"/>
    <w:rsid w:val="00D77C8A"/>
    <w:rsid w:val="00D807CE"/>
    <w:rsid w:val="00D81CFC"/>
    <w:rsid w:val="00D83083"/>
    <w:rsid w:val="00D83273"/>
    <w:rsid w:val="00D8359E"/>
    <w:rsid w:val="00D8370D"/>
    <w:rsid w:val="00D84126"/>
    <w:rsid w:val="00D844C9"/>
    <w:rsid w:val="00D84C17"/>
    <w:rsid w:val="00D85769"/>
    <w:rsid w:val="00D858E6"/>
    <w:rsid w:val="00D86543"/>
    <w:rsid w:val="00D865F3"/>
    <w:rsid w:val="00D8689F"/>
    <w:rsid w:val="00D86CF3"/>
    <w:rsid w:val="00D86E20"/>
    <w:rsid w:val="00D872E6"/>
    <w:rsid w:val="00D87CE3"/>
    <w:rsid w:val="00D908B6"/>
    <w:rsid w:val="00D90D20"/>
    <w:rsid w:val="00D9143A"/>
    <w:rsid w:val="00D91C14"/>
    <w:rsid w:val="00D924B5"/>
    <w:rsid w:val="00D92F9B"/>
    <w:rsid w:val="00D93307"/>
    <w:rsid w:val="00D937D6"/>
    <w:rsid w:val="00D93C59"/>
    <w:rsid w:val="00D943A9"/>
    <w:rsid w:val="00D94FD0"/>
    <w:rsid w:val="00D96774"/>
    <w:rsid w:val="00D97637"/>
    <w:rsid w:val="00DA066C"/>
    <w:rsid w:val="00DA10AE"/>
    <w:rsid w:val="00DA2237"/>
    <w:rsid w:val="00DA23E3"/>
    <w:rsid w:val="00DA2498"/>
    <w:rsid w:val="00DA326D"/>
    <w:rsid w:val="00DA479D"/>
    <w:rsid w:val="00DA4B31"/>
    <w:rsid w:val="00DA5408"/>
    <w:rsid w:val="00DA74B6"/>
    <w:rsid w:val="00DB0408"/>
    <w:rsid w:val="00DB1B10"/>
    <w:rsid w:val="00DB3A4F"/>
    <w:rsid w:val="00DB3AAF"/>
    <w:rsid w:val="00DB3B74"/>
    <w:rsid w:val="00DB420F"/>
    <w:rsid w:val="00DB42A3"/>
    <w:rsid w:val="00DB45A0"/>
    <w:rsid w:val="00DB45BD"/>
    <w:rsid w:val="00DB4822"/>
    <w:rsid w:val="00DB524F"/>
    <w:rsid w:val="00DB56FF"/>
    <w:rsid w:val="00DB5EF6"/>
    <w:rsid w:val="00DB7610"/>
    <w:rsid w:val="00DB7960"/>
    <w:rsid w:val="00DB7AE0"/>
    <w:rsid w:val="00DB7E01"/>
    <w:rsid w:val="00DC0937"/>
    <w:rsid w:val="00DC198E"/>
    <w:rsid w:val="00DC3973"/>
    <w:rsid w:val="00DC4418"/>
    <w:rsid w:val="00DC45FD"/>
    <w:rsid w:val="00DC50AD"/>
    <w:rsid w:val="00DC60F6"/>
    <w:rsid w:val="00DC6594"/>
    <w:rsid w:val="00DC6D12"/>
    <w:rsid w:val="00DC761B"/>
    <w:rsid w:val="00DD0005"/>
    <w:rsid w:val="00DD0544"/>
    <w:rsid w:val="00DD0657"/>
    <w:rsid w:val="00DD0CA8"/>
    <w:rsid w:val="00DD1843"/>
    <w:rsid w:val="00DD37D1"/>
    <w:rsid w:val="00DD7C42"/>
    <w:rsid w:val="00DE0827"/>
    <w:rsid w:val="00DE0EBE"/>
    <w:rsid w:val="00DE0F6B"/>
    <w:rsid w:val="00DE2184"/>
    <w:rsid w:val="00DE437F"/>
    <w:rsid w:val="00DE5126"/>
    <w:rsid w:val="00DE5738"/>
    <w:rsid w:val="00DE5D57"/>
    <w:rsid w:val="00DE5EB5"/>
    <w:rsid w:val="00DE633C"/>
    <w:rsid w:val="00DE670C"/>
    <w:rsid w:val="00DE6E85"/>
    <w:rsid w:val="00DE6EE0"/>
    <w:rsid w:val="00DF007C"/>
    <w:rsid w:val="00DF02FB"/>
    <w:rsid w:val="00DF0368"/>
    <w:rsid w:val="00DF038F"/>
    <w:rsid w:val="00DF0D9B"/>
    <w:rsid w:val="00DF0F0D"/>
    <w:rsid w:val="00DF1F45"/>
    <w:rsid w:val="00DF23E9"/>
    <w:rsid w:val="00DF2A07"/>
    <w:rsid w:val="00DF352B"/>
    <w:rsid w:val="00DF3EA2"/>
    <w:rsid w:val="00DF3F10"/>
    <w:rsid w:val="00DF4467"/>
    <w:rsid w:val="00DF584F"/>
    <w:rsid w:val="00DF5D6E"/>
    <w:rsid w:val="00DF7141"/>
    <w:rsid w:val="00DF7505"/>
    <w:rsid w:val="00DF7FF4"/>
    <w:rsid w:val="00E003C1"/>
    <w:rsid w:val="00E006AF"/>
    <w:rsid w:val="00E00B8F"/>
    <w:rsid w:val="00E00FC2"/>
    <w:rsid w:val="00E01059"/>
    <w:rsid w:val="00E0137C"/>
    <w:rsid w:val="00E01B2B"/>
    <w:rsid w:val="00E02044"/>
    <w:rsid w:val="00E02067"/>
    <w:rsid w:val="00E02E29"/>
    <w:rsid w:val="00E034AC"/>
    <w:rsid w:val="00E0392F"/>
    <w:rsid w:val="00E03C5D"/>
    <w:rsid w:val="00E03F10"/>
    <w:rsid w:val="00E0407F"/>
    <w:rsid w:val="00E04734"/>
    <w:rsid w:val="00E05B88"/>
    <w:rsid w:val="00E05B8E"/>
    <w:rsid w:val="00E05B9B"/>
    <w:rsid w:val="00E060E6"/>
    <w:rsid w:val="00E06240"/>
    <w:rsid w:val="00E079E8"/>
    <w:rsid w:val="00E10845"/>
    <w:rsid w:val="00E10F99"/>
    <w:rsid w:val="00E11698"/>
    <w:rsid w:val="00E122AF"/>
    <w:rsid w:val="00E12779"/>
    <w:rsid w:val="00E12F4E"/>
    <w:rsid w:val="00E1458A"/>
    <w:rsid w:val="00E151D8"/>
    <w:rsid w:val="00E15748"/>
    <w:rsid w:val="00E17500"/>
    <w:rsid w:val="00E17A36"/>
    <w:rsid w:val="00E2015E"/>
    <w:rsid w:val="00E20B86"/>
    <w:rsid w:val="00E20D7C"/>
    <w:rsid w:val="00E20DB7"/>
    <w:rsid w:val="00E20E22"/>
    <w:rsid w:val="00E255EA"/>
    <w:rsid w:val="00E25879"/>
    <w:rsid w:val="00E25885"/>
    <w:rsid w:val="00E2784C"/>
    <w:rsid w:val="00E27D58"/>
    <w:rsid w:val="00E302EF"/>
    <w:rsid w:val="00E3030D"/>
    <w:rsid w:val="00E30351"/>
    <w:rsid w:val="00E30A34"/>
    <w:rsid w:val="00E3151D"/>
    <w:rsid w:val="00E31728"/>
    <w:rsid w:val="00E31F5E"/>
    <w:rsid w:val="00E32159"/>
    <w:rsid w:val="00E322D6"/>
    <w:rsid w:val="00E32B01"/>
    <w:rsid w:val="00E3329B"/>
    <w:rsid w:val="00E33B9D"/>
    <w:rsid w:val="00E35E36"/>
    <w:rsid w:val="00E360A7"/>
    <w:rsid w:val="00E37030"/>
    <w:rsid w:val="00E40298"/>
    <w:rsid w:val="00E40E44"/>
    <w:rsid w:val="00E41F8A"/>
    <w:rsid w:val="00E41FBF"/>
    <w:rsid w:val="00E43262"/>
    <w:rsid w:val="00E43559"/>
    <w:rsid w:val="00E43CEB"/>
    <w:rsid w:val="00E43E62"/>
    <w:rsid w:val="00E44037"/>
    <w:rsid w:val="00E44B92"/>
    <w:rsid w:val="00E455D4"/>
    <w:rsid w:val="00E455D8"/>
    <w:rsid w:val="00E45918"/>
    <w:rsid w:val="00E45B30"/>
    <w:rsid w:val="00E465C4"/>
    <w:rsid w:val="00E4693E"/>
    <w:rsid w:val="00E46D30"/>
    <w:rsid w:val="00E476AE"/>
    <w:rsid w:val="00E4790D"/>
    <w:rsid w:val="00E50B94"/>
    <w:rsid w:val="00E51A4F"/>
    <w:rsid w:val="00E5205E"/>
    <w:rsid w:val="00E5259E"/>
    <w:rsid w:val="00E52E78"/>
    <w:rsid w:val="00E54923"/>
    <w:rsid w:val="00E54F98"/>
    <w:rsid w:val="00E55FD7"/>
    <w:rsid w:val="00E56A0E"/>
    <w:rsid w:val="00E61C78"/>
    <w:rsid w:val="00E62F99"/>
    <w:rsid w:val="00E6322C"/>
    <w:rsid w:val="00E644F1"/>
    <w:rsid w:val="00E65143"/>
    <w:rsid w:val="00E6521E"/>
    <w:rsid w:val="00E6525C"/>
    <w:rsid w:val="00E65275"/>
    <w:rsid w:val="00E655E3"/>
    <w:rsid w:val="00E65F93"/>
    <w:rsid w:val="00E66F68"/>
    <w:rsid w:val="00E6741A"/>
    <w:rsid w:val="00E67D4C"/>
    <w:rsid w:val="00E70F62"/>
    <w:rsid w:val="00E7180A"/>
    <w:rsid w:val="00E71844"/>
    <w:rsid w:val="00E71E0F"/>
    <w:rsid w:val="00E72022"/>
    <w:rsid w:val="00E7225D"/>
    <w:rsid w:val="00E728ED"/>
    <w:rsid w:val="00E7451E"/>
    <w:rsid w:val="00E747BC"/>
    <w:rsid w:val="00E74C57"/>
    <w:rsid w:val="00E756B7"/>
    <w:rsid w:val="00E756D6"/>
    <w:rsid w:val="00E778C1"/>
    <w:rsid w:val="00E77B64"/>
    <w:rsid w:val="00E80684"/>
    <w:rsid w:val="00E80F91"/>
    <w:rsid w:val="00E818C2"/>
    <w:rsid w:val="00E81CAE"/>
    <w:rsid w:val="00E82541"/>
    <w:rsid w:val="00E82656"/>
    <w:rsid w:val="00E840A9"/>
    <w:rsid w:val="00E8525A"/>
    <w:rsid w:val="00E866A9"/>
    <w:rsid w:val="00E86F54"/>
    <w:rsid w:val="00E87966"/>
    <w:rsid w:val="00E87D8A"/>
    <w:rsid w:val="00E9019F"/>
    <w:rsid w:val="00E90D89"/>
    <w:rsid w:val="00E9108D"/>
    <w:rsid w:val="00E91459"/>
    <w:rsid w:val="00E9268F"/>
    <w:rsid w:val="00E93F8F"/>
    <w:rsid w:val="00E95761"/>
    <w:rsid w:val="00E95C30"/>
    <w:rsid w:val="00E966F1"/>
    <w:rsid w:val="00E97542"/>
    <w:rsid w:val="00E9770B"/>
    <w:rsid w:val="00E97743"/>
    <w:rsid w:val="00E97809"/>
    <w:rsid w:val="00EA0642"/>
    <w:rsid w:val="00EA0956"/>
    <w:rsid w:val="00EA0C25"/>
    <w:rsid w:val="00EA0F8A"/>
    <w:rsid w:val="00EA1E41"/>
    <w:rsid w:val="00EA2E0F"/>
    <w:rsid w:val="00EA2E7E"/>
    <w:rsid w:val="00EA3747"/>
    <w:rsid w:val="00EA4071"/>
    <w:rsid w:val="00EA4F2F"/>
    <w:rsid w:val="00EA60E6"/>
    <w:rsid w:val="00EA62F9"/>
    <w:rsid w:val="00EA6500"/>
    <w:rsid w:val="00EA6DAC"/>
    <w:rsid w:val="00EA7343"/>
    <w:rsid w:val="00EA7D6D"/>
    <w:rsid w:val="00EB031C"/>
    <w:rsid w:val="00EB047E"/>
    <w:rsid w:val="00EB0A88"/>
    <w:rsid w:val="00EB1E9D"/>
    <w:rsid w:val="00EB3098"/>
    <w:rsid w:val="00EB33A3"/>
    <w:rsid w:val="00EB356D"/>
    <w:rsid w:val="00EB3D6A"/>
    <w:rsid w:val="00EB3E42"/>
    <w:rsid w:val="00EB493D"/>
    <w:rsid w:val="00EB4A4F"/>
    <w:rsid w:val="00EB4F35"/>
    <w:rsid w:val="00EB520A"/>
    <w:rsid w:val="00EB6286"/>
    <w:rsid w:val="00EB64B8"/>
    <w:rsid w:val="00EB77BC"/>
    <w:rsid w:val="00EB797F"/>
    <w:rsid w:val="00EB7A2F"/>
    <w:rsid w:val="00EB7AE2"/>
    <w:rsid w:val="00EB7C98"/>
    <w:rsid w:val="00EC0470"/>
    <w:rsid w:val="00EC0A1F"/>
    <w:rsid w:val="00EC1955"/>
    <w:rsid w:val="00EC1DB8"/>
    <w:rsid w:val="00EC22AD"/>
    <w:rsid w:val="00EC2F83"/>
    <w:rsid w:val="00EC3058"/>
    <w:rsid w:val="00EC42AD"/>
    <w:rsid w:val="00EC4764"/>
    <w:rsid w:val="00EC59D6"/>
    <w:rsid w:val="00EC5B19"/>
    <w:rsid w:val="00EC6E3F"/>
    <w:rsid w:val="00EC7769"/>
    <w:rsid w:val="00EC7C84"/>
    <w:rsid w:val="00ED0E21"/>
    <w:rsid w:val="00ED0FA5"/>
    <w:rsid w:val="00ED1D32"/>
    <w:rsid w:val="00ED228B"/>
    <w:rsid w:val="00ED2C59"/>
    <w:rsid w:val="00ED322E"/>
    <w:rsid w:val="00ED3BD2"/>
    <w:rsid w:val="00ED496C"/>
    <w:rsid w:val="00ED52EB"/>
    <w:rsid w:val="00ED5713"/>
    <w:rsid w:val="00ED61AF"/>
    <w:rsid w:val="00ED649A"/>
    <w:rsid w:val="00ED6AEE"/>
    <w:rsid w:val="00EE08B3"/>
    <w:rsid w:val="00EE160F"/>
    <w:rsid w:val="00EE1806"/>
    <w:rsid w:val="00EE1B48"/>
    <w:rsid w:val="00EE1DD5"/>
    <w:rsid w:val="00EE2FDD"/>
    <w:rsid w:val="00EE4318"/>
    <w:rsid w:val="00EE4422"/>
    <w:rsid w:val="00EE5689"/>
    <w:rsid w:val="00EE5D4F"/>
    <w:rsid w:val="00EE5ECA"/>
    <w:rsid w:val="00EE7EE5"/>
    <w:rsid w:val="00EF0016"/>
    <w:rsid w:val="00EF03BB"/>
    <w:rsid w:val="00EF0E34"/>
    <w:rsid w:val="00EF1040"/>
    <w:rsid w:val="00EF11EF"/>
    <w:rsid w:val="00EF12A2"/>
    <w:rsid w:val="00EF1A31"/>
    <w:rsid w:val="00EF23AE"/>
    <w:rsid w:val="00EF25C1"/>
    <w:rsid w:val="00EF2AF1"/>
    <w:rsid w:val="00EF2E94"/>
    <w:rsid w:val="00EF2F2F"/>
    <w:rsid w:val="00EF42FB"/>
    <w:rsid w:val="00EF44D4"/>
    <w:rsid w:val="00EF4CC1"/>
    <w:rsid w:val="00EF5E58"/>
    <w:rsid w:val="00EF634B"/>
    <w:rsid w:val="00EF6607"/>
    <w:rsid w:val="00EF6645"/>
    <w:rsid w:val="00EF68C0"/>
    <w:rsid w:val="00EF7066"/>
    <w:rsid w:val="00EF7321"/>
    <w:rsid w:val="00F01D2F"/>
    <w:rsid w:val="00F026ED"/>
    <w:rsid w:val="00F029EF"/>
    <w:rsid w:val="00F0338C"/>
    <w:rsid w:val="00F0753E"/>
    <w:rsid w:val="00F11318"/>
    <w:rsid w:val="00F125D8"/>
    <w:rsid w:val="00F14557"/>
    <w:rsid w:val="00F15579"/>
    <w:rsid w:val="00F163C6"/>
    <w:rsid w:val="00F174D9"/>
    <w:rsid w:val="00F20236"/>
    <w:rsid w:val="00F20799"/>
    <w:rsid w:val="00F20893"/>
    <w:rsid w:val="00F20D9E"/>
    <w:rsid w:val="00F215B3"/>
    <w:rsid w:val="00F21887"/>
    <w:rsid w:val="00F22B84"/>
    <w:rsid w:val="00F2302B"/>
    <w:rsid w:val="00F233A3"/>
    <w:rsid w:val="00F24117"/>
    <w:rsid w:val="00F244E5"/>
    <w:rsid w:val="00F2475D"/>
    <w:rsid w:val="00F24941"/>
    <w:rsid w:val="00F24EE8"/>
    <w:rsid w:val="00F254BD"/>
    <w:rsid w:val="00F256CF"/>
    <w:rsid w:val="00F25E00"/>
    <w:rsid w:val="00F25F0C"/>
    <w:rsid w:val="00F2624E"/>
    <w:rsid w:val="00F26A30"/>
    <w:rsid w:val="00F27597"/>
    <w:rsid w:val="00F2796B"/>
    <w:rsid w:val="00F27A67"/>
    <w:rsid w:val="00F27A73"/>
    <w:rsid w:val="00F30479"/>
    <w:rsid w:val="00F313EA"/>
    <w:rsid w:val="00F31CF1"/>
    <w:rsid w:val="00F32B18"/>
    <w:rsid w:val="00F32C6A"/>
    <w:rsid w:val="00F335B9"/>
    <w:rsid w:val="00F3399E"/>
    <w:rsid w:val="00F34E9E"/>
    <w:rsid w:val="00F3579F"/>
    <w:rsid w:val="00F35F23"/>
    <w:rsid w:val="00F36079"/>
    <w:rsid w:val="00F36CB0"/>
    <w:rsid w:val="00F36E3D"/>
    <w:rsid w:val="00F41251"/>
    <w:rsid w:val="00F41CFB"/>
    <w:rsid w:val="00F41D3A"/>
    <w:rsid w:val="00F41E98"/>
    <w:rsid w:val="00F41EAA"/>
    <w:rsid w:val="00F41F90"/>
    <w:rsid w:val="00F423AF"/>
    <w:rsid w:val="00F42496"/>
    <w:rsid w:val="00F42E48"/>
    <w:rsid w:val="00F43185"/>
    <w:rsid w:val="00F431FE"/>
    <w:rsid w:val="00F4355D"/>
    <w:rsid w:val="00F4433B"/>
    <w:rsid w:val="00F4466B"/>
    <w:rsid w:val="00F446DC"/>
    <w:rsid w:val="00F447B7"/>
    <w:rsid w:val="00F45013"/>
    <w:rsid w:val="00F459B1"/>
    <w:rsid w:val="00F46032"/>
    <w:rsid w:val="00F4657F"/>
    <w:rsid w:val="00F47FAC"/>
    <w:rsid w:val="00F50FC7"/>
    <w:rsid w:val="00F5144D"/>
    <w:rsid w:val="00F5157A"/>
    <w:rsid w:val="00F53D22"/>
    <w:rsid w:val="00F54EC3"/>
    <w:rsid w:val="00F559E7"/>
    <w:rsid w:val="00F569D4"/>
    <w:rsid w:val="00F56CDF"/>
    <w:rsid w:val="00F57485"/>
    <w:rsid w:val="00F579C2"/>
    <w:rsid w:val="00F61B76"/>
    <w:rsid w:val="00F63E48"/>
    <w:rsid w:val="00F645B6"/>
    <w:rsid w:val="00F64AC1"/>
    <w:rsid w:val="00F66584"/>
    <w:rsid w:val="00F66FBE"/>
    <w:rsid w:val="00F6717D"/>
    <w:rsid w:val="00F67362"/>
    <w:rsid w:val="00F6753E"/>
    <w:rsid w:val="00F6757A"/>
    <w:rsid w:val="00F67BED"/>
    <w:rsid w:val="00F704A1"/>
    <w:rsid w:val="00F7082E"/>
    <w:rsid w:val="00F70958"/>
    <w:rsid w:val="00F70F4F"/>
    <w:rsid w:val="00F729F3"/>
    <w:rsid w:val="00F73124"/>
    <w:rsid w:val="00F73810"/>
    <w:rsid w:val="00F73CCF"/>
    <w:rsid w:val="00F74536"/>
    <w:rsid w:val="00F748D1"/>
    <w:rsid w:val="00F749D2"/>
    <w:rsid w:val="00F74EAB"/>
    <w:rsid w:val="00F754D3"/>
    <w:rsid w:val="00F7556B"/>
    <w:rsid w:val="00F7651E"/>
    <w:rsid w:val="00F7707F"/>
    <w:rsid w:val="00F77457"/>
    <w:rsid w:val="00F7747E"/>
    <w:rsid w:val="00F7774F"/>
    <w:rsid w:val="00F77A97"/>
    <w:rsid w:val="00F77BAC"/>
    <w:rsid w:val="00F77D14"/>
    <w:rsid w:val="00F8001E"/>
    <w:rsid w:val="00F80886"/>
    <w:rsid w:val="00F80D7E"/>
    <w:rsid w:val="00F81AD3"/>
    <w:rsid w:val="00F821D5"/>
    <w:rsid w:val="00F82F1D"/>
    <w:rsid w:val="00F831CF"/>
    <w:rsid w:val="00F8397C"/>
    <w:rsid w:val="00F83BE0"/>
    <w:rsid w:val="00F856EF"/>
    <w:rsid w:val="00F85B47"/>
    <w:rsid w:val="00F85C49"/>
    <w:rsid w:val="00F86638"/>
    <w:rsid w:val="00F87089"/>
    <w:rsid w:val="00F87909"/>
    <w:rsid w:val="00F90FBB"/>
    <w:rsid w:val="00F917B8"/>
    <w:rsid w:val="00F92157"/>
    <w:rsid w:val="00F921FE"/>
    <w:rsid w:val="00F9238E"/>
    <w:rsid w:val="00F939EA"/>
    <w:rsid w:val="00F93A57"/>
    <w:rsid w:val="00F94CCC"/>
    <w:rsid w:val="00F956C4"/>
    <w:rsid w:val="00F95F61"/>
    <w:rsid w:val="00F96870"/>
    <w:rsid w:val="00F9707D"/>
    <w:rsid w:val="00F978E2"/>
    <w:rsid w:val="00F97E70"/>
    <w:rsid w:val="00F97EC1"/>
    <w:rsid w:val="00FA139B"/>
    <w:rsid w:val="00FA2098"/>
    <w:rsid w:val="00FA33DB"/>
    <w:rsid w:val="00FA3D19"/>
    <w:rsid w:val="00FA3E4F"/>
    <w:rsid w:val="00FA4B20"/>
    <w:rsid w:val="00FA4DB4"/>
    <w:rsid w:val="00FA4FE1"/>
    <w:rsid w:val="00FA51AB"/>
    <w:rsid w:val="00FA5B10"/>
    <w:rsid w:val="00FA661B"/>
    <w:rsid w:val="00FA6A2D"/>
    <w:rsid w:val="00FA6B74"/>
    <w:rsid w:val="00FA7BDA"/>
    <w:rsid w:val="00FB0424"/>
    <w:rsid w:val="00FB230E"/>
    <w:rsid w:val="00FB2EF3"/>
    <w:rsid w:val="00FB3396"/>
    <w:rsid w:val="00FB43DC"/>
    <w:rsid w:val="00FB4D87"/>
    <w:rsid w:val="00FB6B67"/>
    <w:rsid w:val="00FB6C59"/>
    <w:rsid w:val="00FB6E9E"/>
    <w:rsid w:val="00FB780B"/>
    <w:rsid w:val="00FB78A8"/>
    <w:rsid w:val="00FB7DEE"/>
    <w:rsid w:val="00FC0347"/>
    <w:rsid w:val="00FC1C8B"/>
    <w:rsid w:val="00FC2CAA"/>
    <w:rsid w:val="00FC3338"/>
    <w:rsid w:val="00FC372D"/>
    <w:rsid w:val="00FC3FCC"/>
    <w:rsid w:val="00FC4134"/>
    <w:rsid w:val="00FC43A3"/>
    <w:rsid w:val="00FC4764"/>
    <w:rsid w:val="00FC493D"/>
    <w:rsid w:val="00FC6934"/>
    <w:rsid w:val="00FC6A9C"/>
    <w:rsid w:val="00FD0022"/>
    <w:rsid w:val="00FD012C"/>
    <w:rsid w:val="00FD082D"/>
    <w:rsid w:val="00FD1925"/>
    <w:rsid w:val="00FD2B60"/>
    <w:rsid w:val="00FD2C07"/>
    <w:rsid w:val="00FD2E5E"/>
    <w:rsid w:val="00FD3933"/>
    <w:rsid w:val="00FD395B"/>
    <w:rsid w:val="00FD5B0D"/>
    <w:rsid w:val="00FD66C9"/>
    <w:rsid w:val="00FD6B05"/>
    <w:rsid w:val="00FD6D40"/>
    <w:rsid w:val="00FD6D70"/>
    <w:rsid w:val="00FD6E27"/>
    <w:rsid w:val="00FD7B02"/>
    <w:rsid w:val="00FE1D6F"/>
    <w:rsid w:val="00FE2221"/>
    <w:rsid w:val="00FE337F"/>
    <w:rsid w:val="00FE3A1F"/>
    <w:rsid w:val="00FE3B5A"/>
    <w:rsid w:val="00FE3FDB"/>
    <w:rsid w:val="00FE425E"/>
    <w:rsid w:val="00FF0542"/>
    <w:rsid w:val="00FF24FD"/>
    <w:rsid w:val="00FF2BCD"/>
    <w:rsid w:val="00FF3AA5"/>
    <w:rsid w:val="00FF3D60"/>
    <w:rsid w:val="00FF5157"/>
    <w:rsid w:val="00FF5295"/>
    <w:rsid w:val="00FF5BF6"/>
    <w:rsid w:val="00FF5E66"/>
    <w:rsid w:val="00FF6141"/>
    <w:rsid w:val="00FF693B"/>
    <w:rsid w:val="00FF706F"/>
    <w:rsid w:val="00FF786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8D48"/>
  <w15:chartTrackingRefBased/>
  <w15:docId w15:val="{0E38CC94-3E72-4DBB-BB58-C357A3C9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24A"/>
    <w:pPr>
      <w:spacing w:after="0" w:line="360" w:lineRule="auto"/>
      <w:jc w:val="both"/>
    </w:pPr>
    <w:rPr>
      <w:kern w:val="0"/>
      <w:lang w:val="lv-LV"/>
      <w14:ligatures w14:val="none"/>
    </w:rPr>
  </w:style>
  <w:style w:type="paragraph" w:styleId="Virsraksts1">
    <w:name w:val="heading 1"/>
    <w:basedOn w:val="Parasts"/>
    <w:next w:val="Parasts"/>
    <w:link w:val="Virsraksts1Rakstz"/>
    <w:uiPriority w:val="9"/>
    <w:qFormat/>
    <w:rsid w:val="003F7550"/>
    <w:pPr>
      <w:keepNext/>
      <w:keepLines/>
      <w:spacing w:before="240"/>
      <w:jc w:val="center"/>
      <w:outlineLvl w:val="0"/>
    </w:pPr>
    <w:rPr>
      <w:rFonts w:ascii="Times New Roman" w:eastAsiaTheme="majorEastAsia" w:hAnsi="Times New Roman" w:cstheme="majorBidi"/>
      <w:b/>
      <w:sz w:val="32"/>
      <w:szCs w:val="32"/>
    </w:rPr>
  </w:style>
  <w:style w:type="paragraph" w:styleId="Virsraksts2">
    <w:name w:val="heading 2"/>
    <w:basedOn w:val="Parasts"/>
    <w:next w:val="Parasts"/>
    <w:link w:val="Virsraksts2Rakstz"/>
    <w:uiPriority w:val="9"/>
    <w:unhideWhenUsed/>
    <w:qFormat/>
    <w:rsid w:val="003F7550"/>
    <w:pPr>
      <w:keepNext/>
      <w:keepLines/>
      <w:spacing w:before="40"/>
      <w:outlineLvl w:val="1"/>
    </w:pPr>
    <w:rPr>
      <w:rFonts w:ascii="Times New Roman" w:eastAsiaTheme="majorEastAsia" w:hAnsi="Times New Roman" w:cstheme="majorBidi"/>
      <w:b/>
      <w:sz w:val="28"/>
      <w:szCs w:val="26"/>
    </w:rPr>
  </w:style>
  <w:style w:type="paragraph" w:styleId="Virsraksts3">
    <w:name w:val="heading 3"/>
    <w:basedOn w:val="Parasts"/>
    <w:next w:val="Parasts"/>
    <w:link w:val="Virsraksts3Rakstz"/>
    <w:uiPriority w:val="9"/>
    <w:unhideWhenUsed/>
    <w:qFormat/>
    <w:rsid w:val="003F7550"/>
    <w:pPr>
      <w:keepNext/>
      <w:keepLines/>
      <w:spacing w:before="40"/>
      <w:outlineLvl w:val="2"/>
    </w:pPr>
    <w:rPr>
      <w:rFonts w:ascii="Times New Roman" w:eastAsiaTheme="majorEastAsia" w:hAnsi="Times New Roman" w:cstheme="majorBidi"/>
      <w:b/>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F7550"/>
    <w:rPr>
      <w:rFonts w:ascii="Times New Roman" w:eastAsiaTheme="majorEastAsia" w:hAnsi="Times New Roman" w:cstheme="majorBidi"/>
      <w:b/>
      <w:kern w:val="0"/>
      <w:sz w:val="32"/>
      <w:szCs w:val="32"/>
      <w:lang w:val="lv-LV"/>
      <w14:ligatures w14:val="none"/>
    </w:rPr>
  </w:style>
  <w:style w:type="character" w:styleId="Hipersaite">
    <w:name w:val="Hyperlink"/>
    <w:basedOn w:val="Noklusjumarindkopasfonts"/>
    <w:uiPriority w:val="99"/>
    <w:unhideWhenUsed/>
    <w:rsid w:val="00A7624A"/>
    <w:rPr>
      <w:color w:val="0000FF"/>
      <w:u w:val="single"/>
    </w:rPr>
  </w:style>
  <w:style w:type="paragraph" w:styleId="Saturs1">
    <w:name w:val="toc 1"/>
    <w:basedOn w:val="Parasts"/>
    <w:next w:val="Parasts"/>
    <w:autoRedefine/>
    <w:uiPriority w:val="39"/>
    <w:unhideWhenUsed/>
    <w:rsid w:val="005B6452"/>
    <w:pPr>
      <w:tabs>
        <w:tab w:val="left" w:pos="284"/>
        <w:tab w:val="right" w:leader="dot" w:pos="9062"/>
      </w:tabs>
      <w:spacing w:after="100" w:line="276" w:lineRule="auto"/>
      <w:jc w:val="center"/>
    </w:pPr>
    <w:rPr>
      <w:rFonts w:ascii="Times New Roman" w:hAnsi="Times New Roman" w:cs="Times New Roman"/>
      <w:b/>
      <w:bCs/>
      <w:noProof/>
      <w:sz w:val="24"/>
    </w:rPr>
  </w:style>
  <w:style w:type="paragraph" w:styleId="Komentrateksts">
    <w:name w:val="annotation text"/>
    <w:basedOn w:val="Parasts"/>
    <w:link w:val="KomentratekstsRakstz"/>
    <w:uiPriority w:val="99"/>
    <w:unhideWhenUsed/>
    <w:rsid w:val="00A7624A"/>
    <w:pPr>
      <w:spacing w:line="240" w:lineRule="auto"/>
    </w:pPr>
    <w:rPr>
      <w:sz w:val="20"/>
      <w:szCs w:val="20"/>
    </w:rPr>
  </w:style>
  <w:style w:type="character" w:customStyle="1" w:styleId="KomentratekstsRakstz">
    <w:name w:val="Komentāra teksts Rakstz."/>
    <w:basedOn w:val="Noklusjumarindkopasfonts"/>
    <w:link w:val="Komentrateksts"/>
    <w:uiPriority w:val="99"/>
    <w:rsid w:val="00A7624A"/>
    <w:rPr>
      <w:kern w:val="0"/>
      <w:sz w:val="20"/>
      <w:szCs w:val="20"/>
      <w:lang w:val="lv-LV"/>
      <w14:ligatures w14:val="none"/>
    </w:rPr>
  </w:style>
  <w:style w:type="paragraph" w:styleId="Vresteksts">
    <w:name w:val="footnote text"/>
    <w:basedOn w:val="Parasts"/>
    <w:link w:val="VrestekstsRakstz"/>
    <w:uiPriority w:val="99"/>
    <w:unhideWhenUsed/>
    <w:rsid w:val="00A7624A"/>
    <w:pPr>
      <w:spacing w:line="240" w:lineRule="auto"/>
    </w:pPr>
    <w:rPr>
      <w:sz w:val="20"/>
      <w:szCs w:val="20"/>
    </w:rPr>
  </w:style>
  <w:style w:type="character" w:customStyle="1" w:styleId="VrestekstsRakstz">
    <w:name w:val="Vēres teksts Rakstz."/>
    <w:basedOn w:val="Noklusjumarindkopasfonts"/>
    <w:link w:val="Vresteksts"/>
    <w:uiPriority w:val="99"/>
    <w:rsid w:val="00A7624A"/>
    <w:rPr>
      <w:kern w:val="0"/>
      <w:sz w:val="20"/>
      <w:szCs w:val="20"/>
      <w:lang w:val="lv-LV"/>
      <w14:ligatures w14:val="none"/>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A7624A"/>
    <w:rPr>
      <w:vertAlign w:val="superscript"/>
    </w:rPr>
  </w:style>
  <w:style w:type="paragraph" w:styleId="Saturardtjavirsraksts">
    <w:name w:val="TOC Heading"/>
    <w:basedOn w:val="Virsraksts1"/>
    <w:next w:val="Parasts"/>
    <w:uiPriority w:val="39"/>
    <w:unhideWhenUsed/>
    <w:qFormat/>
    <w:rsid w:val="00A7624A"/>
    <w:pPr>
      <w:outlineLvl w:val="9"/>
    </w:pPr>
  </w:style>
  <w:style w:type="paragraph" w:styleId="Galvene">
    <w:name w:val="header"/>
    <w:basedOn w:val="Parasts"/>
    <w:link w:val="GalveneRakstz"/>
    <w:uiPriority w:val="99"/>
    <w:unhideWhenUsed/>
    <w:rsid w:val="00A7624A"/>
    <w:pPr>
      <w:tabs>
        <w:tab w:val="center" w:pos="4513"/>
        <w:tab w:val="right" w:pos="9026"/>
      </w:tabs>
      <w:spacing w:line="240" w:lineRule="auto"/>
    </w:pPr>
  </w:style>
  <w:style w:type="character" w:customStyle="1" w:styleId="GalveneRakstz">
    <w:name w:val="Galvene Rakstz."/>
    <w:basedOn w:val="Noklusjumarindkopasfonts"/>
    <w:link w:val="Galvene"/>
    <w:uiPriority w:val="99"/>
    <w:rsid w:val="00A7624A"/>
    <w:rPr>
      <w:kern w:val="0"/>
      <w:lang w:val="lv-LV"/>
      <w14:ligatures w14:val="none"/>
    </w:rPr>
  </w:style>
  <w:style w:type="paragraph" w:styleId="Kjene">
    <w:name w:val="footer"/>
    <w:basedOn w:val="Parasts"/>
    <w:link w:val="KjeneRakstz"/>
    <w:uiPriority w:val="99"/>
    <w:unhideWhenUsed/>
    <w:rsid w:val="00A7624A"/>
    <w:pPr>
      <w:tabs>
        <w:tab w:val="center" w:pos="4513"/>
        <w:tab w:val="right" w:pos="9026"/>
      </w:tabs>
      <w:spacing w:line="240" w:lineRule="auto"/>
    </w:pPr>
  </w:style>
  <w:style w:type="character" w:customStyle="1" w:styleId="KjeneRakstz">
    <w:name w:val="Kājene Rakstz."/>
    <w:basedOn w:val="Noklusjumarindkopasfonts"/>
    <w:link w:val="Kjene"/>
    <w:uiPriority w:val="99"/>
    <w:rsid w:val="00A7624A"/>
    <w:rPr>
      <w:kern w:val="0"/>
      <w:lang w:val="lv-LV"/>
      <w14:ligatures w14:val="none"/>
    </w:rPr>
  </w:style>
  <w:style w:type="character" w:styleId="Komentraatsauce">
    <w:name w:val="annotation reference"/>
    <w:basedOn w:val="Noklusjumarindkopasfonts"/>
    <w:uiPriority w:val="99"/>
    <w:semiHidden/>
    <w:unhideWhenUsed/>
    <w:rsid w:val="008E0399"/>
    <w:rPr>
      <w:sz w:val="16"/>
      <w:szCs w:val="16"/>
    </w:rPr>
  </w:style>
  <w:style w:type="paragraph" w:styleId="Komentratma">
    <w:name w:val="annotation subject"/>
    <w:basedOn w:val="Komentrateksts"/>
    <w:next w:val="Komentrateksts"/>
    <w:link w:val="KomentratmaRakstz"/>
    <w:uiPriority w:val="99"/>
    <w:semiHidden/>
    <w:unhideWhenUsed/>
    <w:rsid w:val="008E0399"/>
    <w:rPr>
      <w:b/>
      <w:bCs/>
    </w:rPr>
  </w:style>
  <w:style w:type="character" w:customStyle="1" w:styleId="KomentratmaRakstz">
    <w:name w:val="Komentāra tēma Rakstz."/>
    <w:basedOn w:val="KomentratekstsRakstz"/>
    <w:link w:val="Komentratma"/>
    <w:uiPriority w:val="99"/>
    <w:semiHidden/>
    <w:rsid w:val="008E0399"/>
    <w:rPr>
      <w:b/>
      <w:bCs/>
      <w:kern w:val="0"/>
      <w:sz w:val="20"/>
      <w:szCs w:val="20"/>
      <w:lang w:val="lv-LV"/>
      <w14:ligatures w14:val="none"/>
    </w:rPr>
  </w:style>
  <w:style w:type="paragraph" w:styleId="Prskatjums">
    <w:name w:val="Revision"/>
    <w:hidden/>
    <w:uiPriority w:val="99"/>
    <w:semiHidden/>
    <w:rsid w:val="00AD1817"/>
    <w:pPr>
      <w:spacing w:after="0" w:line="240" w:lineRule="auto"/>
    </w:pPr>
    <w:rPr>
      <w:kern w:val="0"/>
      <w:lang w:val="lv-LV"/>
      <w14:ligatures w14:val="none"/>
    </w:rPr>
  </w:style>
  <w:style w:type="character" w:customStyle="1" w:styleId="Virsraksts2Rakstz">
    <w:name w:val="Virsraksts 2 Rakstz."/>
    <w:basedOn w:val="Noklusjumarindkopasfonts"/>
    <w:link w:val="Virsraksts2"/>
    <w:uiPriority w:val="9"/>
    <w:rsid w:val="003F7550"/>
    <w:rPr>
      <w:rFonts w:ascii="Times New Roman" w:eastAsiaTheme="majorEastAsia" w:hAnsi="Times New Roman" w:cstheme="majorBidi"/>
      <w:b/>
      <w:kern w:val="0"/>
      <w:sz w:val="28"/>
      <w:szCs w:val="26"/>
      <w:lang w:val="lv-LV"/>
      <w14:ligatures w14:val="none"/>
    </w:rPr>
  </w:style>
  <w:style w:type="character" w:customStyle="1" w:styleId="Virsraksts3Rakstz">
    <w:name w:val="Virsraksts 3 Rakstz."/>
    <w:basedOn w:val="Noklusjumarindkopasfonts"/>
    <w:link w:val="Virsraksts3"/>
    <w:uiPriority w:val="9"/>
    <w:rsid w:val="003F7550"/>
    <w:rPr>
      <w:rFonts w:ascii="Times New Roman" w:eastAsiaTheme="majorEastAsia" w:hAnsi="Times New Roman" w:cstheme="majorBidi"/>
      <w:b/>
      <w:kern w:val="0"/>
      <w:sz w:val="24"/>
      <w:szCs w:val="24"/>
      <w:lang w:val="lv-LV"/>
      <w14:ligatures w14:val="none"/>
    </w:rPr>
  </w:style>
  <w:style w:type="paragraph" w:styleId="Saturs2">
    <w:name w:val="toc 2"/>
    <w:basedOn w:val="Parasts"/>
    <w:next w:val="Parasts"/>
    <w:autoRedefine/>
    <w:uiPriority w:val="39"/>
    <w:unhideWhenUsed/>
    <w:rsid w:val="00894C38"/>
    <w:pPr>
      <w:tabs>
        <w:tab w:val="right" w:leader="dot" w:pos="9016"/>
      </w:tabs>
      <w:spacing w:after="100"/>
      <w:ind w:left="220"/>
    </w:pPr>
  </w:style>
  <w:style w:type="paragraph" w:styleId="Saturs3">
    <w:name w:val="toc 3"/>
    <w:basedOn w:val="Parasts"/>
    <w:next w:val="Parasts"/>
    <w:autoRedefine/>
    <w:uiPriority w:val="39"/>
    <w:unhideWhenUsed/>
    <w:rsid w:val="003F7550"/>
    <w:pPr>
      <w:spacing w:after="100"/>
      <w:ind w:left="440"/>
    </w:pPr>
  </w:style>
  <w:style w:type="paragraph" w:customStyle="1" w:styleId="Default">
    <w:name w:val="Default"/>
    <w:rsid w:val="000F0FB7"/>
    <w:pPr>
      <w:autoSpaceDE w:val="0"/>
      <w:autoSpaceDN w:val="0"/>
      <w:adjustRightInd w:val="0"/>
      <w:spacing w:after="0" w:line="240" w:lineRule="auto"/>
    </w:pPr>
    <w:rPr>
      <w:rFonts w:ascii="Times New Roman" w:hAnsi="Times New Roman" w:cs="Times New Roman"/>
      <w:color w:val="000000"/>
      <w:kern w:val="0"/>
      <w:sz w:val="24"/>
      <w:szCs w:val="24"/>
      <w:lang w:val="lv-LV"/>
    </w:rPr>
  </w:style>
  <w:style w:type="paragraph" w:customStyle="1" w:styleId="tv213">
    <w:name w:val="tv213"/>
    <w:basedOn w:val="Parasts"/>
    <w:rsid w:val="00FF706F"/>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B0C23"/>
    <w:pPr>
      <w:ind w:left="720"/>
      <w:contextualSpacing/>
    </w:pPr>
  </w:style>
  <w:style w:type="character" w:styleId="Neatrisintapieminana">
    <w:name w:val="Unresolved Mention"/>
    <w:basedOn w:val="Noklusjumarindkopasfonts"/>
    <w:uiPriority w:val="99"/>
    <w:semiHidden/>
    <w:unhideWhenUsed/>
    <w:rsid w:val="000616C2"/>
    <w:rPr>
      <w:color w:val="605E5C"/>
      <w:shd w:val="clear" w:color="auto" w:fill="E1DFDD"/>
    </w:rPr>
  </w:style>
  <w:style w:type="paragraph" w:styleId="Paraststmeklis">
    <w:name w:val="Normal (Web)"/>
    <w:basedOn w:val="Parasts"/>
    <w:uiPriority w:val="99"/>
    <w:semiHidden/>
    <w:unhideWhenUsed/>
    <w:rsid w:val="00E80F91"/>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customStyle="1" w:styleId="CharCharCharChar">
    <w:name w:val="Char Char Char Char"/>
    <w:aliases w:val="Char2"/>
    <w:basedOn w:val="Parasts"/>
    <w:next w:val="Parasts"/>
    <w:link w:val="Vresatsauce"/>
    <w:uiPriority w:val="99"/>
    <w:rsid w:val="0011097B"/>
    <w:pPr>
      <w:spacing w:after="160" w:line="240" w:lineRule="exact"/>
    </w:pPr>
    <w:rPr>
      <w:kern w:val="2"/>
      <w:vertAlign w:val="superscript"/>
      <w:lang w:val="en-GB"/>
      <w14:ligatures w14:val="standardContextual"/>
    </w:rPr>
  </w:style>
  <w:style w:type="character" w:styleId="Izmantotahipersaite">
    <w:name w:val="FollowedHyperlink"/>
    <w:basedOn w:val="Noklusjumarindkopasfonts"/>
    <w:uiPriority w:val="99"/>
    <w:semiHidden/>
    <w:unhideWhenUsed/>
    <w:rsid w:val="000E6B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82173">
      <w:bodyDiv w:val="1"/>
      <w:marLeft w:val="0"/>
      <w:marRight w:val="0"/>
      <w:marTop w:val="0"/>
      <w:marBottom w:val="0"/>
      <w:divBdr>
        <w:top w:val="none" w:sz="0" w:space="0" w:color="auto"/>
        <w:left w:val="none" w:sz="0" w:space="0" w:color="auto"/>
        <w:bottom w:val="none" w:sz="0" w:space="0" w:color="auto"/>
        <w:right w:val="none" w:sz="0" w:space="0" w:color="auto"/>
      </w:divBdr>
    </w:div>
    <w:div w:id="160855392">
      <w:bodyDiv w:val="1"/>
      <w:marLeft w:val="0"/>
      <w:marRight w:val="0"/>
      <w:marTop w:val="0"/>
      <w:marBottom w:val="0"/>
      <w:divBdr>
        <w:top w:val="none" w:sz="0" w:space="0" w:color="auto"/>
        <w:left w:val="none" w:sz="0" w:space="0" w:color="auto"/>
        <w:bottom w:val="none" w:sz="0" w:space="0" w:color="auto"/>
        <w:right w:val="none" w:sz="0" w:space="0" w:color="auto"/>
      </w:divBdr>
    </w:div>
    <w:div w:id="167909471">
      <w:bodyDiv w:val="1"/>
      <w:marLeft w:val="0"/>
      <w:marRight w:val="0"/>
      <w:marTop w:val="0"/>
      <w:marBottom w:val="0"/>
      <w:divBdr>
        <w:top w:val="none" w:sz="0" w:space="0" w:color="auto"/>
        <w:left w:val="none" w:sz="0" w:space="0" w:color="auto"/>
        <w:bottom w:val="none" w:sz="0" w:space="0" w:color="auto"/>
        <w:right w:val="none" w:sz="0" w:space="0" w:color="auto"/>
      </w:divBdr>
    </w:div>
    <w:div w:id="341586445">
      <w:bodyDiv w:val="1"/>
      <w:marLeft w:val="0"/>
      <w:marRight w:val="0"/>
      <w:marTop w:val="0"/>
      <w:marBottom w:val="0"/>
      <w:divBdr>
        <w:top w:val="none" w:sz="0" w:space="0" w:color="auto"/>
        <w:left w:val="none" w:sz="0" w:space="0" w:color="auto"/>
        <w:bottom w:val="none" w:sz="0" w:space="0" w:color="auto"/>
        <w:right w:val="none" w:sz="0" w:space="0" w:color="auto"/>
      </w:divBdr>
    </w:div>
    <w:div w:id="480731971">
      <w:bodyDiv w:val="1"/>
      <w:marLeft w:val="0"/>
      <w:marRight w:val="0"/>
      <w:marTop w:val="0"/>
      <w:marBottom w:val="0"/>
      <w:divBdr>
        <w:top w:val="none" w:sz="0" w:space="0" w:color="auto"/>
        <w:left w:val="none" w:sz="0" w:space="0" w:color="auto"/>
        <w:bottom w:val="none" w:sz="0" w:space="0" w:color="auto"/>
        <w:right w:val="none" w:sz="0" w:space="0" w:color="auto"/>
      </w:divBdr>
    </w:div>
    <w:div w:id="695430580">
      <w:bodyDiv w:val="1"/>
      <w:marLeft w:val="0"/>
      <w:marRight w:val="0"/>
      <w:marTop w:val="0"/>
      <w:marBottom w:val="0"/>
      <w:divBdr>
        <w:top w:val="none" w:sz="0" w:space="0" w:color="auto"/>
        <w:left w:val="none" w:sz="0" w:space="0" w:color="auto"/>
        <w:bottom w:val="none" w:sz="0" w:space="0" w:color="auto"/>
        <w:right w:val="none" w:sz="0" w:space="0" w:color="auto"/>
      </w:divBdr>
    </w:div>
    <w:div w:id="1035738316">
      <w:bodyDiv w:val="1"/>
      <w:marLeft w:val="0"/>
      <w:marRight w:val="0"/>
      <w:marTop w:val="0"/>
      <w:marBottom w:val="0"/>
      <w:divBdr>
        <w:top w:val="none" w:sz="0" w:space="0" w:color="auto"/>
        <w:left w:val="none" w:sz="0" w:space="0" w:color="auto"/>
        <w:bottom w:val="none" w:sz="0" w:space="0" w:color="auto"/>
        <w:right w:val="none" w:sz="0" w:space="0" w:color="auto"/>
      </w:divBdr>
    </w:div>
    <w:div w:id="1040787243">
      <w:bodyDiv w:val="1"/>
      <w:marLeft w:val="0"/>
      <w:marRight w:val="0"/>
      <w:marTop w:val="0"/>
      <w:marBottom w:val="0"/>
      <w:divBdr>
        <w:top w:val="none" w:sz="0" w:space="0" w:color="auto"/>
        <w:left w:val="none" w:sz="0" w:space="0" w:color="auto"/>
        <w:bottom w:val="none" w:sz="0" w:space="0" w:color="auto"/>
        <w:right w:val="none" w:sz="0" w:space="0" w:color="auto"/>
      </w:divBdr>
    </w:div>
    <w:div w:id="1366295517">
      <w:bodyDiv w:val="1"/>
      <w:marLeft w:val="0"/>
      <w:marRight w:val="0"/>
      <w:marTop w:val="0"/>
      <w:marBottom w:val="0"/>
      <w:divBdr>
        <w:top w:val="none" w:sz="0" w:space="0" w:color="auto"/>
        <w:left w:val="none" w:sz="0" w:space="0" w:color="auto"/>
        <w:bottom w:val="none" w:sz="0" w:space="0" w:color="auto"/>
        <w:right w:val="none" w:sz="0" w:space="0" w:color="auto"/>
      </w:divBdr>
    </w:div>
    <w:div w:id="1387799887">
      <w:bodyDiv w:val="1"/>
      <w:marLeft w:val="0"/>
      <w:marRight w:val="0"/>
      <w:marTop w:val="0"/>
      <w:marBottom w:val="0"/>
      <w:divBdr>
        <w:top w:val="none" w:sz="0" w:space="0" w:color="auto"/>
        <w:left w:val="none" w:sz="0" w:space="0" w:color="auto"/>
        <w:bottom w:val="none" w:sz="0" w:space="0" w:color="auto"/>
        <w:right w:val="none" w:sz="0" w:space="0" w:color="auto"/>
      </w:divBdr>
    </w:div>
    <w:div w:id="188247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likumi.lv/ta/id/214590" TargetMode="External"/><Relationship Id="rId18" Type="http://schemas.openxmlformats.org/officeDocument/2006/relationships/hyperlink" Target="https://likumi.lv/ta/id/214590" TargetMode="External"/><Relationship Id="rId26" Type="http://schemas.openxmlformats.org/officeDocument/2006/relationships/hyperlink" Target="https://likumi.lv/ta/id/214590" TargetMode="External"/><Relationship Id="rId39" Type="http://schemas.openxmlformats.org/officeDocument/2006/relationships/hyperlink" Target="https://likumi.lv/ta/id/214590" TargetMode="External"/><Relationship Id="rId3" Type="http://schemas.openxmlformats.org/officeDocument/2006/relationships/hyperlink" Target="https://likumi.lv/ta/id/214590" TargetMode="External"/><Relationship Id="rId21" Type="http://schemas.openxmlformats.org/officeDocument/2006/relationships/hyperlink" Target="https://likumi.lv/ta/id/214590" TargetMode="External"/><Relationship Id="rId34" Type="http://schemas.openxmlformats.org/officeDocument/2006/relationships/hyperlink" Target="https://likumi.lv/ta/id/214590" TargetMode="External"/><Relationship Id="rId42" Type="http://schemas.openxmlformats.org/officeDocument/2006/relationships/hyperlink" Target="https://likumi.lv/ta/id/214590" TargetMode="External"/><Relationship Id="rId47" Type="http://schemas.openxmlformats.org/officeDocument/2006/relationships/hyperlink" Target="https://likumi.lv/ta/id/214590" TargetMode="External"/><Relationship Id="rId50" Type="http://schemas.openxmlformats.org/officeDocument/2006/relationships/hyperlink" Target="https://likumi.lv/ta/id/50601" TargetMode="External"/><Relationship Id="rId7" Type="http://schemas.openxmlformats.org/officeDocument/2006/relationships/hyperlink" Target="https://likumi.lv/ta/id/214590" TargetMode="External"/><Relationship Id="rId12" Type="http://schemas.openxmlformats.org/officeDocument/2006/relationships/hyperlink" Target="https://likumi.lv/ta/id/214590" TargetMode="External"/><Relationship Id="rId17" Type="http://schemas.openxmlformats.org/officeDocument/2006/relationships/hyperlink" Target="https://likumi.lv/ta/id/214590" TargetMode="External"/><Relationship Id="rId25" Type="http://schemas.openxmlformats.org/officeDocument/2006/relationships/hyperlink" Target="https://likumi.lv/ta/id/90220" TargetMode="External"/><Relationship Id="rId33" Type="http://schemas.openxmlformats.org/officeDocument/2006/relationships/hyperlink" Target="https://likumi.lv/ta/id/214590" TargetMode="External"/><Relationship Id="rId38" Type="http://schemas.openxmlformats.org/officeDocument/2006/relationships/hyperlink" Target="https://likumi.lv/ta/id/308255" TargetMode="External"/><Relationship Id="rId46" Type="http://schemas.openxmlformats.org/officeDocument/2006/relationships/hyperlink" Target="https://likumi.lv/ta/id/214590" TargetMode="External"/><Relationship Id="rId2" Type="http://schemas.openxmlformats.org/officeDocument/2006/relationships/hyperlink" Target="https://likumi.lv/ta/id/214590" TargetMode="External"/><Relationship Id="rId16" Type="http://schemas.openxmlformats.org/officeDocument/2006/relationships/hyperlink" Target="https://likumi.lv/ta/id/214590" TargetMode="External"/><Relationship Id="rId20" Type="http://schemas.openxmlformats.org/officeDocument/2006/relationships/hyperlink" Target="https://likumi.lv/ta/id/214590" TargetMode="External"/><Relationship Id="rId29" Type="http://schemas.openxmlformats.org/officeDocument/2006/relationships/hyperlink" Target="https://likumi.lv/ta/id/214590" TargetMode="External"/><Relationship Id="rId41" Type="http://schemas.openxmlformats.org/officeDocument/2006/relationships/hyperlink" Target="https://likumi.lv/ta/id/214590" TargetMode="External"/><Relationship Id="rId1" Type="http://schemas.openxmlformats.org/officeDocument/2006/relationships/hyperlink" Target="https://likumi.lv/ta/id/214590" TargetMode="External"/><Relationship Id="rId6" Type="http://schemas.openxmlformats.org/officeDocument/2006/relationships/hyperlink" Target="https://likumi.lv/ta/id/214590" TargetMode="External"/><Relationship Id="rId11" Type="http://schemas.openxmlformats.org/officeDocument/2006/relationships/hyperlink" Target="https://likumi.lv/ta/id/214590" TargetMode="External"/><Relationship Id="rId24" Type="http://schemas.openxmlformats.org/officeDocument/2006/relationships/hyperlink" Target="https://likumi.lv/ta/id/214590" TargetMode="External"/><Relationship Id="rId32" Type="http://schemas.openxmlformats.org/officeDocument/2006/relationships/hyperlink" Target="https://www.mkd.gov.lv/lv/informativie-materiali" TargetMode="External"/><Relationship Id="rId37" Type="http://schemas.openxmlformats.org/officeDocument/2006/relationships/hyperlink" Target="https://likumi.lv/ta/id/303769" TargetMode="External"/><Relationship Id="rId40" Type="http://schemas.openxmlformats.org/officeDocument/2006/relationships/hyperlink" Target="https://likumi.lv/ta/id/214590" TargetMode="External"/><Relationship Id="rId45" Type="http://schemas.openxmlformats.org/officeDocument/2006/relationships/hyperlink" Target="https://likumi.lv/ta/id/214590" TargetMode="External"/><Relationship Id="rId53" Type="http://schemas.openxmlformats.org/officeDocument/2006/relationships/hyperlink" Target="https://likumi.lv/ta/id/214590" TargetMode="External"/><Relationship Id="rId5" Type="http://schemas.openxmlformats.org/officeDocument/2006/relationships/hyperlink" Target="https://likumi.lv/ta/id/214590" TargetMode="External"/><Relationship Id="rId15" Type="http://schemas.openxmlformats.org/officeDocument/2006/relationships/hyperlink" Target="https://likumi.lv/ta/id/214590" TargetMode="External"/><Relationship Id="rId23" Type="http://schemas.openxmlformats.org/officeDocument/2006/relationships/hyperlink" Target="https://likumi.lv/ta/id/214590" TargetMode="External"/><Relationship Id="rId28" Type="http://schemas.openxmlformats.org/officeDocument/2006/relationships/hyperlink" Target="https://likumi.lv/ta/id/214590" TargetMode="External"/><Relationship Id="rId36" Type="http://schemas.openxmlformats.org/officeDocument/2006/relationships/hyperlink" Target="https://likumi.lv/ta/id/308255" TargetMode="External"/><Relationship Id="rId49" Type="http://schemas.openxmlformats.org/officeDocument/2006/relationships/hyperlink" Target="https://likumi.lv/ta/id/178987" TargetMode="External"/><Relationship Id="rId10" Type="http://schemas.openxmlformats.org/officeDocument/2006/relationships/hyperlink" Target="https://likumi.lv/ta/id/214590" TargetMode="External"/><Relationship Id="rId19" Type="http://schemas.openxmlformats.org/officeDocument/2006/relationships/hyperlink" Target="https://likumi.lv/ta/id/214590" TargetMode="External"/><Relationship Id="rId31" Type="http://schemas.openxmlformats.org/officeDocument/2006/relationships/hyperlink" Target="https://likumi.lv/ta/id/214590" TargetMode="External"/><Relationship Id="rId44" Type="http://schemas.openxmlformats.org/officeDocument/2006/relationships/hyperlink" Target="https://likumi.lv/ta/id/214590" TargetMode="External"/><Relationship Id="rId52" Type="http://schemas.openxmlformats.org/officeDocument/2006/relationships/hyperlink" Target="https://likumi.lv/ta/id/214590" TargetMode="External"/><Relationship Id="rId4" Type="http://schemas.openxmlformats.org/officeDocument/2006/relationships/hyperlink" Target="https://likumi.lv/ta/id/214590" TargetMode="External"/><Relationship Id="rId9" Type="http://schemas.openxmlformats.org/officeDocument/2006/relationships/hyperlink" Target="https://likumi.lv/ta/id/214590" TargetMode="External"/><Relationship Id="rId14" Type="http://schemas.openxmlformats.org/officeDocument/2006/relationships/hyperlink" Target="https://likumi.lv/ta/id/214590" TargetMode="External"/><Relationship Id="rId22" Type="http://schemas.openxmlformats.org/officeDocument/2006/relationships/hyperlink" Target="https://likumi.lv/ta/id/214590" TargetMode="External"/><Relationship Id="rId27" Type="http://schemas.openxmlformats.org/officeDocument/2006/relationships/hyperlink" Target="https://likumi.lv/ta/id/214590" TargetMode="External"/><Relationship Id="rId30" Type="http://schemas.openxmlformats.org/officeDocument/2006/relationships/hyperlink" Target="https://likumi.lv/ta/id/214590" TargetMode="External"/><Relationship Id="rId35" Type="http://schemas.openxmlformats.org/officeDocument/2006/relationships/hyperlink" Target="https://likumi.lv/ta/id/214590" TargetMode="External"/><Relationship Id="rId43" Type="http://schemas.openxmlformats.org/officeDocument/2006/relationships/hyperlink" Target="https://likumi.lv/ta/id/214590" TargetMode="External"/><Relationship Id="rId48" Type="http://schemas.openxmlformats.org/officeDocument/2006/relationships/hyperlink" Target="https://likumi.lv/ta/id/214590" TargetMode="External"/><Relationship Id="rId8" Type="http://schemas.openxmlformats.org/officeDocument/2006/relationships/hyperlink" Target="https://likumi.lv/ta/id/214590" TargetMode="External"/><Relationship Id="rId51" Type="http://schemas.openxmlformats.org/officeDocument/2006/relationships/hyperlink" Target="https://webcache.googleusercontent.com/search?q=cache:Xlfdsy3vlxEJ:https://www.at.gov.lv/files/uploads/files/6_Judikatura/Tiesu_prakses_apkopojumi/2020/Tiesibas_uz_pieeju_informacijai_20_11_2020(1).docx+&amp;cd=13&amp;hl=lv&amp;ct=clnk&amp;gl=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78AD5-E164-4DE0-8AA3-90E28C6F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36733</Words>
  <Characters>20939</Characters>
  <Application>Microsoft Office Word</Application>
  <DocSecurity>4</DocSecurity>
  <Lines>174</Lines>
  <Paragraphs>115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Bunkovska</dc:creator>
  <cp:keywords/>
  <dc:description/>
  <cp:lastModifiedBy>Inese Cepleniece</cp:lastModifiedBy>
  <cp:revision>2</cp:revision>
  <dcterms:created xsi:type="dcterms:W3CDTF">2024-08-07T13:35:00Z</dcterms:created>
  <dcterms:modified xsi:type="dcterms:W3CDTF">2024-08-07T13:35:00Z</dcterms:modified>
</cp:coreProperties>
</file>