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2EDC" w14:textId="78C2CCCD" w:rsidR="00126273" w:rsidRPr="0016279A" w:rsidRDefault="0016279A" w:rsidP="003A2285">
      <w:pPr>
        <w:spacing w:after="0"/>
        <w:ind w:right="-2"/>
        <w:jc w:val="center"/>
        <w:rPr>
          <w:rFonts w:ascii="Times New Roman" w:hAnsi="Times New Roman" w:cs="Times New Roman"/>
          <w:b/>
          <w:bCs/>
          <w:sz w:val="24"/>
          <w:szCs w:val="24"/>
        </w:rPr>
      </w:pPr>
      <w:r w:rsidRPr="0016279A">
        <w:rPr>
          <w:rFonts w:ascii="Times New Roman" w:hAnsi="Times New Roman" w:cs="Times New Roman"/>
          <w:b/>
          <w:bCs/>
          <w:sz w:val="24"/>
          <w:szCs w:val="24"/>
        </w:rPr>
        <w:t xml:space="preserve">Maksātnespējas kontroles dienesta pārbaužu pamatprincipi </w:t>
      </w:r>
      <w:r w:rsidR="000F20CB">
        <w:rPr>
          <w:rFonts w:ascii="Times New Roman" w:hAnsi="Times New Roman" w:cs="Times New Roman"/>
          <w:b/>
          <w:bCs/>
          <w:sz w:val="24"/>
          <w:szCs w:val="24"/>
        </w:rPr>
        <w:t xml:space="preserve">un pārbaužu veikšanas kārtība </w:t>
      </w:r>
      <w:r w:rsidRPr="0016279A">
        <w:rPr>
          <w:rFonts w:ascii="Times New Roman" w:hAnsi="Times New Roman" w:cs="Times New Roman"/>
          <w:b/>
          <w:bCs/>
          <w:sz w:val="24"/>
          <w:szCs w:val="24"/>
        </w:rPr>
        <w:t xml:space="preserve">noziedzīgi iegūtu līdzekļu legalizācijas un terorisma un proliferācijas finansēšanas novēršanas </w:t>
      </w:r>
      <w:r w:rsidR="00421A80">
        <w:rPr>
          <w:rFonts w:ascii="Times New Roman" w:hAnsi="Times New Roman" w:cs="Times New Roman"/>
          <w:b/>
          <w:bCs/>
          <w:sz w:val="24"/>
          <w:szCs w:val="24"/>
        </w:rPr>
        <w:t xml:space="preserve">un </w:t>
      </w:r>
      <w:r w:rsidR="00B56349">
        <w:rPr>
          <w:rFonts w:ascii="Times New Roman" w:hAnsi="Times New Roman" w:cs="Times New Roman"/>
          <w:b/>
          <w:bCs/>
          <w:sz w:val="24"/>
          <w:szCs w:val="24"/>
        </w:rPr>
        <w:t>starptautisko</w:t>
      </w:r>
      <w:r w:rsidR="00421A80">
        <w:rPr>
          <w:rFonts w:ascii="Times New Roman" w:hAnsi="Times New Roman" w:cs="Times New Roman"/>
          <w:b/>
          <w:bCs/>
          <w:sz w:val="24"/>
          <w:szCs w:val="24"/>
        </w:rPr>
        <w:t xml:space="preserve"> </w:t>
      </w:r>
      <w:r w:rsidR="008C44BF">
        <w:rPr>
          <w:rFonts w:ascii="Times New Roman" w:hAnsi="Times New Roman" w:cs="Times New Roman"/>
          <w:b/>
          <w:bCs/>
          <w:sz w:val="24"/>
          <w:szCs w:val="24"/>
        </w:rPr>
        <w:t>un Latvijas</w:t>
      </w:r>
      <w:r w:rsidR="00421A80">
        <w:rPr>
          <w:rFonts w:ascii="Times New Roman" w:hAnsi="Times New Roman" w:cs="Times New Roman"/>
          <w:b/>
          <w:bCs/>
          <w:sz w:val="24"/>
          <w:szCs w:val="24"/>
        </w:rPr>
        <w:t xml:space="preserve"> </w:t>
      </w:r>
      <w:r w:rsidR="00BE2870">
        <w:rPr>
          <w:rFonts w:ascii="Times New Roman" w:hAnsi="Times New Roman" w:cs="Times New Roman"/>
          <w:b/>
          <w:bCs/>
          <w:sz w:val="24"/>
          <w:szCs w:val="24"/>
        </w:rPr>
        <w:t xml:space="preserve">Republikas </w:t>
      </w:r>
      <w:r w:rsidR="00421A80">
        <w:rPr>
          <w:rFonts w:ascii="Times New Roman" w:hAnsi="Times New Roman" w:cs="Times New Roman"/>
          <w:b/>
          <w:bCs/>
          <w:sz w:val="24"/>
          <w:szCs w:val="24"/>
        </w:rPr>
        <w:t>nacionālo sankciju ievērošanas jomā</w:t>
      </w:r>
      <w:r w:rsidR="00B56349">
        <w:rPr>
          <w:rStyle w:val="Vresatsauce"/>
          <w:rFonts w:ascii="Times New Roman" w:hAnsi="Times New Roman" w:cs="Times New Roman"/>
          <w:b/>
          <w:bCs/>
          <w:sz w:val="24"/>
          <w:szCs w:val="24"/>
        </w:rPr>
        <w:footnoteReference w:id="1"/>
      </w:r>
    </w:p>
    <w:p w14:paraId="69AA8DE7" w14:textId="77777777" w:rsidR="0016279A" w:rsidRDefault="0016279A" w:rsidP="0016037E">
      <w:pPr>
        <w:tabs>
          <w:tab w:val="left" w:pos="1134"/>
        </w:tabs>
        <w:spacing w:after="0" w:line="240" w:lineRule="auto"/>
        <w:ind w:firstLine="720"/>
        <w:rPr>
          <w:rFonts w:ascii="Times New Roman" w:hAnsi="Times New Roman" w:cs="Times New Roman"/>
          <w:sz w:val="24"/>
          <w:szCs w:val="24"/>
        </w:rPr>
      </w:pPr>
    </w:p>
    <w:p w14:paraId="042A996C" w14:textId="77777777" w:rsidR="003A2285" w:rsidRDefault="003A2285" w:rsidP="0016037E">
      <w:pPr>
        <w:tabs>
          <w:tab w:val="left" w:pos="1134"/>
        </w:tabs>
        <w:spacing w:after="0" w:line="240" w:lineRule="auto"/>
        <w:ind w:firstLine="720"/>
        <w:rPr>
          <w:rFonts w:ascii="Times New Roman" w:hAnsi="Times New Roman" w:cs="Times New Roman"/>
          <w:sz w:val="24"/>
          <w:szCs w:val="24"/>
        </w:rPr>
      </w:pPr>
    </w:p>
    <w:p w14:paraId="1EFF0704" w14:textId="33613274" w:rsidR="0016279A" w:rsidRDefault="007D6B7D" w:rsidP="000E269B">
      <w:pPr>
        <w:tabs>
          <w:tab w:val="left" w:pos="1134"/>
        </w:tabs>
        <w:spacing w:after="0" w:line="240" w:lineRule="auto"/>
        <w:ind w:firstLine="720"/>
        <w:jc w:val="both"/>
        <w:rPr>
          <w:rFonts w:ascii="Times New Roman" w:hAnsi="Times New Roman" w:cs="Times New Roman"/>
          <w:sz w:val="24"/>
          <w:szCs w:val="24"/>
        </w:rPr>
      </w:pPr>
      <w:r w:rsidRPr="007D6B7D">
        <w:rPr>
          <w:rFonts w:ascii="Times New Roman" w:hAnsi="Times New Roman" w:cs="Times New Roman"/>
          <w:color w:val="000000"/>
          <w:sz w:val="24"/>
          <w:szCs w:val="24"/>
        </w:rPr>
        <w:t>Maksātnespējas kontroles dienests</w:t>
      </w:r>
      <w:r w:rsidR="001D48AE">
        <w:rPr>
          <w:rFonts w:ascii="Times New Roman" w:hAnsi="Times New Roman" w:cs="Times New Roman"/>
          <w:color w:val="000000"/>
          <w:sz w:val="24"/>
          <w:szCs w:val="24"/>
        </w:rPr>
        <w:t xml:space="preserve"> (turpmāk – iestāde)</w:t>
      </w:r>
      <w:r w:rsidRPr="007D6B7D">
        <w:rPr>
          <w:rFonts w:ascii="Times New Roman" w:hAnsi="Times New Roman" w:cs="Times New Roman"/>
          <w:color w:val="000000"/>
          <w:sz w:val="24"/>
          <w:szCs w:val="24"/>
        </w:rPr>
        <w:t xml:space="preserve"> kā uzraudzības un kontroles institūcija, </w:t>
      </w:r>
      <w:r w:rsidRPr="007D6B7D">
        <w:rPr>
          <w:rFonts w:ascii="Times New Roman" w:hAnsi="Times New Roman" w:cs="Times New Roman"/>
          <w:sz w:val="24"/>
          <w:szCs w:val="24"/>
        </w:rPr>
        <w:t xml:space="preserve">nodrošinot </w:t>
      </w:r>
      <w:r w:rsidR="00956533">
        <w:rPr>
          <w:rFonts w:ascii="Times New Roman" w:hAnsi="Times New Roman" w:cs="Times New Roman"/>
          <w:sz w:val="24"/>
          <w:szCs w:val="24"/>
        </w:rPr>
        <w:t xml:space="preserve">maksātnespējas procesa </w:t>
      </w:r>
      <w:r w:rsidRPr="007D6B7D">
        <w:rPr>
          <w:rFonts w:ascii="Times New Roman" w:hAnsi="Times New Roman" w:cs="Times New Roman"/>
          <w:spacing w:val="-2"/>
          <w:sz w:val="24"/>
          <w:szCs w:val="24"/>
        </w:rPr>
        <w:t>administrator</w:t>
      </w:r>
      <w:r w:rsidR="00956533">
        <w:rPr>
          <w:rFonts w:ascii="Times New Roman" w:hAnsi="Times New Roman" w:cs="Times New Roman"/>
          <w:spacing w:val="-2"/>
          <w:sz w:val="24"/>
          <w:szCs w:val="24"/>
        </w:rPr>
        <w:t>u (turpmāk – administrators</w:t>
      </w:r>
      <w:r w:rsidR="001D48AE">
        <w:rPr>
          <w:rFonts w:ascii="Times New Roman" w:hAnsi="Times New Roman" w:cs="Times New Roman"/>
          <w:spacing w:val="-2"/>
          <w:sz w:val="24"/>
          <w:szCs w:val="24"/>
        </w:rPr>
        <w:t xml:space="preserve"> vai uzraugāmais subjekts)</w:t>
      </w:r>
      <w:r w:rsidRPr="007D6B7D">
        <w:rPr>
          <w:rFonts w:ascii="Times New Roman" w:hAnsi="Times New Roman" w:cs="Times New Roman"/>
          <w:spacing w:val="-2"/>
          <w:sz w:val="24"/>
          <w:szCs w:val="24"/>
        </w:rPr>
        <w:t xml:space="preserve"> uzraudzību </w:t>
      </w:r>
      <w:r w:rsidR="007A2BDC" w:rsidRPr="007D6B7D">
        <w:rPr>
          <w:rFonts w:ascii="Times New Roman" w:hAnsi="Times New Roman" w:cs="Times New Roman"/>
          <w:spacing w:val="-2"/>
          <w:sz w:val="24"/>
          <w:szCs w:val="24"/>
        </w:rPr>
        <w:t>p</w:t>
      </w:r>
      <w:r w:rsidR="007A2BDC">
        <w:rPr>
          <w:rFonts w:ascii="Times New Roman" w:hAnsi="Times New Roman" w:cs="Times New Roman"/>
          <w:spacing w:val="-2"/>
          <w:sz w:val="24"/>
          <w:szCs w:val="24"/>
        </w:rPr>
        <w:t>ā</w:t>
      </w:r>
      <w:r w:rsidR="007A2BDC" w:rsidRPr="007D6B7D">
        <w:rPr>
          <w:rFonts w:ascii="Times New Roman" w:hAnsi="Times New Roman" w:cs="Times New Roman"/>
          <w:spacing w:val="-2"/>
          <w:sz w:val="24"/>
          <w:szCs w:val="24"/>
        </w:rPr>
        <w:t xml:space="preserve">r </w:t>
      </w:r>
      <w:r w:rsidRPr="007D6B7D">
        <w:rPr>
          <w:rFonts w:ascii="Times New Roman" w:eastAsia="Times New Roman" w:hAnsi="Times New Roman" w:cs="Times New Roman"/>
          <w:sz w:val="24"/>
          <w:szCs w:val="24"/>
        </w:rPr>
        <w:t xml:space="preserve">Noziedzīgi iegūtu līdzekļu legalizācijas un terorisma un proliferācijas finansēšanas novēršanas </w:t>
      </w:r>
      <w:r w:rsidRPr="007D6B7D">
        <w:rPr>
          <w:rFonts w:ascii="Times New Roman" w:eastAsia="Times New Roman" w:hAnsi="Times New Roman" w:cs="Times New Roman"/>
          <w:color w:val="000000"/>
          <w:sz w:val="24"/>
          <w:szCs w:val="24"/>
          <w:shd w:val="clear" w:color="auto" w:fill="FFFFFF"/>
        </w:rPr>
        <w:t>likuma</w:t>
      </w:r>
      <w:r w:rsidRPr="007D6B7D">
        <w:rPr>
          <w:rFonts w:ascii="Times New Roman" w:hAnsi="Times New Roman" w:cs="Times New Roman"/>
          <w:sz w:val="24"/>
          <w:szCs w:val="24"/>
        </w:rPr>
        <w:t xml:space="preserve"> (turpmāk – Novēršanas likums) </w:t>
      </w:r>
      <w:r w:rsidR="006C636A" w:rsidRPr="00400305">
        <w:rPr>
          <w:rFonts w:ascii="Times New Roman" w:hAnsi="Times New Roman" w:cs="Times New Roman"/>
          <w:sz w:val="24"/>
          <w:szCs w:val="24"/>
        </w:rPr>
        <w:t xml:space="preserve">un </w:t>
      </w:r>
      <w:r w:rsidR="006C636A" w:rsidRPr="00400305">
        <w:rPr>
          <w:rFonts w:ascii="Times New Roman" w:hAnsi="Times New Roman" w:cs="Times New Roman"/>
          <w:noProof/>
          <w:sz w:val="24"/>
          <w:szCs w:val="24"/>
          <w:lang w:eastAsia="lv-LV" w:bidi="lv-LV"/>
        </w:rPr>
        <w:t>Starptautisko un Latvijas Republikas nacionālo sankciju likuma (turpmāk – Sankciju likums)</w:t>
      </w:r>
      <w:r w:rsidR="006C636A">
        <w:rPr>
          <w:rFonts w:ascii="Times New Roman" w:hAnsi="Times New Roman" w:cs="Times New Roman"/>
          <w:sz w:val="24"/>
          <w:szCs w:val="24"/>
        </w:rPr>
        <w:t xml:space="preserve"> </w:t>
      </w:r>
      <w:r w:rsidRPr="007D6B7D">
        <w:rPr>
          <w:rFonts w:ascii="Times New Roman" w:hAnsi="Times New Roman" w:cs="Times New Roman"/>
          <w:sz w:val="24"/>
          <w:szCs w:val="24"/>
        </w:rPr>
        <w:t>prasību izpildi</w:t>
      </w:r>
      <w:r w:rsidR="00956533">
        <w:rPr>
          <w:rFonts w:ascii="Times New Roman" w:hAnsi="Times New Roman" w:cs="Times New Roman"/>
          <w:sz w:val="24"/>
          <w:szCs w:val="24"/>
        </w:rPr>
        <w:t>,</w:t>
      </w:r>
      <w:r w:rsidRPr="007D6B7D">
        <w:rPr>
          <w:rFonts w:ascii="Times New Roman" w:hAnsi="Times New Roman" w:cs="Times New Roman"/>
          <w:sz w:val="24"/>
          <w:szCs w:val="24"/>
        </w:rPr>
        <w:t xml:space="preserve"> veic pārbaudes</w:t>
      </w:r>
      <w:r w:rsidR="00956533">
        <w:rPr>
          <w:rFonts w:ascii="Times New Roman" w:hAnsi="Times New Roman" w:cs="Times New Roman"/>
          <w:sz w:val="24"/>
          <w:szCs w:val="24"/>
        </w:rPr>
        <w:t>, kur</w:t>
      </w:r>
      <w:r w:rsidR="00343409">
        <w:rPr>
          <w:rFonts w:ascii="Times New Roman" w:hAnsi="Times New Roman" w:cs="Times New Roman"/>
          <w:sz w:val="24"/>
          <w:szCs w:val="24"/>
        </w:rPr>
        <w:t>u</w:t>
      </w:r>
      <w:r w:rsidR="00956533">
        <w:rPr>
          <w:rFonts w:ascii="Times New Roman" w:hAnsi="Times New Roman" w:cs="Times New Roman"/>
          <w:sz w:val="24"/>
          <w:szCs w:val="24"/>
        </w:rPr>
        <w:t xml:space="preserve"> </w:t>
      </w:r>
      <w:r w:rsidR="00956533" w:rsidRPr="00343409">
        <w:rPr>
          <w:rFonts w:ascii="Times New Roman" w:hAnsi="Times New Roman" w:cs="Times New Roman"/>
          <w:b/>
          <w:bCs/>
          <w:sz w:val="24"/>
          <w:szCs w:val="24"/>
        </w:rPr>
        <w:t>mērķis</w:t>
      </w:r>
      <w:r w:rsidR="00956533">
        <w:rPr>
          <w:rFonts w:ascii="Times New Roman" w:hAnsi="Times New Roman" w:cs="Times New Roman"/>
          <w:sz w:val="24"/>
          <w:szCs w:val="24"/>
        </w:rPr>
        <w:t xml:space="preserve"> ir novērst, ka maksātnespējas procesi tiek izmantoti noziedzīgi iegūtu līdzekļu legalizācijā un terorisma un proliferācijas finansēšanā</w:t>
      </w:r>
      <w:r w:rsidR="000E269B" w:rsidRPr="000E269B">
        <w:rPr>
          <w:rFonts w:ascii="Times New Roman" w:hAnsi="Times New Roman" w:cs="Times New Roman"/>
          <w:sz w:val="24"/>
          <w:szCs w:val="24"/>
        </w:rPr>
        <w:t xml:space="preserve"> </w:t>
      </w:r>
      <w:r w:rsidR="000E269B">
        <w:rPr>
          <w:rFonts w:ascii="Times New Roman" w:hAnsi="Times New Roman" w:cs="Times New Roman"/>
          <w:sz w:val="24"/>
          <w:szCs w:val="24"/>
        </w:rPr>
        <w:t>vai sankciju pārkāpšanā</w:t>
      </w:r>
      <w:r w:rsidR="00404213">
        <w:rPr>
          <w:rFonts w:ascii="Times New Roman" w:hAnsi="Times New Roman" w:cs="Times New Roman"/>
          <w:sz w:val="24"/>
          <w:szCs w:val="24"/>
        </w:rPr>
        <w:t xml:space="preserve"> un apiešanā</w:t>
      </w:r>
      <w:r w:rsidR="00956533">
        <w:rPr>
          <w:rFonts w:ascii="Times New Roman" w:hAnsi="Times New Roman" w:cs="Times New Roman"/>
          <w:sz w:val="24"/>
          <w:szCs w:val="24"/>
        </w:rPr>
        <w:t xml:space="preserve">, kā arī </w:t>
      </w:r>
      <w:r w:rsidR="00A342BC">
        <w:rPr>
          <w:rFonts w:ascii="Times New Roman" w:hAnsi="Times New Roman" w:cs="Times New Roman"/>
          <w:sz w:val="24"/>
          <w:szCs w:val="24"/>
        </w:rPr>
        <w:t xml:space="preserve">panākt, </w:t>
      </w:r>
      <w:r w:rsidR="00ED30DB">
        <w:rPr>
          <w:rFonts w:ascii="Times New Roman" w:hAnsi="Times New Roman" w:cs="Times New Roman"/>
          <w:sz w:val="24"/>
          <w:szCs w:val="24"/>
        </w:rPr>
        <w:t xml:space="preserve">lai </w:t>
      </w:r>
      <w:r w:rsidR="00A342BC">
        <w:rPr>
          <w:rFonts w:ascii="Times New Roman" w:hAnsi="Times New Roman" w:cs="Times New Roman"/>
          <w:sz w:val="24"/>
          <w:szCs w:val="24"/>
        </w:rPr>
        <w:t xml:space="preserve">administratora rīcība atbilst Novēršanas likuma </w:t>
      </w:r>
      <w:r w:rsidR="00300428" w:rsidRPr="00400305">
        <w:rPr>
          <w:rFonts w:ascii="Times New Roman" w:hAnsi="Times New Roman" w:cs="Times New Roman"/>
          <w:sz w:val="24"/>
          <w:szCs w:val="24"/>
        </w:rPr>
        <w:t xml:space="preserve">un Sankciju likuma </w:t>
      </w:r>
      <w:r w:rsidR="00A342BC">
        <w:rPr>
          <w:rFonts w:ascii="Times New Roman" w:hAnsi="Times New Roman" w:cs="Times New Roman"/>
          <w:sz w:val="24"/>
          <w:szCs w:val="24"/>
        </w:rPr>
        <w:t>prasībām</w:t>
      </w:r>
      <w:r w:rsidR="00956533">
        <w:rPr>
          <w:rFonts w:ascii="Times New Roman" w:hAnsi="Times New Roman" w:cs="Times New Roman"/>
          <w:sz w:val="24"/>
          <w:szCs w:val="24"/>
        </w:rPr>
        <w:t>.</w:t>
      </w:r>
    </w:p>
    <w:p w14:paraId="281450FB" w14:textId="77777777" w:rsidR="00980A28" w:rsidRDefault="00980A28" w:rsidP="0016037E">
      <w:pPr>
        <w:tabs>
          <w:tab w:val="left" w:pos="1134"/>
        </w:tabs>
        <w:spacing w:after="0" w:line="240" w:lineRule="auto"/>
        <w:ind w:firstLine="720"/>
        <w:jc w:val="both"/>
        <w:rPr>
          <w:rFonts w:ascii="Times New Roman" w:hAnsi="Times New Roman" w:cs="Times New Roman"/>
          <w:sz w:val="24"/>
          <w:szCs w:val="24"/>
        </w:rPr>
      </w:pPr>
    </w:p>
    <w:p w14:paraId="6C1F5A97" w14:textId="52607C8E" w:rsidR="00956533" w:rsidRPr="00314C0D" w:rsidRDefault="00A342BC" w:rsidP="0016037E">
      <w:pPr>
        <w:tabs>
          <w:tab w:val="left" w:pos="1134"/>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Lai </w:t>
      </w:r>
      <w:r w:rsidR="00314C0D">
        <w:rPr>
          <w:rFonts w:ascii="Times New Roman" w:hAnsi="Times New Roman" w:cs="Times New Roman"/>
          <w:sz w:val="24"/>
          <w:szCs w:val="24"/>
        </w:rPr>
        <w:t xml:space="preserve">sekmētu </w:t>
      </w:r>
      <w:r w:rsidR="00EB0F8B">
        <w:rPr>
          <w:rFonts w:ascii="Times New Roman" w:hAnsi="Times New Roman" w:cs="Times New Roman"/>
          <w:sz w:val="24"/>
          <w:szCs w:val="24"/>
        </w:rPr>
        <w:t>pārbaudes</w:t>
      </w:r>
      <w:r w:rsidR="009A5375">
        <w:rPr>
          <w:rFonts w:ascii="Times New Roman" w:hAnsi="Times New Roman" w:cs="Times New Roman"/>
          <w:sz w:val="24"/>
          <w:szCs w:val="24"/>
        </w:rPr>
        <w:t xml:space="preserve"> </w:t>
      </w:r>
      <w:r w:rsidR="00314C0D">
        <w:rPr>
          <w:rFonts w:ascii="Times New Roman" w:hAnsi="Times New Roman" w:cs="Times New Roman"/>
          <w:sz w:val="24"/>
          <w:szCs w:val="24"/>
        </w:rPr>
        <w:t xml:space="preserve">mērķa sasniegšanu, </w:t>
      </w:r>
      <w:r w:rsidR="00E33C6F">
        <w:rPr>
          <w:rFonts w:ascii="Times New Roman" w:hAnsi="Times New Roman" w:cs="Times New Roman"/>
          <w:sz w:val="24"/>
          <w:szCs w:val="24"/>
        </w:rPr>
        <w:t xml:space="preserve">iestāde </w:t>
      </w:r>
      <w:r w:rsidR="00314C0D">
        <w:rPr>
          <w:rFonts w:ascii="Times New Roman" w:hAnsi="Times New Roman" w:cs="Times New Roman"/>
          <w:sz w:val="24"/>
          <w:szCs w:val="24"/>
        </w:rPr>
        <w:t xml:space="preserve">savā darbībā ievēro šādus </w:t>
      </w:r>
      <w:r w:rsidR="009F52D1">
        <w:rPr>
          <w:rFonts w:ascii="Times New Roman" w:hAnsi="Times New Roman" w:cs="Times New Roman"/>
          <w:sz w:val="24"/>
          <w:szCs w:val="24"/>
        </w:rPr>
        <w:t xml:space="preserve">uzraudzības </w:t>
      </w:r>
      <w:r w:rsidR="00314C0D" w:rsidRPr="009F52D1">
        <w:rPr>
          <w:rFonts w:ascii="Times New Roman" w:hAnsi="Times New Roman" w:cs="Times New Roman"/>
          <w:b/>
          <w:bCs/>
          <w:sz w:val="24"/>
          <w:szCs w:val="24"/>
        </w:rPr>
        <w:t>principus</w:t>
      </w:r>
      <w:r w:rsidR="00C16264" w:rsidRPr="00854FEF">
        <w:rPr>
          <w:rStyle w:val="Vresatsauce"/>
          <w:rFonts w:ascii="Times New Roman" w:hAnsi="Times New Roman" w:cs="Times New Roman"/>
          <w:sz w:val="24"/>
          <w:szCs w:val="24"/>
        </w:rPr>
        <w:footnoteReference w:id="2"/>
      </w:r>
      <w:r w:rsidR="00314C0D" w:rsidRPr="00854FEF">
        <w:rPr>
          <w:rFonts w:ascii="Times New Roman" w:hAnsi="Times New Roman" w:cs="Times New Roman"/>
          <w:sz w:val="24"/>
          <w:szCs w:val="24"/>
        </w:rPr>
        <w:t>:</w:t>
      </w:r>
    </w:p>
    <w:p w14:paraId="6255EA7F" w14:textId="33BA2038" w:rsidR="00C97EBD" w:rsidRDefault="00956533" w:rsidP="005B5CB3">
      <w:pPr>
        <w:pStyle w:val="Default"/>
        <w:numPr>
          <w:ilvl w:val="0"/>
          <w:numId w:val="1"/>
        </w:numPr>
        <w:tabs>
          <w:tab w:val="left" w:pos="993"/>
        </w:tabs>
        <w:ind w:left="0" w:firstLine="720"/>
        <w:jc w:val="both"/>
        <w:rPr>
          <w:rFonts w:ascii="Times New Roman" w:hAnsi="Times New Roman" w:cs="Times New Roman"/>
        </w:rPr>
      </w:pPr>
      <w:r w:rsidRPr="009F52D1">
        <w:rPr>
          <w:rFonts w:ascii="Times New Roman" w:hAnsi="Times New Roman" w:cs="Times New Roman"/>
        </w:rPr>
        <w:t>Uz risku vadību balstītas, taisnīgas un proporcionālas uzraudzības darbības. Plānojot un</w:t>
      </w:r>
      <w:r w:rsidR="009F52D1" w:rsidRPr="009F52D1">
        <w:rPr>
          <w:rFonts w:ascii="Times New Roman" w:hAnsi="Times New Roman" w:cs="Times New Roman"/>
        </w:rPr>
        <w:t xml:space="preserve"> </w:t>
      </w:r>
      <w:r w:rsidRPr="009F52D1">
        <w:rPr>
          <w:rFonts w:ascii="Times New Roman" w:hAnsi="Times New Roman" w:cs="Times New Roman"/>
        </w:rPr>
        <w:t>veicot uzraudzības pasākumus, iestāde izmanto uz risku izvērtējumu balstītu pieeju un vadās</w:t>
      </w:r>
      <w:r w:rsidR="009F52D1" w:rsidRPr="009F52D1">
        <w:rPr>
          <w:rFonts w:ascii="Times New Roman" w:hAnsi="Times New Roman" w:cs="Times New Roman"/>
        </w:rPr>
        <w:t xml:space="preserve"> </w:t>
      </w:r>
      <w:r w:rsidRPr="009F52D1">
        <w:rPr>
          <w:rFonts w:ascii="Times New Roman" w:hAnsi="Times New Roman" w:cs="Times New Roman"/>
        </w:rPr>
        <w:t>pēc proporcionalitātes principa – jo zemāks risks, jo mazāk resursu tiek veltīts tā uzraudzībai</w:t>
      </w:r>
      <w:r w:rsidR="009F52D1" w:rsidRPr="009F52D1">
        <w:rPr>
          <w:rFonts w:ascii="Times New Roman" w:hAnsi="Times New Roman" w:cs="Times New Roman"/>
        </w:rPr>
        <w:t>.</w:t>
      </w:r>
    </w:p>
    <w:p w14:paraId="0672E348" w14:textId="77777777" w:rsidR="00C97EBD" w:rsidRDefault="00C97EBD" w:rsidP="0016037E">
      <w:pPr>
        <w:pStyle w:val="Default"/>
        <w:tabs>
          <w:tab w:val="left" w:pos="1134"/>
        </w:tabs>
        <w:ind w:firstLine="720"/>
        <w:jc w:val="both"/>
        <w:rPr>
          <w:rFonts w:ascii="Times New Roman" w:hAnsi="Times New Roman" w:cs="Times New Roman"/>
        </w:rPr>
      </w:pPr>
    </w:p>
    <w:p w14:paraId="51D6AD10" w14:textId="2B7FBADB" w:rsidR="00C97EBD" w:rsidRPr="000001B7" w:rsidRDefault="00956533" w:rsidP="005B5CB3">
      <w:pPr>
        <w:pStyle w:val="Default"/>
        <w:numPr>
          <w:ilvl w:val="0"/>
          <w:numId w:val="1"/>
        </w:numPr>
        <w:tabs>
          <w:tab w:val="left" w:pos="993"/>
        </w:tabs>
        <w:ind w:left="0" w:firstLine="720"/>
        <w:jc w:val="both"/>
        <w:rPr>
          <w:rFonts w:ascii="Times New Roman" w:hAnsi="Times New Roman" w:cs="Times New Roman"/>
        </w:rPr>
      </w:pPr>
      <w:r w:rsidRPr="000001B7">
        <w:rPr>
          <w:rFonts w:ascii="Times New Roman" w:hAnsi="Times New Roman" w:cs="Times New Roman"/>
        </w:rPr>
        <w:t xml:space="preserve">Taisnīgi un proporcionāli lēmumi, kas vērsti uz atbilstības panākšanu. </w:t>
      </w:r>
      <w:r w:rsidR="001D48AE">
        <w:rPr>
          <w:rFonts w:ascii="Times New Roman" w:hAnsi="Times New Roman" w:cs="Times New Roman"/>
        </w:rPr>
        <w:t>Iestāde</w:t>
      </w:r>
      <w:r w:rsidR="000001B7">
        <w:rPr>
          <w:rFonts w:ascii="Times New Roman" w:hAnsi="Times New Roman" w:cs="Times New Roman"/>
        </w:rPr>
        <w:t xml:space="preserve"> </w:t>
      </w:r>
      <w:r w:rsidR="009F52D1" w:rsidRPr="000001B7">
        <w:rPr>
          <w:rFonts w:ascii="Times New Roman" w:hAnsi="Times New Roman" w:cs="Times New Roman"/>
        </w:rPr>
        <w:t>vērtē konstatēto</w:t>
      </w:r>
      <w:r w:rsidR="002D61A6">
        <w:rPr>
          <w:rFonts w:ascii="Times New Roman" w:hAnsi="Times New Roman" w:cs="Times New Roman"/>
        </w:rPr>
        <w:t xml:space="preserve"> pārkāpumu raksturu un smagumu</w:t>
      </w:r>
      <w:r w:rsidR="00EA408D">
        <w:rPr>
          <w:rFonts w:ascii="Times New Roman" w:hAnsi="Times New Roman" w:cs="Times New Roman"/>
        </w:rPr>
        <w:t xml:space="preserve">, </w:t>
      </w:r>
      <w:r w:rsidR="00343409" w:rsidRPr="000001B7">
        <w:rPr>
          <w:rFonts w:ascii="Times New Roman" w:hAnsi="Times New Roman" w:cs="Times New Roman"/>
        </w:rPr>
        <w:t>vienlaikus ievērojot vienlīdzību un proporcionalitātes principu – jo smagāks pārkāpums, jo būtiskākas sekas</w:t>
      </w:r>
      <w:r w:rsidR="004B0FDE" w:rsidRPr="000001B7">
        <w:rPr>
          <w:rStyle w:val="Vresatsauce"/>
          <w:rFonts w:ascii="Times New Roman" w:hAnsi="Times New Roman" w:cs="Times New Roman"/>
        </w:rPr>
        <w:footnoteReference w:id="3"/>
      </w:r>
      <w:r w:rsidR="00343409" w:rsidRPr="000001B7">
        <w:rPr>
          <w:rFonts w:ascii="Times New Roman" w:hAnsi="Times New Roman" w:cs="Times New Roman"/>
        </w:rPr>
        <w:t xml:space="preserve">. </w:t>
      </w:r>
    </w:p>
    <w:p w14:paraId="2ED2D358" w14:textId="77777777" w:rsidR="00C97EBD" w:rsidRDefault="00C97EBD" w:rsidP="0016037E">
      <w:pPr>
        <w:pStyle w:val="Default"/>
        <w:tabs>
          <w:tab w:val="left" w:pos="1134"/>
        </w:tabs>
        <w:ind w:firstLine="720"/>
        <w:jc w:val="both"/>
        <w:rPr>
          <w:rFonts w:ascii="Times New Roman" w:hAnsi="Times New Roman" w:cs="Times New Roman"/>
        </w:rPr>
      </w:pPr>
    </w:p>
    <w:p w14:paraId="5B5A8B35" w14:textId="77EC9478" w:rsidR="00956533" w:rsidRDefault="00956533" w:rsidP="005B5CB3">
      <w:pPr>
        <w:pStyle w:val="Default"/>
        <w:numPr>
          <w:ilvl w:val="0"/>
          <w:numId w:val="1"/>
        </w:numPr>
        <w:tabs>
          <w:tab w:val="left" w:pos="993"/>
        </w:tabs>
        <w:ind w:left="0" w:firstLine="720"/>
        <w:jc w:val="both"/>
        <w:rPr>
          <w:rFonts w:ascii="Times New Roman" w:hAnsi="Times New Roman" w:cs="Times New Roman"/>
        </w:rPr>
      </w:pPr>
      <w:r w:rsidRPr="00C97EBD">
        <w:rPr>
          <w:rFonts w:ascii="Times New Roman" w:hAnsi="Times New Roman" w:cs="Times New Roman"/>
        </w:rPr>
        <w:t xml:space="preserve">Atbalsts uzraugāmajiem subjektiem normatīvo aktu prasību izpildē. </w:t>
      </w:r>
      <w:r w:rsidR="001D48AE">
        <w:rPr>
          <w:rFonts w:ascii="Times New Roman" w:hAnsi="Times New Roman" w:cs="Times New Roman"/>
        </w:rPr>
        <w:t>Iestāde</w:t>
      </w:r>
      <w:r w:rsidRPr="00C97EBD">
        <w:rPr>
          <w:rFonts w:ascii="Times New Roman" w:hAnsi="Times New Roman" w:cs="Times New Roman"/>
        </w:rPr>
        <w:t xml:space="preserve"> informē</w:t>
      </w:r>
      <w:r w:rsidR="00C16264" w:rsidRPr="00C97EBD">
        <w:rPr>
          <w:rFonts w:ascii="Times New Roman" w:hAnsi="Times New Roman" w:cs="Times New Roman"/>
        </w:rPr>
        <w:t xml:space="preserve"> </w:t>
      </w:r>
      <w:r w:rsidRPr="00C97EBD">
        <w:rPr>
          <w:rFonts w:ascii="Times New Roman" w:hAnsi="Times New Roman" w:cs="Times New Roman"/>
        </w:rPr>
        <w:t>uzraugāmos subjektus par normatīvo aktu prasībām un iestādes viedokli to piemērošanas</w:t>
      </w:r>
      <w:r w:rsidR="00C16264" w:rsidRPr="00C97EBD">
        <w:rPr>
          <w:rFonts w:ascii="Times New Roman" w:hAnsi="Times New Roman" w:cs="Times New Roman"/>
        </w:rPr>
        <w:t xml:space="preserve"> </w:t>
      </w:r>
      <w:r w:rsidRPr="00C97EBD">
        <w:rPr>
          <w:rFonts w:ascii="Times New Roman" w:hAnsi="Times New Roman" w:cs="Times New Roman"/>
        </w:rPr>
        <w:t>jautājumos (piemēram, skaidrojumi, viedokļi, vadlīnijas u.c., katrā konkrētā gadījumā</w:t>
      </w:r>
      <w:r w:rsidR="00C16264" w:rsidRPr="00C97EBD">
        <w:rPr>
          <w:rFonts w:ascii="Times New Roman" w:hAnsi="Times New Roman" w:cs="Times New Roman"/>
        </w:rPr>
        <w:t xml:space="preserve"> </w:t>
      </w:r>
      <w:r w:rsidRPr="00C97EBD">
        <w:rPr>
          <w:rFonts w:ascii="Times New Roman" w:hAnsi="Times New Roman" w:cs="Times New Roman"/>
        </w:rPr>
        <w:t>izvēloties efektīvāko saziņas veidu)</w:t>
      </w:r>
      <w:r w:rsidR="00C16264" w:rsidRPr="00C97EBD">
        <w:rPr>
          <w:rFonts w:ascii="Times New Roman" w:hAnsi="Times New Roman" w:cs="Times New Roman"/>
        </w:rPr>
        <w:t>.</w:t>
      </w:r>
    </w:p>
    <w:p w14:paraId="54B8E37D" w14:textId="77777777" w:rsidR="00C97EBD" w:rsidRDefault="00C97EBD" w:rsidP="0016037E">
      <w:pPr>
        <w:pStyle w:val="Sarakstarindkopa"/>
        <w:tabs>
          <w:tab w:val="left" w:pos="1134"/>
        </w:tabs>
        <w:spacing w:after="0" w:line="240" w:lineRule="auto"/>
        <w:ind w:left="0" w:firstLine="720"/>
        <w:rPr>
          <w:rFonts w:ascii="Times New Roman" w:hAnsi="Times New Roman" w:cs="Times New Roman"/>
        </w:rPr>
      </w:pPr>
    </w:p>
    <w:p w14:paraId="3B76FCBD" w14:textId="460F25A7" w:rsidR="00956533" w:rsidRPr="00C97EBD" w:rsidRDefault="00956533" w:rsidP="005B5CB3">
      <w:pPr>
        <w:pStyle w:val="Default"/>
        <w:numPr>
          <w:ilvl w:val="0"/>
          <w:numId w:val="1"/>
        </w:numPr>
        <w:tabs>
          <w:tab w:val="left" w:pos="993"/>
        </w:tabs>
        <w:ind w:left="0" w:firstLine="720"/>
        <w:jc w:val="both"/>
        <w:rPr>
          <w:rFonts w:ascii="Times New Roman" w:hAnsi="Times New Roman" w:cs="Times New Roman"/>
        </w:rPr>
      </w:pPr>
      <w:r w:rsidRPr="00C97EBD">
        <w:rPr>
          <w:rFonts w:ascii="Times New Roman" w:hAnsi="Times New Roman" w:cs="Times New Roman"/>
        </w:rPr>
        <w:t>Sadarbība ar uzraugāmajiem subjektiem, nevalstiskajām organizācijām un citām uzraudzības</w:t>
      </w:r>
      <w:r w:rsidR="00C16264" w:rsidRPr="00C97EBD">
        <w:rPr>
          <w:rFonts w:ascii="Times New Roman" w:hAnsi="Times New Roman" w:cs="Times New Roman"/>
        </w:rPr>
        <w:t xml:space="preserve"> </w:t>
      </w:r>
      <w:r w:rsidRPr="00C97EBD">
        <w:rPr>
          <w:rFonts w:ascii="Times New Roman" w:hAnsi="Times New Roman" w:cs="Times New Roman"/>
        </w:rPr>
        <w:t>iestādēm. Iestāde ir vērsta uz sadarbību, regulāri sniedz informāciju par uzraudzības</w:t>
      </w:r>
      <w:r w:rsidR="00C16264" w:rsidRPr="00C97EBD">
        <w:rPr>
          <w:rFonts w:ascii="Times New Roman" w:hAnsi="Times New Roman" w:cs="Times New Roman"/>
        </w:rPr>
        <w:t xml:space="preserve"> </w:t>
      </w:r>
      <w:r w:rsidRPr="00C97EBD">
        <w:rPr>
          <w:rFonts w:ascii="Times New Roman" w:hAnsi="Times New Roman" w:cs="Times New Roman"/>
        </w:rPr>
        <w:t>rezultātiem, kā arī uzklausa un izvērtē saņemtos priekšlikumus</w:t>
      </w:r>
      <w:r w:rsidR="00C16264" w:rsidRPr="00C97EBD">
        <w:rPr>
          <w:rFonts w:ascii="Times New Roman" w:hAnsi="Times New Roman" w:cs="Times New Roman"/>
        </w:rPr>
        <w:t>.</w:t>
      </w:r>
    </w:p>
    <w:p w14:paraId="1408101A" w14:textId="6B4EE6E3" w:rsidR="00C16264" w:rsidRDefault="00C16264" w:rsidP="0016037E">
      <w:pPr>
        <w:tabs>
          <w:tab w:val="left" w:pos="1134"/>
        </w:tabs>
        <w:spacing w:after="0" w:line="240" w:lineRule="auto"/>
        <w:ind w:firstLine="720"/>
        <w:jc w:val="both"/>
        <w:rPr>
          <w:rFonts w:ascii="Times New Roman" w:hAnsi="Times New Roman" w:cs="Times New Roman"/>
          <w:sz w:val="24"/>
          <w:szCs w:val="24"/>
        </w:rPr>
      </w:pPr>
    </w:p>
    <w:p w14:paraId="704D7ECC" w14:textId="77777777" w:rsidR="001450C3" w:rsidRDefault="001450C3" w:rsidP="0016037E">
      <w:pPr>
        <w:tabs>
          <w:tab w:val="left" w:pos="1134"/>
        </w:tabs>
        <w:spacing w:after="0" w:line="240" w:lineRule="auto"/>
        <w:jc w:val="center"/>
        <w:rPr>
          <w:rFonts w:ascii="Times New Roman" w:hAnsi="Times New Roman" w:cs="Times New Roman"/>
          <w:b/>
          <w:bCs/>
          <w:sz w:val="24"/>
          <w:szCs w:val="24"/>
        </w:rPr>
      </w:pPr>
    </w:p>
    <w:p w14:paraId="4CFC7D3D" w14:textId="07EFBCC3" w:rsidR="004633E7" w:rsidRDefault="00C97EBD" w:rsidP="0016037E">
      <w:pPr>
        <w:tabs>
          <w:tab w:val="left" w:pos="1134"/>
        </w:tabs>
        <w:spacing w:after="0" w:line="240" w:lineRule="auto"/>
        <w:jc w:val="center"/>
        <w:rPr>
          <w:rFonts w:ascii="Times New Roman" w:hAnsi="Times New Roman" w:cs="Times New Roman"/>
          <w:b/>
          <w:bCs/>
          <w:sz w:val="24"/>
          <w:szCs w:val="24"/>
        </w:rPr>
      </w:pPr>
      <w:r w:rsidRPr="00C97EBD">
        <w:rPr>
          <w:rFonts w:ascii="Times New Roman" w:hAnsi="Times New Roman" w:cs="Times New Roman"/>
          <w:b/>
          <w:bCs/>
          <w:sz w:val="24"/>
          <w:szCs w:val="24"/>
        </w:rPr>
        <w:t>Pārbaužu iedalījums</w:t>
      </w:r>
    </w:p>
    <w:p w14:paraId="6060C8D0" w14:textId="77777777" w:rsidR="0016037E" w:rsidRPr="00C97EBD" w:rsidRDefault="0016037E" w:rsidP="0016037E">
      <w:pPr>
        <w:tabs>
          <w:tab w:val="left" w:pos="1134"/>
        </w:tabs>
        <w:spacing w:after="0" w:line="240" w:lineRule="auto"/>
        <w:ind w:firstLine="720"/>
        <w:jc w:val="center"/>
        <w:rPr>
          <w:rFonts w:ascii="Times New Roman" w:hAnsi="Times New Roman" w:cs="Times New Roman"/>
          <w:b/>
          <w:bCs/>
          <w:sz w:val="24"/>
          <w:szCs w:val="24"/>
        </w:rPr>
      </w:pPr>
    </w:p>
    <w:p w14:paraId="4ECCABC2" w14:textId="4747A813" w:rsidR="00016ED7" w:rsidRPr="00D04485" w:rsidRDefault="004102CD" w:rsidP="00483FD4">
      <w:pPr>
        <w:tabs>
          <w:tab w:val="left" w:pos="1134"/>
        </w:tabs>
        <w:spacing w:after="0" w:line="240" w:lineRule="auto"/>
        <w:ind w:firstLine="720"/>
        <w:jc w:val="both"/>
        <w:rPr>
          <w:rFonts w:ascii="Times New Roman" w:hAnsi="Times New Roman" w:cs="Times New Roman"/>
          <w:iCs/>
          <w:spacing w:val="-2"/>
          <w:sz w:val="24"/>
          <w:szCs w:val="24"/>
        </w:rPr>
      </w:pPr>
      <w:r>
        <w:rPr>
          <w:rFonts w:ascii="Times New Roman" w:hAnsi="Times New Roman" w:cs="Times New Roman"/>
          <w:sz w:val="24"/>
          <w:szCs w:val="24"/>
        </w:rPr>
        <w:t xml:space="preserve">Pārbaudes </w:t>
      </w:r>
      <w:r w:rsidR="00F94280">
        <w:rPr>
          <w:rFonts w:ascii="Times New Roman" w:hAnsi="Times New Roman" w:cs="Times New Roman"/>
          <w:sz w:val="24"/>
          <w:szCs w:val="24"/>
        </w:rPr>
        <w:t xml:space="preserve">iedalās plānotās vai neplānotās pārbaudēs, </w:t>
      </w:r>
      <w:r w:rsidR="00B93027">
        <w:rPr>
          <w:rFonts w:ascii="Times New Roman" w:hAnsi="Times New Roman" w:cs="Times New Roman"/>
          <w:sz w:val="24"/>
          <w:szCs w:val="24"/>
        </w:rPr>
        <w:t xml:space="preserve">padziļinātās vai tematiskās </w:t>
      </w:r>
      <w:r w:rsidR="00E57338">
        <w:rPr>
          <w:rFonts w:ascii="Times New Roman" w:hAnsi="Times New Roman" w:cs="Times New Roman"/>
          <w:sz w:val="24"/>
          <w:szCs w:val="24"/>
        </w:rPr>
        <w:t>pārbaudēs</w:t>
      </w:r>
      <w:r w:rsidR="0050007D">
        <w:rPr>
          <w:rFonts w:ascii="Times New Roman" w:hAnsi="Times New Roman" w:cs="Times New Roman"/>
          <w:sz w:val="24"/>
          <w:szCs w:val="24"/>
        </w:rPr>
        <w:t>,</w:t>
      </w:r>
      <w:r w:rsidR="00E57338">
        <w:rPr>
          <w:rFonts w:ascii="Times New Roman" w:hAnsi="Times New Roman" w:cs="Times New Roman"/>
          <w:sz w:val="24"/>
          <w:szCs w:val="24"/>
        </w:rPr>
        <w:t xml:space="preserve"> </w:t>
      </w:r>
      <w:r w:rsidR="00F94280">
        <w:rPr>
          <w:rFonts w:ascii="Times New Roman" w:hAnsi="Times New Roman" w:cs="Times New Roman"/>
          <w:sz w:val="24"/>
          <w:szCs w:val="24"/>
        </w:rPr>
        <w:t>kā arī klātienes</w:t>
      </w:r>
      <w:r w:rsidR="00B14BB7">
        <w:rPr>
          <w:rFonts w:ascii="Times New Roman" w:hAnsi="Times New Roman" w:cs="Times New Roman"/>
          <w:sz w:val="24"/>
          <w:szCs w:val="24"/>
        </w:rPr>
        <w:t xml:space="preserve"> </w:t>
      </w:r>
      <w:r w:rsidR="00F94280">
        <w:rPr>
          <w:rFonts w:ascii="Times New Roman" w:hAnsi="Times New Roman" w:cs="Times New Roman"/>
          <w:sz w:val="24"/>
          <w:szCs w:val="24"/>
        </w:rPr>
        <w:t xml:space="preserve">vai neklātienes pārbaudēs. Plānotās pārbaudes pamatā ir sagatavotais uzraudzības </w:t>
      </w:r>
      <w:r w:rsidR="00473E57">
        <w:rPr>
          <w:rFonts w:ascii="Times New Roman" w:hAnsi="Times New Roman" w:cs="Times New Roman"/>
          <w:sz w:val="24"/>
          <w:szCs w:val="24"/>
        </w:rPr>
        <w:t xml:space="preserve">gada pārbaužu </w:t>
      </w:r>
      <w:r w:rsidR="00F94280">
        <w:rPr>
          <w:rFonts w:ascii="Times New Roman" w:hAnsi="Times New Roman" w:cs="Times New Roman"/>
          <w:sz w:val="24"/>
          <w:szCs w:val="24"/>
        </w:rPr>
        <w:t>plāns</w:t>
      </w:r>
      <w:r w:rsidR="006837A0">
        <w:rPr>
          <w:rFonts w:ascii="Times New Roman" w:hAnsi="Times New Roman" w:cs="Times New Roman"/>
          <w:sz w:val="24"/>
          <w:szCs w:val="24"/>
        </w:rPr>
        <w:t xml:space="preserve">, </w:t>
      </w:r>
      <w:r w:rsidR="006F2AD4" w:rsidRPr="007F1DF1">
        <w:rPr>
          <w:rFonts w:ascii="Times New Roman" w:hAnsi="Times New Roman" w:cs="Times New Roman"/>
          <w:sz w:val="24"/>
          <w:szCs w:val="24"/>
        </w:rPr>
        <w:t xml:space="preserve">un tā </w:t>
      </w:r>
      <w:r w:rsidR="006837A0" w:rsidRPr="007F1DF1">
        <w:rPr>
          <w:rFonts w:ascii="Times New Roman" w:hAnsi="Times New Roman" w:cs="Times New Roman"/>
          <w:sz w:val="24"/>
          <w:szCs w:val="24"/>
        </w:rPr>
        <w:t>tiek veikta kā klātienes</w:t>
      </w:r>
      <w:r w:rsidR="007218CE" w:rsidRPr="007F1DF1">
        <w:rPr>
          <w:rFonts w:ascii="Times New Roman" w:hAnsi="Times New Roman" w:cs="Times New Roman"/>
          <w:sz w:val="24"/>
          <w:szCs w:val="24"/>
        </w:rPr>
        <w:t xml:space="preserve"> </w:t>
      </w:r>
      <w:r w:rsidR="00071F39">
        <w:rPr>
          <w:rFonts w:ascii="Times New Roman" w:hAnsi="Times New Roman" w:cs="Times New Roman"/>
          <w:sz w:val="24"/>
          <w:szCs w:val="24"/>
        </w:rPr>
        <w:t>vai</w:t>
      </w:r>
      <w:r w:rsidR="00071F39" w:rsidRPr="007F1DF1">
        <w:rPr>
          <w:rFonts w:ascii="Times New Roman" w:hAnsi="Times New Roman" w:cs="Times New Roman"/>
          <w:sz w:val="24"/>
          <w:szCs w:val="24"/>
        </w:rPr>
        <w:t xml:space="preserve"> </w:t>
      </w:r>
      <w:r w:rsidR="007218CE" w:rsidRPr="007F1DF1">
        <w:rPr>
          <w:rFonts w:ascii="Times New Roman" w:hAnsi="Times New Roman" w:cs="Times New Roman"/>
          <w:sz w:val="24"/>
          <w:szCs w:val="24"/>
        </w:rPr>
        <w:t>neklātienes</w:t>
      </w:r>
      <w:r w:rsidR="006837A0" w:rsidRPr="007F1DF1">
        <w:rPr>
          <w:rFonts w:ascii="Times New Roman" w:hAnsi="Times New Roman" w:cs="Times New Roman"/>
          <w:sz w:val="24"/>
          <w:szCs w:val="24"/>
        </w:rPr>
        <w:t xml:space="preserve"> pārbaude</w:t>
      </w:r>
      <w:r w:rsidR="00FD71CE">
        <w:rPr>
          <w:rFonts w:ascii="Times New Roman" w:hAnsi="Times New Roman" w:cs="Times New Roman"/>
          <w:sz w:val="24"/>
          <w:szCs w:val="24"/>
        </w:rPr>
        <w:t>.</w:t>
      </w:r>
      <w:r w:rsidR="00473E57">
        <w:rPr>
          <w:rFonts w:ascii="Times New Roman" w:hAnsi="Times New Roman" w:cs="Times New Roman"/>
          <w:sz w:val="24"/>
          <w:szCs w:val="24"/>
        </w:rPr>
        <w:t xml:space="preserve"> </w:t>
      </w:r>
      <w:r w:rsidR="00861C91">
        <w:rPr>
          <w:rFonts w:ascii="Times New Roman" w:hAnsi="Times New Roman" w:cs="Times New Roman"/>
          <w:sz w:val="24"/>
          <w:szCs w:val="24"/>
        </w:rPr>
        <w:t>S</w:t>
      </w:r>
      <w:r w:rsidR="00473E57">
        <w:rPr>
          <w:rFonts w:ascii="Times New Roman" w:hAnsi="Times New Roman" w:cs="Times New Roman"/>
          <w:sz w:val="24"/>
          <w:szCs w:val="24"/>
        </w:rPr>
        <w:t xml:space="preserve">avukārt </w:t>
      </w:r>
      <w:r w:rsidR="006837A0">
        <w:rPr>
          <w:rFonts w:ascii="Times New Roman" w:hAnsi="Times New Roman" w:cs="Times New Roman"/>
          <w:sz w:val="24"/>
          <w:szCs w:val="24"/>
        </w:rPr>
        <w:t>neplānotās</w:t>
      </w:r>
      <w:r w:rsidR="00473E57">
        <w:rPr>
          <w:rFonts w:ascii="Times New Roman" w:hAnsi="Times New Roman" w:cs="Times New Roman"/>
          <w:sz w:val="24"/>
          <w:szCs w:val="24"/>
        </w:rPr>
        <w:t xml:space="preserve"> pārbaudes pamatā ir</w:t>
      </w:r>
      <w:r w:rsidR="00877D21">
        <w:rPr>
          <w:rFonts w:ascii="Times New Roman" w:hAnsi="Times New Roman" w:cs="Times New Roman"/>
          <w:sz w:val="24"/>
          <w:szCs w:val="24"/>
        </w:rPr>
        <w:t>, veicot uzraudzību,</w:t>
      </w:r>
      <w:r w:rsidR="00473E57">
        <w:rPr>
          <w:rFonts w:ascii="Times New Roman" w:hAnsi="Times New Roman" w:cs="Times New Roman"/>
          <w:sz w:val="24"/>
          <w:szCs w:val="24"/>
        </w:rPr>
        <w:t xml:space="preserve"> iestādē</w:t>
      </w:r>
      <w:r w:rsidR="00877D21">
        <w:rPr>
          <w:rFonts w:ascii="Times New Roman" w:hAnsi="Times New Roman" w:cs="Times New Roman"/>
          <w:sz w:val="24"/>
          <w:szCs w:val="24"/>
        </w:rPr>
        <w:t xml:space="preserve"> </w:t>
      </w:r>
      <w:r w:rsidR="00473E57" w:rsidRPr="00115FA0">
        <w:rPr>
          <w:rFonts w:ascii="Times New Roman" w:eastAsia="Times New Roman" w:hAnsi="Times New Roman"/>
          <w:sz w:val="24"/>
          <w:szCs w:val="24"/>
          <w:lang w:eastAsia="lv-LV"/>
        </w:rPr>
        <w:t>saņemtā un</w:t>
      </w:r>
      <w:r w:rsidR="006F2AD4">
        <w:rPr>
          <w:rFonts w:ascii="Times New Roman" w:eastAsia="Times New Roman" w:hAnsi="Times New Roman"/>
          <w:sz w:val="24"/>
          <w:szCs w:val="24"/>
          <w:lang w:eastAsia="lv-LV"/>
        </w:rPr>
        <w:t xml:space="preserve"> </w:t>
      </w:r>
      <w:r w:rsidR="00473E57" w:rsidRPr="00115FA0">
        <w:rPr>
          <w:rFonts w:ascii="Times New Roman" w:eastAsia="Times New Roman" w:hAnsi="Times New Roman"/>
          <w:sz w:val="24"/>
          <w:szCs w:val="24"/>
          <w:lang w:eastAsia="lv-LV"/>
        </w:rPr>
        <w:t xml:space="preserve">iegūtā </w:t>
      </w:r>
      <w:r w:rsidR="00473E57" w:rsidRPr="00115FA0">
        <w:rPr>
          <w:rFonts w:ascii="Times New Roman" w:eastAsia="Times New Roman" w:hAnsi="Times New Roman"/>
          <w:iCs/>
          <w:sz w:val="24"/>
          <w:szCs w:val="24"/>
          <w:lang w:eastAsia="lv-LV"/>
        </w:rPr>
        <w:t>i</w:t>
      </w:r>
      <w:r w:rsidR="00473E57" w:rsidRPr="00115FA0">
        <w:rPr>
          <w:rFonts w:ascii="Times New Roman" w:hAnsi="Times New Roman"/>
          <w:sz w:val="24"/>
          <w:szCs w:val="24"/>
        </w:rPr>
        <w:t>nformācij</w:t>
      </w:r>
      <w:r w:rsidR="00473E57">
        <w:rPr>
          <w:rFonts w:ascii="Times New Roman" w:hAnsi="Times New Roman"/>
          <w:sz w:val="24"/>
          <w:szCs w:val="24"/>
        </w:rPr>
        <w:t>a</w:t>
      </w:r>
      <w:r w:rsidR="00473E57" w:rsidRPr="00115FA0">
        <w:rPr>
          <w:rFonts w:ascii="Times New Roman" w:hAnsi="Times New Roman"/>
          <w:sz w:val="24"/>
          <w:szCs w:val="24"/>
        </w:rPr>
        <w:t xml:space="preserve"> </w:t>
      </w:r>
      <w:r w:rsidR="00473E57" w:rsidRPr="00115FA0">
        <w:rPr>
          <w:rFonts w:ascii="Times New Roman" w:hAnsi="Times New Roman"/>
          <w:iCs/>
          <w:spacing w:val="-2"/>
          <w:sz w:val="24"/>
          <w:szCs w:val="24"/>
        </w:rPr>
        <w:t xml:space="preserve">par administratora rīcību </w:t>
      </w:r>
      <w:r w:rsidR="00473E57">
        <w:rPr>
          <w:rFonts w:ascii="Times New Roman" w:hAnsi="Times New Roman"/>
          <w:noProof/>
          <w:sz w:val="24"/>
          <w:szCs w:val="24"/>
          <w:lang w:eastAsia="lv-LV"/>
        </w:rPr>
        <w:t xml:space="preserve">Novēršanas </w:t>
      </w:r>
      <w:r w:rsidR="00473E57" w:rsidRPr="00115FA0">
        <w:rPr>
          <w:rFonts w:ascii="Times New Roman" w:hAnsi="Times New Roman"/>
          <w:noProof/>
          <w:sz w:val="24"/>
          <w:szCs w:val="24"/>
          <w:lang w:eastAsia="lv-LV"/>
        </w:rPr>
        <w:t>likuma</w:t>
      </w:r>
      <w:r w:rsidR="00473E57" w:rsidRPr="00115FA0">
        <w:rPr>
          <w:rFonts w:ascii="Times New Roman" w:hAnsi="Times New Roman"/>
          <w:iCs/>
          <w:spacing w:val="-2"/>
          <w:sz w:val="24"/>
          <w:szCs w:val="24"/>
        </w:rPr>
        <w:t xml:space="preserve"> </w:t>
      </w:r>
      <w:r w:rsidR="00F47FCE">
        <w:rPr>
          <w:rFonts w:ascii="Times New Roman" w:hAnsi="Times New Roman"/>
          <w:iCs/>
          <w:spacing w:val="-2"/>
          <w:sz w:val="24"/>
          <w:szCs w:val="24"/>
        </w:rPr>
        <w:t>un</w:t>
      </w:r>
      <w:r w:rsidR="005D2276">
        <w:rPr>
          <w:rFonts w:ascii="Times New Roman" w:hAnsi="Times New Roman"/>
          <w:iCs/>
          <w:spacing w:val="-2"/>
          <w:sz w:val="24"/>
          <w:szCs w:val="24"/>
        </w:rPr>
        <w:t xml:space="preserve">/ vai Sankciju likuma </w:t>
      </w:r>
      <w:r w:rsidR="00473E57" w:rsidRPr="00115FA0">
        <w:rPr>
          <w:rFonts w:ascii="Times New Roman" w:hAnsi="Times New Roman"/>
          <w:iCs/>
          <w:spacing w:val="-2"/>
          <w:sz w:val="24"/>
          <w:szCs w:val="24"/>
        </w:rPr>
        <w:t>prasību izpildē</w:t>
      </w:r>
      <w:r w:rsidR="001D419B">
        <w:rPr>
          <w:rFonts w:ascii="Times New Roman" w:hAnsi="Times New Roman"/>
          <w:iCs/>
          <w:spacing w:val="-2"/>
          <w:sz w:val="24"/>
          <w:szCs w:val="24"/>
        </w:rPr>
        <w:t xml:space="preserve">, un </w:t>
      </w:r>
      <w:r w:rsidR="00305298">
        <w:rPr>
          <w:rFonts w:ascii="Times New Roman" w:hAnsi="Times New Roman"/>
          <w:iCs/>
          <w:spacing w:val="-2"/>
          <w:sz w:val="24"/>
          <w:szCs w:val="24"/>
        </w:rPr>
        <w:t xml:space="preserve">pamatā </w:t>
      </w:r>
      <w:r w:rsidR="001D419B">
        <w:rPr>
          <w:rFonts w:ascii="Times New Roman" w:hAnsi="Times New Roman"/>
          <w:iCs/>
          <w:spacing w:val="-2"/>
          <w:sz w:val="24"/>
          <w:szCs w:val="24"/>
        </w:rPr>
        <w:t>tā</w:t>
      </w:r>
      <w:r w:rsidR="00F46BA5">
        <w:rPr>
          <w:rFonts w:ascii="Times New Roman" w:hAnsi="Times New Roman"/>
          <w:iCs/>
          <w:spacing w:val="-2"/>
          <w:sz w:val="24"/>
          <w:szCs w:val="24"/>
        </w:rPr>
        <w:t xml:space="preserve"> </w:t>
      </w:r>
      <w:r w:rsidR="006837A0">
        <w:rPr>
          <w:rFonts w:ascii="Times New Roman" w:hAnsi="Times New Roman"/>
          <w:iCs/>
          <w:spacing w:val="-2"/>
          <w:sz w:val="24"/>
          <w:szCs w:val="24"/>
        </w:rPr>
        <w:t>tiek veikta kā neklātienes pārbaude</w:t>
      </w:r>
      <w:r w:rsidR="001D419B">
        <w:rPr>
          <w:rFonts w:ascii="Times New Roman" w:hAnsi="Times New Roman"/>
          <w:iCs/>
          <w:spacing w:val="-2"/>
          <w:sz w:val="24"/>
          <w:szCs w:val="24"/>
        </w:rPr>
        <w:t>,</w:t>
      </w:r>
      <w:r w:rsidR="006F2AD4">
        <w:rPr>
          <w:rFonts w:ascii="Times New Roman" w:hAnsi="Times New Roman"/>
          <w:iCs/>
          <w:spacing w:val="-2"/>
          <w:sz w:val="24"/>
          <w:szCs w:val="24"/>
        </w:rPr>
        <w:t xml:space="preserve"> ja netiek konstatēta nepieciešamība</w:t>
      </w:r>
      <w:r w:rsidR="00767443">
        <w:rPr>
          <w:rFonts w:ascii="Times New Roman" w:hAnsi="Times New Roman"/>
          <w:iCs/>
          <w:spacing w:val="-2"/>
          <w:sz w:val="24"/>
          <w:szCs w:val="24"/>
        </w:rPr>
        <w:t xml:space="preserve"> objektīvai informācijas noskaidrošanai</w:t>
      </w:r>
      <w:r w:rsidR="006F2AD4">
        <w:rPr>
          <w:rFonts w:ascii="Times New Roman" w:hAnsi="Times New Roman"/>
          <w:iCs/>
          <w:spacing w:val="-2"/>
          <w:sz w:val="24"/>
          <w:szCs w:val="24"/>
        </w:rPr>
        <w:t xml:space="preserve"> veikt klātienes pārbaudi</w:t>
      </w:r>
      <w:r w:rsidR="00473E57">
        <w:rPr>
          <w:rFonts w:ascii="Times New Roman" w:hAnsi="Times New Roman"/>
          <w:iCs/>
          <w:spacing w:val="-2"/>
          <w:sz w:val="24"/>
          <w:szCs w:val="24"/>
        </w:rPr>
        <w:t>.</w:t>
      </w:r>
      <w:r w:rsidR="00487D38" w:rsidRPr="00487D38">
        <w:rPr>
          <w:rFonts w:ascii="Times New Roman" w:hAnsi="Times New Roman"/>
          <w:i/>
          <w:spacing w:val="-2"/>
          <w:sz w:val="24"/>
          <w:szCs w:val="24"/>
        </w:rPr>
        <w:t xml:space="preserve"> </w:t>
      </w:r>
      <w:r w:rsidR="00487D38" w:rsidRPr="007E5F1A">
        <w:rPr>
          <w:rFonts w:ascii="Times New Roman" w:hAnsi="Times New Roman"/>
          <w:iCs/>
          <w:spacing w:val="-2"/>
          <w:sz w:val="24"/>
          <w:szCs w:val="24"/>
        </w:rPr>
        <w:t xml:space="preserve">Padziļinātā pārbaude aptver visu </w:t>
      </w:r>
      <w:r w:rsidR="00487D38" w:rsidRPr="007E5F1A">
        <w:rPr>
          <w:rFonts w:ascii="Times New Roman" w:hAnsi="Times New Roman"/>
          <w:iCs/>
          <w:spacing w:val="-2"/>
          <w:sz w:val="24"/>
          <w:szCs w:val="24"/>
        </w:rPr>
        <w:lastRenderedPageBreak/>
        <w:t xml:space="preserve">administratora rīcības </w:t>
      </w:r>
      <w:r w:rsidR="00487D38" w:rsidRPr="00D04485">
        <w:rPr>
          <w:rFonts w:ascii="Times New Roman" w:hAnsi="Times New Roman" w:cs="Times New Roman"/>
          <w:iCs/>
          <w:spacing w:val="-2"/>
          <w:sz w:val="24"/>
          <w:szCs w:val="24"/>
        </w:rPr>
        <w:t>izvērtējumu attiecībā uz Novēršanas likuma un/ vai Sankciju likuma ievērošanu</w:t>
      </w:r>
      <w:r w:rsidR="00990A24" w:rsidRPr="00D04485">
        <w:rPr>
          <w:rFonts w:ascii="Times New Roman" w:hAnsi="Times New Roman" w:cs="Times New Roman"/>
          <w:iCs/>
          <w:spacing w:val="-2"/>
          <w:sz w:val="24"/>
          <w:szCs w:val="24"/>
        </w:rPr>
        <w:t>.</w:t>
      </w:r>
      <w:r w:rsidR="00FD71CE" w:rsidRPr="00D04485">
        <w:rPr>
          <w:rFonts w:ascii="Times New Roman" w:hAnsi="Times New Roman" w:cs="Times New Roman"/>
          <w:iCs/>
          <w:spacing w:val="-2"/>
          <w:sz w:val="24"/>
          <w:szCs w:val="24"/>
        </w:rPr>
        <w:t xml:space="preserve"> </w:t>
      </w:r>
      <w:r w:rsidR="00990A24" w:rsidRPr="00D04485">
        <w:rPr>
          <w:rFonts w:ascii="Times New Roman" w:hAnsi="Times New Roman" w:cs="Times New Roman"/>
          <w:iCs/>
          <w:spacing w:val="-2"/>
          <w:sz w:val="24"/>
          <w:szCs w:val="24"/>
        </w:rPr>
        <w:t>S</w:t>
      </w:r>
      <w:r w:rsidR="00487D38" w:rsidRPr="00D04485">
        <w:rPr>
          <w:rFonts w:ascii="Times New Roman" w:hAnsi="Times New Roman" w:cs="Times New Roman"/>
          <w:iCs/>
          <w:spacing w:val="-2"/>
          <w:sz w:val="24"/>
          <w:szCs w:val="24"/>
        </w:rPr>
        <w:t xml:space="preserve">avukārt tematiskā pārbaude </w:t>
      </w:r>
      <w:r w:rsidR="00330FEB" w:rsidRPr="00D04485">
        <w:rPr>
          <w:rFonts w:ascii="Times New Roman" w:hAnsi="Times New Roman" w:cs="Times New Roman"/>
          <w:iCs/>
          <w:spacing w:val="-2"/>
          <w:sz w:val="24"/>
          <w:szCs w:val="24"/>
        </w:rPr>
        <w:t>aptver administratora rīcības izvērtējumu konkrētā jomā</w:t>
      </w:r>
      <w:r w:rsidR="00FD71CE" w:rsidRPr="00D04485">
        <w:rPr>
          <w:rFonts w:ascii="Times New Roman" w:hAnsi="Times New Roman" w:cs="Times New Roman"/>
          <w:iCs/>
          <w:spacing w:val="-2"/>
          <w:sz w:val="24"/>
          <w:szCs w:val="24"/>
        </w:rPr>
        <w:t>.</w:t>
      </w:r>
    </w:p>
    <w:p w14:paraId="5A1A3977" w14:textId="77777777" w:rsidR="00483FD4" w:rsidRPr="00D04485" w:rsidRDefault="00483FD4" w:rsidP="00483FD4">
      <w:pPr>
        <w:tabs>
          <w:tab w:val="left" w:pos="1134"/>
        </w:tabs>
        <w:spacing w:after="0" w:line="240" w:lineRule="auto"/>
        <w:ind w:firstLine="720"/>
        <w:jc w:val="both"/>
        <w:rPr>
          <w:rFonts w:ascii="Times New Roman" w:hAnsi="Times New Roman" w:cs="Times New Roman"/>
          <w:iCs/>
          <w:spacing w:val="-2"/>
          <w:sz w:val="24"/>
          <w:szCs w:val="24"/>
        </w:rPr>
      </w:pPr>
    </w:p>
    <w:p w14:paraId="3F2D2C0C" w14:textId="77777777" w:rsidR="00141A78" w:rsidRPr="00D04485" w:rsidRDefault="00141A78" w:rsidP="007E5F1A">
      <w:pPr>
        <w:tabs>
          <w:tab w:val="left" w:pos="1134"/>
        </w:tabs>
        <w:spacing w:after="0" w:line="240" w:lineRule="auto"/>
        <w:rPr>
          <w:rFonts w:ascii="Times New Roman" w:hAnsi="Times New Roman" w:cs="Times New Roman"/>
          <w:b/>
          <w:bCs/>
          <w:sz w:val="24"/>
          <w:szCs w:val="24"/>
        </w:rPr>
      </w:pPr>
    </w:p>
    <w:p w14:paraId="13E30EB7" w14:textId="32BFCF7B" w:rsidR="006837A0" w:rsidRPr="00D04485" w:rsidRDefault="006837A0" w:rsidP="0016037E">
      <w:pPr>
        <w:tabs>
          <w:tab w:val="left" w:pos="1134"/>
        </w:tabs>
        <w:spacing w:after="0" w:line="240" w:lineRule="auto"/>
        <w:jc w:val="center"/>
        <w:rPr>
          <w:rFonts w:ascii="Times New Roman" w:hAnsi="Times New Roman" w:cs="Times New Roman"/>
          <w:b/>
          <w:bCs/>
          <w:sz w:val="24"/>
          <w:szCs w:val="24"/>
        </w:rPr>
      </w:pPr>
      <w:r w:rsidRPr="00D04485">
        <w:rPr>
          <w:rFonts w:ascii="Times New Roman" w:hAnsi="Times New Roman" w:cs="Times New Roman"/>
          <w:b/>
          <w:bCs/>
          <w:sz w:val="24"/>
          <w:szCs w:val="24"/>
        </w:rPr>
        <w:t>Pārbaužu norise</w:t>
      </w:r>
    </w:p>
    <w:p w14:paraId="0B0C9DFA" w14:textId="77777777" w:rsidR="0016037E" w:rsidRPr="00D04485" w:rsidRDefault="0016037E" w:rsidP="0016037E">
      <w:pPr>
        <w:tabs>
          <w:tab w:val="left" w:pos="1134"/>
        </w:tabs>
        <w:spacing w:after="0" w:line="240" w:lineRule="auto"/>
        <w:jc w:val="center"/>
        <w:rPr>
          <w:rFonts w:ascii="Times New Roman" w:hAnsi="Times New Roman" w:cs="Times New Roman"/>
          <w:iCs/>
          <w:spacing w:val="-2"/>
          <w:sz w:val="24"/>
          <w:szCs w:val="24"/>
        </w:rPr>
      </w:pPr>
    </w:p>
    <w:p w14:paraId="63988A44" w14:textId="7CEF5813" w:rsidR="001809BB" w:rsidRPr="00D04485" w:rsidRDefault="00AF1C7C" w:rsidP="0016037E">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04485">
        <w:rPr>
          <w:rFonts w:ascii="Times New Roman" w:eastAsia="Times New Roman" w:hAnsi="Times New Roman" w:cs="Times New Roman"/>
          <w:sz w:val="24"/>
          <w:szCs w:val="24"/>
          <w:lang w:eastAsia="lv-LV"/>
        </w:rPr>
        <w:t xml:space="preserve">Uzsākot </w:t>
      </w:r>
      <w:r w:rsidRPr="00D04485">
        <w:rPr>
          <w:rFonts w:ascii="Times New Roman" w:eastAsia="Times New Roman" w:hAnsi="Times New Roman" w:cs="Times New Roman"/>
          <w:b/>
          <w:bCs/>
          <w:sz w:val="24"/>
          <w:szCs w:val="24"/>
          <w:lang w:eastAsia="lv-LV"/>
        </w:rPr>
        <w:t>neklātienes pārbaudi</w:t>
      </w:r>
      <w:r w:rsidRPr="00D04485">
        <w:rPr>
          <w:rFonts w:ascii="Times New Roman" w:eastAsia="Times New Roman" w:hAnsi="Times New Roman" w:cs="Times New Roman"/>
          <w:sz w:val="24"/>
          <w:szCs w:val="24"/>
          <w:lang w:eastAsia="lv-LV"/>
        </w:rPr>
        <w:t xml:space="preserve">, administratoram tiek nosūtīts paskaidrojumu </w:t>
      </w:r>
      <w:r w:rsidR="00870F12" w:rsidRPr="00D04485">
        <w:rPr>
          <w:rFonts w:ascii="Times New Roman" w:eastAsia="Times New Roman" w:hAnsi="Times New Roman" w:cs="Times New Roman"/>
          <w:sz w:val="24"/>
          <w:szCs w:val="24"/>
          <w:lang w:eastAsia="lv-LV"/>
        </w:rPr>
        <w:t>un</w:t>
      </w:r>
      <w:r w:rsidRPr="00D04485">
        <w:rPr>
          <w:rFonts w:ascii="Times New Roman" w:eastAsia="Times New Roman" w:hAnsi="Times New Roman" w:cs="Times New Roman"/>
          <w:sz w:val="24"/>
          <w:szCs w:val="24"/>
          <w:lang w:eastAsia="lv-LV"/>
        </w:rPr>
        <w:t xml:space="preserve"> dokumentu pieprasījums, kurā tiek noteikts, ka paskaidrojumu</w:t>
      </w:r>
      <w:r w:rsidR="00870F12" w:rsidRPr="00D04485">
        <w:rPr>
          <w:rFonts w:ascii="Times New Roman" w:eastAsia="Times New Roman" w:hAnsi="Times New Roman" w:cs="Times New Roman"/>
          <w:sz w:val="24"/>
          <w:szCs w:val="24"/>
          <w:lang w:eastAsia="lv-LV"/>
        </w:rPr>
        <w:t xml:space="preserve"> un dokumentu</w:t>
      </w:r>
      <w:r w:rsidRPr="00D04485">
        <w:rPr>
          <w:rFonts w:ascii="Times New Roman" w:eastAsia="Times New Roman" w:hAnsi="Times New Roman" w:cs="Times New Roman"/>
          <w:sz w:val="24"/>
          <w:szCs w:val="24"/>
          <w:lang w:eastAsia="lv-LV"/>
        </w:rPr>
        <w:t xml:space="preserve"> sniegšanas termiņš ir septiņas darbdienas no paskaidrojumu pieprasījuma paziņošanas dienas. Ja objektīvi nepieciešams, </w:t>
      </w:r>
      <w:r w:rsidR="00870F12" w:rsidRPr="00D04485">
        <w:rPr>
          <w:rFonts w:ascii="Times New Roman" w:eastAsia="Times New Roman" w:hAnsi="Times New Roman" w:cs="Times New Roman"/>
          <w:sz w:val="24"/>
          <w:szCs w:val="24"/>
          <w:lang w:eastAsia="lv-LV"/>
        </w:rPr>
        <w:t>administrators</w:t>
      </w:r>
      <w:r w:rsidRPr="00D04485">
        <w:rPr>
          <w:rFonts w:ascii="Times New Roman" w:eastAsia="Times New Roman" w:hAnsi="Times New Roman" w:cs="Times New Roman"/>
          <w:sz w:val="24"/>
          <w:szCs w:val="24"/>
          <w:lang w:eastAsia="lv-LV"/>
        </w:rPr>
        <w:t xml:space="preserve"> var </w:t>
      </w:r>
      <w:r w:rsidR="00870F12" w:rsidRPr="00D04485">
        <w:rPr>
          <w:rFonts w:ascii="Times New Roman" w:eastAsia="Times New Roman" w:hAnsi="Times New Roman" w:cs="Times New Roman"/>
          <w:sz w:val="24"/>
          <w:szCs w:val="24"/>
          <w:lang w:eastAsia="lv-LV"/>
        </w:rPr>
        <w:t>lūgt pagarināt paskaidrojumu un dokumentu iesniegšanas termiņu</w:t>
      </w:r>
      <w:r w:rsidR="00FC5A26" w:rsidRPr="00D04485">
        <w:rPr>
          <w:rFonts w:ascii="Times New Roman" w:eastAsia="Times New Roman" w:hAnsi="Times New Roman" w:cs="Times New Roman"/>
          <w:sz w:val="24"/>
          <w:szCs w:val="24"/>
          <w:lang w:eastAsia="lv-LV"/>
        </w:rPr>
        <w:t>, sniedzot pamatojumu un pierādījumus</w:t>
      </w:r>
      <w:r w:rsidR="00870F12" w:rsidRPr="00D04485">
        <w:rPr>
          <w:rFonts w:ascii="Times New Roman" w:eastAsia="Times New Roman" w:hAnsi="Times New Roman" w:cs="Times New Roman"/>
          <w:sz w:val="24"/>
          <w:szCs w:val="24"/>
          <w:lang w:eastAsia="lv-LV"/>
        </w:rPr>
        <w:t>.</w:t>
      </w:r>
      <w:r w:rsidR="008F39E1" w:rsidRPr="00D04485">
        <w:rPr>
          <w:rFonts w:ascii="Times New Roman" w:eastAsia="Times New Roman" w:hAnsi="Times New Roman" w:cs="Times New Roman"/>
          <w:sz w:val="24"/>
          <w:szCs w:val="24"/>
          <w:lang w:eastAsia="lv-LV"/>
        </w:rPr>
        <w:t xml:space="preserve"> </w:t>
      </w:r>
      <w:r w:rsidR="00994E5B" w:rsidRPr="00D04485">
        <w:rPr>
          <w:rFonts w:ascii="Times New Roman" w:eastAsia="Times New Roman" w:hAnsi="Times New Roman" w:cs="Times New Roman"/>
          <w:sz w:val="24"/>
          <w:szCs w:val="24"/>
          <w:lang w:eastAsia="lv-LV"/>
        </w:rPr>
        <w:t xml:space="preserve">Nepieciešamības gadījumā administratoram tiek nosūtīts papildu paskaidrojumu pieprasījums. </w:t>
      </w:r>
      <w:r w:rsidR="000317E8" w:rsidRPr="00D04485">
        <w:rPr>
          <w:rFonts w:ascii="Times New Roman" w:eastAsia="Times New Roman" w:hAnsi="Times New Roman" w:cs="Times New Roman"/>
          <w:sz w:val="24"/>
          <w:szCs w:val="24"/>
          <w:lang w:eastAsia="lv-LV"/>
        </w:rPr>
        <w:t>Jāņem vērā, ka šobrīd ziņas un dokumentus, kas saistīti ar Novēršanas likum</w:t>
      </w:r>
      <w:r w:rsidR="005520E8">
        <w:rPr>
          <w:rFonts w:ascii="Times New Roman" w:eastAsia="Times New Roman" w:hAnsi="Times New Roman" w:cs="Times New Roman"/>
          <w:sz w:val="24"/>
          <w:szCs w:val="24"/>
          <w:lang w:eastAsia="lv-LV"/>
        </w:rPr>
        <w:t>ā</w:t>
      </w:r>
      <w:r w:rsidR="000317E8" w:rsidRPr="00D04485">
        <w:rPr>
          <w:rFonts w:ascii="Times New Roman" w:eastAsia="Times New Roman" w:hAnsi="Times New Roman" w:cs="Times New Roman"/>
          <w:sz w:val="24"/>
          <w:szCs w:val="24"/>
          <w:lang w:eastAsia="lv-LV"/>
        </w:rPr>
        <w:t xml:space="preserve"> un Sankciju likumā noteikto pienākumu izpildi, Elektroniskajā maksātnespējas uzskaites sistēmā</w:t>
      </w:r>
      <w:r w:rsidR="00204BB6">
        <w:rPr>
          <w:rFonts w:ascii="Times New Roman" w:eastAsia="Times New Roman" w:hAnsi="Times New Roman" w:cs="Times New Roman"/>
          <w:sz w:val="24"/>
          <w:szCs w:val="24"/>
          <w:lang w:eastAsia="lv-LV"/>
        </w:rPr>
        <w:t xml:space="preserve"> </w:t>
      </w:r>
      <w:r w:rsidR="000317E8" w:rsidRPr="00D04485">
        <w:rPr>
          <w:rFonts w:ascii="Times New Roman" w:eastAsia="Times New Roman" w:hAnsi="Times New Roman" w:cs="Times New Roman"/>
          <w:sz w:val="24"/>
          <w:szCs w:val="24"/>
          <w:lang w:eastAsia="lv-LV"/>
        </w:rPr>
        <w:t xml:space="preserve">neiekļauj. </w:t>
      </w:r>
      <w:r w:rsidR="00F312B0" w:rsidRPr="00D04485">
        <w:rPr>
          <w:rFonts w:ascii="Times New Roman" w:eastAsia="Times New Roman" w:hAnsi="Times New Roman" w:cs="Times New Roman"/>
          <w:sz w:val="24"/>
          <w:szCs w:val="24"/>
          <w:lang w:eastAsia="lv-LV"/>
        </w:rPr>
        <w:t xml:space="preserve">Administratora </w:t>
      </w:r>
      <w:r w:rsidR="00870F12" w:rsidRPr="00D04485">
        <w:rPr>
          <w:rFonts w:ascii="Times New Roman" w:eastAsia="Times New Roman" w:hAnsi="Times New Roman" w:cs="Times New Roman"/>
          <w:sz w:val="24"/>
          <w:szCs w:val="24"/>
          <w:lang w:eastAsia="lv-LV"/>
        </w:rPr>
        <w:t xml:space="preserve">un iestādes </w:t>
      </w:r>
      <w:r w:rsidR="00F312B0" w:rsidRPr="00D04485">
        <w:rPr>
          <w:rFonts w:ascii="Times New Roman" w:eastAsia="Times New Roman" w:hAnsi="Times New Roman" w:cs="Times New Roman"/>
          <w:sz w:val="24"/>
          <w:szCs w:val="24"/>
          <w:lang w:eastAsia="lv-LV"/>
        </w:rPr>
        <w:t xml:space="preserve">pilnvērtīga </w:t>
      </w:r>
      <w:r w:rsidR="00870F12" w:rsidRPr="00D04485">
        <w:rPr>
          <w:rFonts w:ascii="Times New Roman" w:eastAsia="Times New Roman" w:hAnsi="Times New Roman" w:cs="Times New Roman"/>
          <w:sz w:val="24"/>
          <w:szCs w:val="24"/>
          <w:lang w:eastAsia="lv-LV"/>
        </w:rPr>
        <w:t xml:space="preserve">informācijas </w:t>
      </w:r>
      <w:r w:rsidR="00F312B0" w:rsidRPr="00D04485">
        <w:rPr>
          <w:rFonts w:ascii="Times New Roman" w:eastAsia="Times New Roman" w:hAnsi="Times New Roman" w:cs="Times New Roman"/>
          <w:sz w:val="24"/>
          <w:szCs w:val="24"/>
          <w:lang w:eastAsia="lv-LV"/>
        </w:rPr>
        <w:t xml:space="preserve">apmaiņa </w:t>
      </w:r>
      <w:r w:rsidR="00FC5A26" w:rsidRPr="00D04485">
        <w:rPr>
          <w:rFonts w:ascii="Times New Roman" w:eastAsia="Times New Roman" w:hAnsi="Times New Roman" w:cs="Times New Roman"/>
          <w:sz w:val="24"/>
          <w:szCs w:val="24"/>
          <w:lang w:eastAsia="lv-LV"/>
        </w:rPr>
        <w:t>ir svarīga</w:t>
      </w:r>
      <w:r w:rsidR="00870F12" w:rsidRPr="00D04485">
        <w:rPr>
          <w:rFonts w:ascii="Times New Roman" w:eastAsia="Times New Roman" w:hAnsi="Times New Roman" w:cs="Times New Roman"/>
          <w:sz w:val="24"/>
          <w:szCs w:val="24"/>
          <w:lang w:eastAsia="lv-LV"/>
        </w:rPr>
        <w:t>, lai objektīvi izvērtētu administratora rīcību Novēršanas likuma</w:t>
      </w:r>
      <w:r w:rsidR="009E65C5" w:rsidRPr="00D04485">
        <w:rPr>
          <w:rFonts w:ascii="Times New Roman" w:eastAsia="Times New Roman" w:hAnsi="Times New Roman" w:cs="Times New Roman"/>
          <w:sz w:val="24"/>
          <w:szCs w:val="24"/>
          <w:lang w:eastAsia="lv-LV"/>
        </w:rPr>
        <w:t xml:space="preserve"> un Sankciju likuma</w:t>
      </w:r>
      <w:r w:rsidR="00870F12" w:rsidRPr="00D04485">
        <w:rPr>
          <w:rFonts w:ascii="Times New Roman" w:eastAsia="Times New Roman" w:hAnsi="Times New Roman" w:cs="Times New Roman"/>
          <w:sz w:val="24"/>
          <w:szCs w:val="24"/>
          <w:lang w:eastAsia="lv-LV"/>
        </w:rPr>
        <w:t xml:space="preserve"> prasību izpildē</w:t>
      </w:r>
      <w:r w:rsidR="00F312B0" w:rsidRPr="00D04485">
        <w:rPr>
          <w:rFonts w:ascii="Times New Roman" w:eastAsia="Times New Roman" w:hAnsi="Times New Roman" w:cs="Times New Roman"/>
          <w:sz w:val="24"/>
          <w:szCs w:val="24"/>
          <w:lang w:eastAsia="lv-LV"/>
        </w:rPr>
        <w:t xml:space="preserve">, </w:t>
      </w:r>
      <w:r w:rsidR="00CA554A" w:rsidRPr="00D04485">
        <w:rPr>
          <w:rFonts w:ascii="Times New Roman" w:eastAsia="Times New Roman" w:hAnsi="Times New Roman" w:cs="Times New Roman"/>
          <w:sz w:val="24"/>
          <w:szCs w:val="24"/>
          <w:lang w:eastAsia="lv-LV"/>
        </w:rPr>
        <w:t>savukārt sniegtās informācijas un dokumentu nepilnīgums</w:t>
      </w:r>
      <w:r w:rsidR="00F312B0" w:rsidRPr="00D04485">
        <w:rPr>
          <w:rFonts w:ascii="Times New Roman" w:eastAsia="Times New Roman" w:hAnsi="Times New Roman" w:cs="Times New Roman"/>
          <w:sz w:val="24"/>
          <w:szCs w:val="24"/>
          <w:lang w:eastAsia="lv-LV"/>
        </w:rPr>
        <w:t xml:space="preserve"> var </w:t>
      </w:r>
      <w:r w:rsidR="00CA554A" w:rsidRPr="00D04485">
        <w:rPr>
          <w:rFonts w:ascii="Times New Roman" w:eastAsia="Times New Roman" w:hAnsi="Times New Roman" w:cs="Times New Roman"/>
          <w:sz w:val="24"/>
          <w:szCs w:val="24"/>
          <w:lang w:eastAsia="lv-LV"/>
        </w:rPr>
        <w:t xml:space="preserve">negatīvi </w:t>
      </w:r>
      <w:r w:rsidR="00F312B0" w:rsidRPr="00D04485">
        <w:rPr>
          <w:rFonts w:ascii="Times New Roman" w:eastAsia="Times New Roman" w:hAnsi="Times New Roman" w:cs="Times New Roman"/>
          <w:sz w:val="24"/>
          <w:szCs w:val="24"/>
          <w:lang w:eastAsia="lv-LV"/>
        </w:rPr>
        <w:t>ietekmēt pārbaudes rezultātu</w:t>
      </w:r>
      <w:r w:rsidR="00870F12" w:rsidRPr="00D04485">
        <w:rPr>
          <w:rFonts w:ascii="Times New Roman" w:eastAsia="Times New Roman" w:hAnsi="Times New Roman" w:cs="Times New Roman"/>
          <w:sz w:val="24"/>
          <w:szCs w:val="24"/>
          <w:lang w:eastAsia="lv-LV"/>
        </w:rPr>
        <w:t>.</w:t>
      </w:r>
    </w:p>
    <w:p w14:paraId="459D894D" w14:textId="77777777" w:rsidR="008B4A5C" w:rsidRDefault="008B4A5C" w:rsidP="0016037E">
      <w:pPr>
        <w:tabs>
          <w:tab w:val="left" w:pos="1134"/>
        </w:tabs>
        <w:autoSpaceDE w:val="0"/>
        <w:autoSpaceDN w:val="0"/>
        <w:adjustRightInd w:val="0"/>
        <w:spacing w:after="0" w:line="240" w:lineRule="auto"/>
        <w:ind w:firstLine="720"/>
        <w:jc w:val="both"/>
        <w:rPr>
          <w:rFonts w:ascii="Times New Roman" w:eastAsia="Times New Roman" w:hAnsi="Times New Roman"/>
          <w:sz w:val="24"/>
          <w:szCs w:val="24"/>
          <w:lang w:eastAsia="lv-LV"/>
        </w:rPr>
      </w:pPr>
    </w:p>
    <w:p w14:paraId="23B4F7A3" w14:textId="64797E97" w:rsidR="008B4A5C" w:rsidRPr="00684BB8" w:rsidRDefault="008B4A5C" w:rsidP="008B4A5C">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t xml:space="preserve">Uzsākot </w:t>
      </w:r>
      <w:r w:rsidRPr="00870F12">
        <w:rPr>
          <w:rFonts w:ascii="Times New Roman" w:eastAsia="Times New Roman" w:hAnsi="Times New Roman"/>
          <w:b/>
          <w:bCs/>
          <w:sz w:val="24"/>
          <w:szCs w:val="24"/>
          <w:lang w:eastAsia="lv-LV"/>
        </w:rPr>
        <w:t>klātienes pārbaudi</w:t>
      </w:r>
      <w:r w:rsidRPr="000F300C">
        <w:rPr>
          <w:rFonts w:ascii="Times New Roman" w:eastAsia="Times New Roman" w:hAnsi="Times New Roman"/>
          <w:sz w:val="24"/>
          <w:szCs w:val="24"/>
          <w:lang w:eastAsia="lv-LV"/>
        </w:rPr>
        <w:t>,</w:t>
      </w:r>
      <w:r>
        <w:rPr>
          <w:rFonts w:ascii="Times New Roman" w:eastAsia="Times New Roman" w:hAnsi="Times New Roman"/>
          <w:b/>
          <w:bCs/>
          <w:sz w:val="24"/>
          <w:szCs w:val="24"/>
          <w:lang w:eastAsia="lv-LV"/>
        </w:rPr>
        <w:t xml:space="preserve"> </w:t>
      </w:r>
      <w:r w:rsidRPr="001809BB">
        <w:rPr>
          <w:rFonts w:ascii="Times New Roman" w:eastAsia="Times New Roman" w:hAnsi="Times New Roman"/>
          <w:sz w:val="24"/>
          <w:szCs w:val="24"/>
          <w:lang w:eastAsia="lv-LV"/>
        </w:rPr>
        <w:t>administrators ar vēstuli tiek informēts par klātienes pārbaudes veikšanu, kas administratoram tiek nosūtīta ne vēlāk kā</w:t>
      </w:r>
      <w:r w:rsidRPr="00115FA0">
        <w:rPr>
          <w:rFonts w:ascii="Times New Roman" w:eastAsia="Times New Roman" w:hAnsi="Times New Roman"/>
          <w:sz w:val="24"/>
          <w:szCs w:val="24"/>
          <w:lang w:eastAsia="lv-LV"/>
        </w:rPr>
        <w:t xml:space="preserve"> piecas darbdienas pirms klātienes pārbaudes uzsākšanas. Ja administrators </w:t>
      </w:r>
      <w:r>
        <w:rPr>
          <w:rFonts w:ascii="Times New Roman" w:eastAsia="Times New Roman" w:hAnsi="Times New Roman"/>
          <w:sz w:val="24"/>
          <w:szCs w:val="24"/>
          <w:lang w:eastAsia="lv-LV"/>
        </w:rPr>
        <w:t xml:space="preserve">iestādi </w:t>
      </w:r>
      <w:r w:rsidRPr="00115FA0">
        <w:rPr>
          <w:rFonts w:ascii="Times New Roman" w:eastAsia="Times New Roman" w:hAnsi="Times New Roman"/>
          <w:sz w:val="24"/>
          <w:szCs w:val="24"/>
          <w:lang w:eastAsia="lv-LV"/>
        </w:rPr>
        <w:t xml:space="preserve">informē, ka noteiktajā datumā objektīvu apstākļu dēļ nevarēs </w:t>
      </w:r>
      <w:r w:rsidRPr="00684BB8">
        <w:rPr>
          <w:rFonts w:ascii="Times New Roman" w:eastAsia="Times New Roman" w:hAnsi="Times New Roman" w:cs="Times New Roman"/>
          <w:sz w:val="24"/>
          <w:szCs w:val="24"/>
          <w:lang w:eastAsia="lv-LV"/>
        </w:rPr>
        <w:t xml:space="preserve">nodrošināt pārbaudi, sniedzot pamatojumu un pierādījumus, tiek noteikts cits pārbaudes datums un par to informēts administrators. </w:t>
      </w:r>
    </w:p>
    <w:p w14:paraId="7ADFDEAB" w14:textId="259A3993" w:rsidR="00FD5CA7" w:rsidRPr="00684BB8" w:rsidRDefault="008B4A5C" w:rsidP="00FD5CA7">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684BB8">
        <w:rPr>
          <w:rFonts w:ascii="Times New Roman" w:eastAsia="Times New Roman" w:hAnsi="Times New Roman" w:cs="Times New Roman"/>
          <w:sz w:val="24"/>
          <w:szCs w:val="24"/>
          <w:lang w:eastAsia="lv-LV"/>
        </w:rPr>
        <w:t>Pārbaudē iestādi pārstāv divi nodarbinātie (</w:t>
      </w:r>
      <w:r w:rsidR="00684BB8" w:rsidRPr="00684BB8">
        <w:rPr>
          <w:rFonts w:ascii="Times New Roman" w:hAnsi="Times New Roman" w:cs="Times New Roman"/>
          <w:sz w:val="24"/>
          <w:szCs w:val="24"/>
          <w:shd w:val="clear" w:color="auto" w:fill="FFFFFF"/>
        </w:rPr>
        <w:t>"</w:t>
      </w:r>
      <w:r w:rsidRPr="00684BB8">
        <w:rPr>
          <w:rFonts w:ascii="Times New Roman" w:eastAsia="Times New Roman" w:hAnsi="Times New Roman" w:cs="Times New Roman"/>
          <w:sz w:val="24"/>
          <w:szCs w:val="24"/>
          <w:lang w:eastAsia="lv-LV"/>
        </w:rPr>
        <w:t>četru acu</w:t>
      </w:r>
      <w:r w:rsidR="00684BB8" w:rsidRPr="00684BB8">
        <w:rPr>
          <w:rFonts w:ascii="Times New Roman" w:hAnsi="Times New Roman" w:cs="Times New Roman"/>
          <w:sz w:val="24"/>
          <w:szCs w:val="24"/>
          <w:shd w:val="clear" w:color="auto" w:fill="FFFFFF"/>
        </w:rPr>
        <w:t>"</w:t>
      </w:r>
      <w:r w:rsidRPr="00684BB8">
        <w:rPr>
          <w:rFonts w:ascii="Times New Roman" w:eastAsia="Times New Roman" w:hAnsi="Times New Roman" w:cs="Times New Roman"/>
          <w:sz w:val="24"/>
          <w:szCs w:val="24"/>
          <w:lang w:eastAsia="lv-LV"/>
        </w:rPr>
        <w:t xml:space="preserve"> princips), tādējādi nodrošinot augstu pārbaudes kvalitāti un tiesiskumu. Pārbaudes gaita tiek protokolēta</w:t>
      </w:r>
      <w:r w:rsidR="00FC30CB">
        <w:rPr>
          <w:rStyle w:val="Vresatsauce"/>
          <w:rFonts w:ascii="Times New Roman" w:eastAsia="Times New Roman" w:hAnsi="Times New Roman" w:cs="Times New Roman"/>
          <w:sz w:val="24"/>
          <w:szCs w:val="24"/>
          <w:lang w:eastAsia="lv-LV"/>
        </w:rPr>
        <w:footnoteReference w:id="4"/>
      </w:r>
      <w:r w:rsidRPr="00684BB8">
        <w:rPr>
          <w:rFonts w:ascii="Times New Roman" w:eastAsia="Times New Roman" w:hAnsi="Times New Roman" w:cs="Times New Roman"/>
          <w:sz w:val="24"/>
          <w:szCs w:val="24"/>
          <w:lang w:eastAsia="lv-LV"/>
        </w:rPr>
        <w:t xml:space="preserve">. </w:t>
      </w:r>
    </w:p>
    <w:p w14:paraId="6AEE17C4" w14:textId="7DB86600" w:rsidR="008B4A5C" w:rsidRPr="00FD5CA7" w:rsidRDefault="008B4A5C" w:rsidP="00FD5CA7">
      <w:pPr>
        <w:autoSpaceDE w:val="0"/>
        <w:autoSpaceDN w:val="0"/>
        <w:adjustRightInd w:val="0"/>
        <w:spacing w:after="0" w:line="240" w:lineRule="auto"/>
        <w:ind w:firstLine="720"/>
        <w:jc w:val="both"/>
        <w:rPr>
          <w:rFonts w:ascii="Times New Roman" w:eastAsia="Times New Roman" w:hAnsi="Times New Roman"/>
          <w:sz w:val="24"/>
          <w:szCs w:val="24"/>
          <w:lang w:eastAsia="lv-LV"/>
        </w:rPr>
      </w:pPr>
      <w:r w:rsidRPr="00684BB8">
        <w:rPr>
          <w:rFonts w:ascii="Times New Roman" w:hAnsi="Times New Roman" w:cs="Times New Roman"/>
          <w:sz w:val="24"/>
          <w:szCs w:val="24"/>
        </w:rPr>
        <w:t xml:space="preserve">Pārbaudes veicēji veic </w:t>
      </w:r>
      <w:r w:rsidR="00887B4A" w:rsidRPr="00684BB8">
        <w:rPr>
          <w:rFonts w:ascii="Times New Roman" w:hAnsi="Times New Roman" w:cs="Times New Roman"/>
          <w:sz w:val="24"/>
          <w:szCs w:val="24"/>
        </w:rPr>
        <w:t>uzrādīto</w:t>
      </w:r>
      <w:r w:rsidRPr="00684BB8">
        <w:rPr>
          <w:rFonts w:ascii="Times New Roman" w:hAnsi="Times New Roman" w:cs="Times New Roman"/>
          <w:sz w:val="24"/>
          <w:szCs w:val="24"/>
        </w:rPr>
        <w:t xml:space="preserve"> dokumentu</w:t>
      </w:r>
      <w:r>
        <w:rPr>
          <w:rFonts w:ascii="Times New Roman" w:hAnsi="Times New Roman" w:cs="Times New Roman"/>
          <w:sz w:val="24"/>
          <w:szCs w:val="24"/>
        </w:rPr>
        <w:t xml:space="preserve"> fotofiksācijas atbilstoši administratora rīcības izvērtēšanas mērķim.</w:t>
      </w:r>
    </w:p>
    <w:p w14:paraId="4B12B203" w14:textId="5BA7C9D6" w:rsidR="008B4A5C" w:rsidRPr="00A73E06" w:rsidRDefault="008B4A5C" w:rsidP="008B4A5C">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Ja </w:t>
      </w:r>
      <w:r>
        <w:rPr>
          <w:rFonts w:ascii="Times New Roman" w:eastAsia="Times New Roman" w:hAnsi="Times New Roman" w:cs="Times New Roman"/>
          <w:sz w:val="24"/>
          <w:szCs w:val="24"/>
          <w:lang w:eastAsia="lv-LV"/>
        </w:rPr>
        <w:t xml:space="preserve">administrators informāciju vai dokumentus nespēj iesniegt pārbaudes veikšanas brīdī klātienē, piemēram, nespēj tos uzrādīt tehnisku iemeslu dēļ, vai tiek konstatēts, ka rīcības objektīvai izvērtēšanai nepieciešams pieprasīt papildu informāciju vai dokumentus, administratoram ir pienākums tos iesniegt iestādē pēc </w:t>
      </w:r>
      <w:r w:rsidR="007218CE">
        <w:rPr>
          <w:rFonts w:ascii="Times New Roman" w:eastAsia="Times New Roman" w:hAnsi="Times New Roman" w:cs="Times New Roman"/>
          <w:sz w:val="24"/>
          <w:szCs w:val="24"/>
          <w:lang w:eastAsia="lv-LV"/>
        </w:rPr>
        <w:t xml:space="preserve">klātienes </w:t>
      </w:r>
      <w:r>
        <w:rPr>
          <w:rFonts w:ascii="Times New Roman" w:eastAsia="Times New Roman" w:hAnsi="Times New Roman" w:cs="Times New Roman"/>
          <w:sz w:val="24"/>
          <w:szCs w:val="24"/>
          <w:lang w:eastAsia="lv-LV"/>
        </w:rPr>
        <w:t xml:space="preserve">pārbaudes veikšanas nekavējoties vai </w:t>
      </w:r>
      <w:r w:rsidR="005251A8">
        <w:rPr>
          <w:rFonts w:ascii="Times New Roman" w:eastAsia="Times New Roman" w:hAnsi="Times New Roman" w:cs="Times New Roman"/>
          <w:sz w:val="24"/>
          <w:szCs w:val="24"/>
          <w:lang w:eastAsia="lv-LV"/>
        </w:rPr>
        <w:t>iestādes</w:t>
      </w:r>
      <w:r>
        <w:rPr>
          <w:rFonts w:ascii="Times New Roman" w:eastAsia="Times New Roman" w:hAnsi="Times New Roman" w:cs="Times New Roman"/>
          <w:sz w:val="24"/>
          <w:szCs w:val="24"/>
          <w:lang w:eastAsia="lv-LV"/>
        </w:rPr>
        <w:t xml:space="preserve"> norādītajā </w:t>
      </w:r>
      <w:r w:rsidRPr="007F1DF1">
        <w:rPr>
          <w:rFonts w:ascii="Times New Roman" w:eastAsia="Times New Roman" w:hAnsi="Times New Roman" w:cs="Times New Roman"/>
          <w:sz w:val="24"/>
          <w:szCs w:val="24"/>
          <w:lang w:eastAsia="lv-LV"/>
        </w:rPr>
        <w:t>termiņā.</w:t>
      </w:r>
    </w:p>
    <w:p w14:paraId="2F4BADC4" w14:textId="77777777" w:rsidR="008B4A5C" w:rsidRDefault="008B4A5C" w:rsidP="008B4A5C">
      <w:pPr>
        <w:tabs>
          <w:tab w:val="left" w:pos="1134"/>
        </w:tabs>
        <w:autoSpaceDE w:val="0"/>
        <w:autoSpaceDN w:val="0"/>
        <w:adjustRightInd w:val="0"/>
        <w:spacing w:after="0" w:line="240" w:lineRule="auto"/>
        <w:jc w:val="both"/>
        <w:rPr>
          <w:rFonts w:ascii="Times New Roman" w:eastAsia="Times New Roman" w:hAnsi="Times New Roman"/>
          <w:sz w:val="24"/>
          <w:szCs w:val="24"/>
          <w:lang w:eastAsia="lv-LV"/>
        </w:rPr>
      </w:pPr>
    </w:p>
    <w:p w14:paraId="01A9DCF8" w14:textId="55D6474E" w:rsidR="008D53B0" w:rsidRPr="007F1DF1" w:rsidRDefault="008B4A5C" w:rsidP="0016037E">
      <w:pPr>
        <w:tabs>
          <w:tab w:val="left" w:pos="1134"/>
        </w:tabs>
        <w:autoSpaceDE w:val="0"/>
        <w:autoSpaceDN w:val="0"/>
        <w:adjustRightInd w:val="0"/>
        <w:spacing w:after="0" w:line="240" w:lineRule="auto"/>
        <w:ind w:firstLine="720"/>
        <w:jc w:val="both"/>
        <w:rPr>
          <w:rFonts w:ascii="Times New Roman" w:eastAsia="Times New Roman" w:hAnsi="Times New Roman"/>
          <w:sz w:val="24"/>
          <w:szCs w:val="24"/>
          <w:lang w:eastAsia="lv-LV"/>
        </w:rPr>
      </w:pPr>
      <w:r w:rsidRPr="007F1DF1">
        <w:rPr>
          <w:rFonts w:ascii="Times New Roman" w:eastAsia="Times New Roman" w:hAnsi="Times New Roman"/>
          <w:b/>
          <w:bCs/>
          <w:sz w:val="24"/>
          <w:szCs w:val="24"/>
          <w:lang w:eastAsia="lv-LV"/>
        </w:rPr>
        <w:t>Neklātienes</w:t>
      </w:r>
      <w:r w:rsidRPr="007F1DF1">
        <w:rPr>
          <w:rFonts w:ascii="Times New Roman" w:eastAsia="Times New Roman" w:hAnsi="Times New Roman"/>
          <w:sz w:val="24"/>
          <w:szCs w:val="24"/>
          <w:lang w:eastAsia="lv-LV"/>
        </w:rPr>
        <w:t xml:space="preserve"> un </w:t>
      </w:r>
      <w:r w:rsidRPr="007F1DF1">
        <w:rPr>
          <w:rFonts w:ascii="Times New Roman" w:eastAsia="Times New Roman" w:hAnsi="Times New Roman"/>
          <w:b/>
          <w:bCs/>
          <w:sz w:val="24"/>
          <w:szCs w:val="24"/>
          <w:lang w:eastAsia="lv-LV"/>
        </w:rPr>
        <w:t xml:space="preserve">klātienes </w:t>
      </w:r>
      <w:r w:rsidRPr="007F1DF1">
        <w:rPr>
          <w:rFonts w:ascii="Times New Roman" w:eastAsia="Times New Roman" w:hAnsi="Times New Roman"/>
          <w:sz w:val="24"/>
          <w:szCs w:val="24"/>
          <w:lang w:eastAsia="lv-LV"/>
        </w:rPr>
        <w:t>p</w:t>
      </w:r>
      <w:r w:rsidR="008D53B0" w:rsidRPr="007F1DF1">
        <w:rPr>
          <w:rFonts w:ascii="Times New Roman" w:eastAsia="Times New Roman" w:hAnsi="Times New Roman"/>
          <w:sz w:val="24"/>
          <w:szCs w:val="24"/>
          <w:lang w:eastAsia="lv-LV"/>
        </w:rPr>
        <w:t>ārbaudes ietvaros</w:t>
      </w:r>
      <w:r w:rsidR="00AD7874" w:rsidRPr="007F1DF1">
        <w:rPr>
          <w:rFonts w:ascii="Times New Roman" w:eastAsia="Times New Roman" w:hAnsi="Times New Roman"/>
          <w:sz w:val="24"/>
          <w:szCs w:val="24"/>
          <w:lang w:eastAsia="lv-LV"/>
        </w:rPr>
        <w:t xml:space="preserve"> un</w:t>
      </w:r>
      <w:r w:rsidR="008D53B0" w:rsidRPr="007F1DF1">
        <w:rPr>
          <w:rFonts w:ascii="Times New Roman" w:eastAsia="Times New Roman" w:hAnsi="Times New Roman"/>
          <w:sz w:val="24"/>
          <w:szCs w:val="24"/>
          <w:lang w:eastAsia="lv-LV"/>
        </w:rPr>
        <w:t xml:space="preserve"> ņemot vērā pārbaudes tvērumu, tiek pārbaudīt</w:t>
      </w:r>
      <w:r w:rsidR="000471B2">
        <w:rPr>
          <w:rFonts w:ascii="Times New Roman" w:eastAsia="Times New Roman" w:hAnsi="Times New Roman"/>
          <w:sz w:val="24"/>
          <w:szCs w:val="24"/>
          <w:lang w:eastAsia="lv-LV"/>
        </w:rPr>
        <w:t xml:space="preserve">i </w:t>
      </w:r>
      <w:r w:rsidR="000F5A94">
        <w:rPr>
          <w:rFonts w:ascii="Times New Roman" w:eastAsia="Times New Roman" w:hAnsi="Times New Roman"/>
          <w:sz w:val="24"/>
          <w:szCs w:val="24"/>
          <w:lang w:eastAsia="lv-LV"/>
        </w:rPr>
        <w:t>šādi kritēriji</w:t>
      </w:r>
      <w:r w:rsidR="008D53B0" w:rsidRPr="007F1DF1">
        <w:rPr>
          <w:rFonts w:ascii="Times New Roman" w:eastAsia="Times New Roman" w:hAnsi="Times New Roman"/>
          <w:sz w:val="24"/>
          <w:szCs w:val="24"/>
          <w:lang w:eastAsia="lv-LV"/>
        </w:rPr>
        <w:t>:</w:t>
      </w:r>
    </w:p>
    <w:tbl>
      <w:tblPr>
        <w:tblStyle w:val="Reatabula"/>
        <w:tblW w:w="9067" w:type="dxa"/>
        <w:tblLook w:val="04A0" w:firstRow="1" w:lastRow="0" w:firstColumn="1" w:lastColumn="0" w:noHBand="0" w:noVBand="1"/>
      </w:tblPr>
      <w:tblGrid>
        <w:gridCol w:w="4148"/>
        <w:gridCol w:w="4919"/>
      </w:tblGrid>
      <w:tr w:rsidR="00EB5351" w:rsidRPr="00C5675B" w14:paraId="332E7F66" w14:textId="77777777" w:rsidTr="00F84081">
        <w:tc>
          <w:tcPr>
            <w:tcW w:w="4148" w:type="dxa"/>
          </w:tcPr>
          <w:p w14:paraId="00EC377A" w14:textId="77777777" w:rsidR="00EB5351" w:rsidRPr="009D5122" w:rsidRDefault="00EB5351" w:rsidP="00036A71">
            <w:pPr>
              <w:jc w:val="center"/>
              <w:rPr>
                <w:rFonts w:ascii="Times New Roman" w:hAnsi="Times New Roman" w:cs="Times New Roman"/>
                <w:b/>
                <w:bCs/>
                <w:sz w:val="24"/>
                <w:szCs w:val="24"/>
                <w:lang w:eastAsia="lv-LV"/>
              </w:rPr>
            </w:pPr>
            <w:r w:rsidRPr="009D5122">
              <w:rPr>
                <w:rFonts w:ascii="Times New Roman" w:hAnsi="Times New Roman" w:cs="Times New Roman"/>
                <w:b/>
                <w:bCs/>
                <w:sz w:val="24"/>
                <w:szCs w:val="24"/>
                <w:lang w:eastAsia="lv-LV"/>
              </w:rPr>
              <w:t>Pārbaudāmais kritērijs</w:t>
            </w:r>
          </w:p>
        </w:tc>
        <w:tc>
          <w:tcPr>
            <w:tcW w:w="4919" w:type="dxa"/>
          </w:tcPr>
          <w:p w14:paraId="0118E5A4" w14:textId="4DB4F6A8" w:rsidR="00EB5351" w:rsidRPr="009D5122" w:rsidRDefault="00EB5351" w:rsidP="00036A71">
            <w:pPr>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Pārbaudes ietvaros tiek vērtēts</w:t>
            </w:r>
          </w:p>
        </w:tc>
      </w:tr>
      <w:tr w:rsidR="00EB5351" w:rsidRPr="00C5675B" w14:paraId="3FB1BDA1" w14:textId="77777777" w:rsidTr="00F84081">
        <w:tc>
          <w:tcPr>
            <w:tcW w:w="4148" w:type="dxa"/>
          </w:tcPr>
          <w:p w14:paraId="76DD9540" w14:textId="5CC281AF" w:rsidR="00EB5351" w:rsidRDefault="00EB5351" w:rsidP="009177A0">
            <w:pPr>
              <w:jc w:val="both"/>
              <w:rPr>
                <w:rFonts w:ascii="Times New Roman" w:hAnsi="Times New Roman" w:cs="Times New Roman"/>
                <w:sz w:val="24"/>
                <w:szCs w:val="24"/>
              </w:rPr>
            </w:pPr>
            <w:r w:rsidRPr="009D5122">
              <w:rPr>
                <w:rFonts w:ascii="Times New Roman" w:hAnsi="Times New Roman" w:cs="Times New Roman"/>
                <w:sz w:val="24"/>
                <w:szCs w:val="24"/>
              </w:rPr>
              <w:t>Vai ir izstrādāts administratora profesionālās darbības risku novērtējums</w:t>
            </w:r>
            <w:r w:rsidR="004A5072">
              <w:rPr>
                <w:rFonts w:ascii="Times New Roman" w:hAnsi="Times New Roman" w:cs="Times New Roman"/>
                <w:sz w:val="24"/>
                <w:szCs w:val="24"/>
              </w:rPr>
              <w:t xml:space="preserve"> un apzināti riski</w:t>
            </w:r>
            <w:r w:rsidRPr="009D5122">
              <w:rPr>
                <w:rFonts w:ascii="Times New Roman" w:hAnsi="Times New Roman" w:cs="Times New Roman"/>
                <w:sz w:val="24"/>
                <w:szCs w:val="24"/>
              </w:rPr>
              <w:t>.</w:t>
            </w:r>
          </w:p>
          <w:p w14:paraId="19DA4196" w14:textId="34269B92" w:rsidR="00A76A78" w:rsidRPr="009D5122" w:rsidRDefault="00A76A78" w:rsidP="00A76A78">
            <w:pPr>
              <w:jc w:val="both"/>
              <w:rPr>
                <w:rFonts w:ascii="Times New Roman" w:hAnsi="Times New Roman" w:cs="Times New Roman"/>
                <w:sz w:val="24"/>
                <w:szCs w:val="24"/>
                <w:lang w:eastAsia="lv-LV"/>
              </w:rPr>
            </w:pPr>
          </w:p>
        </w:tc>
        <w:tc>
          <w:tcPr>
            <w:tcW w:w="4919" w:type="dxa"/>
          </w:tcPr>
          <w:p w14:paraId="3EF5795D" w14:textId="4D7D125B" w:rsidR="009E2CCC" w:rsidRPr="00AB0127" w:rsidRDefault="00B80F4E" w:rsidP="009E2CCC">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rPr>
              <w:t>V</w:t>
            </w:r>
            <w:r w:rsidR="00EB5351" w:rsidRPr="00CC6B62">
              <w:rPr>
                <w:rFonts w:ascii="Times New Roman" w:hAnsi="Times New Roman" w:cs="Times New Roman"/>
                <w:sz w:val="24"/>
                <w:szCs w:val="24"/>
              </w:rPr>
              <w:t xml:space="preserve">ai un kad </w:t>
            </w:r>
            <w:r w:rsidR="00EB5351">
              <w:rPr>
                <w:rFonts w:ascii="Times New Roman" w:hAnsi="Times New Roman" w:cs="Times New Roman"/>
                <w:sz w:val="24"/>
                <w:szCs w:val="24"/>
              </w:rPr>
              <w:t>izstrādā</w:t>
            </w:r>
            <w:r w:rsidR="00980E60">
              <w:rPr>
                <w:rFonts w:ascii="Times New Roman" w:hAnsi="Times New Roman" w:cs="Times New Roman"/>
                <w:sz w:val="24"/>
                <w:szCs w:val="24"/>
              </w:rPr>
              <w:t>ts administratora</w:t>
            </w:r>
            <w:r w:rsidR="00EB5351" w:rsidRPr="00CC6B62">
              <w:rPr>
                <w:rFonts w:ascii="Times New Roman" w:hAnsi="Times New Roman" w:cs="Times New Roman"/>
                <w:sz w:val="24"/>
                <w:szCs w:val="24"/>
              </w:rPr>
              <w:t xml:space="preserve"> profesionālās darbības risku novērtējum</w:t>
            </w:r>
            <w:r w:rsidR="00980E60">
              <w:rPr>
                <w:rFonts w:ascii="Times New Roman" w:hAnsi="Times New Roman" w:cs="Times New Roman"/>
                <w:sz w:val="24"/>
                <w:szCs w:val="24"/>
              </w:rPr>
              <w:t>s</w:t>
            </w:r>
            <w:r w:rsidR="001945F4">
              <w:rPr>
                <w:rFonts w:ascii="Times New Roman" w:hAnsi="Times New Roman" w:cs="Times New Roman"/>
                <w:sz w:val="24"/>
                <w:szCs w:val="24"/>
              </w:rPr>
              <w:t xml:space="preserve"> </w:t>
            </w:r>
            <w:r w:rsidR="001945F4" w:rsidRPr="00266002">
              <w:rPr>
                <w:rFonts w:ascii="Times New Roman" w:hAnsi="Times New Roman" w:cs="Times New Roman"/>
                <w:color w:val="000000"/>
                <w:sz w:val="24"/>
                <w:szCs w:val="24"/>
              </w:rPr>
              <w:t>noziedzīgi iegūtu līdzekļu legalizācijas un terorisma un proliferācijas</w:t>
            </w:r>
            <w:r w:rsidR="001945F4">
              <w:rPr>
                <w:rFonts w:ascii="Times New Roman" w:hAnsi="Times New Roman" w:cs="Times New Roman"/>
                <w:color w:val="000000"/>
                <w:sz w:val="24"/>
                <w:szCs w:val="24"/>
              </w:rPr>
              <w:t xml:space="preserve"> </w:t>
            </w:r>
            <w:r w:rsidR="001945F4" w:rsidRPr="00266002">
              <w:rPr>
                <w:rFonts w:ascii="Times New Roman" w:hAnsi="Times New Roman" w:cs="Times New Roman"/>
                <w:color w:val="000000"/>
                <w:sz w:val="24"/>
                <w:szCs w:val="24"/>
              </w:rPr>
              <w:t>finansēšanas</w:t>
            </w:r>
            <w:r w:rsidR="001945F4">
              <w:rPr>
                <w:rFonts w:ascii="Times New Roman" w:hAnsi="Times New Roman" w:cs="Times New Roman"/>
                <w:color w:val="000000"/>
                <w:sz w:val="24"/>
                <w:szCs w:val="24"/>
              </w:rPr>
              <w:t xml:space="preserve"> </w:t>
            </w:r>
            <w:r w:rsidR="006C1E24">
              <w:rPr>
                <w:rFonts w:ascii="Times New Roman" w:hAnsi="Times New Roman" w:cs="Times New Roman"/>
                <w:color w:val="000000"/>
                <w:sz w:val="24"/>
                <w:szCs w:val="24"/>
              </w:rPr>
              <w:t>novēršanas jomā</w:t>
            </w:r>
            <w:r w:rsidR="00F41A97">
              <w:rPr>
                <w:rFonts w:ascii="Times New Roman" w:hAnsi="Times New Roman" w:cs="Times New Roman"/>
                <w:sz w:val="24"/>
                <w:szCs w:val="24"/>
              </w:rPr>
              <w:t>.</w:t>
            </w:r>
          </w:p>
          <w:p w14:paraId="4C1F22DC" w14:textId="1E52F43C" w:rsidR="00450FFE" w:rsidRPr="009E2CCC" w:rsidRDefault="00450FFE" w:rsidP="009E2CCC">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Vai risku novērtējumā </w:t>
            </w:r>
            <w:r w:rsidR="00AB0127">
              <w:rPr>
                <w:rFonts w:ascii="Times New Roman" w:hAnsi="Times New Roman" w:cs="Times New Roman"/>
                <w:sz w:val="24"/>
                <w:szCs w:val="24"/>
                <w:shd w:val="clear" w:color="auto" w:fill="FFFFFF"/>
              </w:rPr>
              <w:t>ņemti vērā profesijas, sniegto pakalpojumu un klientu riski.</w:t>
            </w:r>
          </w:p>
          <w:p w14:paraId="1B6F73C5" w14:textId="3D031325" w:rsidR="00451F23" w:rsidRDefault="00B80F4E" w:rsidP="00451F23">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rPr>
              <w:t>V</w:t>
            </w:r>
            <w:r w:rsidR="00EB5351" w:rsidRPr="009E2CCC">
              <w:rPr>
                <w:rFonts w:ascii="Times New Roman" w:hAnsi="Times New Roman" w:cs="Times New Roman"/>
                <w:sz w:val="24"/>
                <w:szCs w:val="24"/>
                <w:shd w:val="clear" w:color="auto" w:fill="FFFFFF"/>
              </w:rPr>
              <w:t xml:space="preserve">ai risku novērtējumā </w:t>
            </w:r>
            <w:r w:rsidR="00F97958" w:rsidRPr="009E2CCC">
              <w:rPr>
                <w:rFonts w:ascii="Times New Roman" w:hAnsi="Times New Roman" w:cs="Times New Roman"/>
                <w:sz w:val="24"/>
                <w:szCs w:val="24"/>
                <w:shd w:val="clear" w:color="auto" w:fill="FFFFFF"/>
              </w:rPr>
              <w:t xml:space="preserve">ir </w:t>
            </w:r>
            <w:r w:rsidR="00EB5351" w:rsidRPr="009E2CCC">
              <w:rPr>
                <w:rFonts w:ascii="Times New Roman" w:hAnsi="Times New Roman" w:cs="Times New Roman"/>
                <w:sz w:val="24"/>
                <w:szCs w:val="24"/>
                <w:shd w:val="clear" w:color="auto" w:fill="FFFFFF"/>
              </w:rPr>
              <w:t>iekļauti Eiropas Komisijas identificētie riski, nacionālajā risku novērtējumā identificētie riski un citi subjektam specifiski riski</w:t>
            </w:r>
            <w:r w:rsidR="00F41A97">
              <w:rPr>
                <w:rFonts w:ascii="Times New Roman" w:hAnsi="Times New Roman" w:cs="Times New Roman"/>
                <w:sz w:val="24"/>
                <w:szCs w:val="24"/>
                <w:shd w:val="clear" w:color="auto" w:fill="FFFFFF"/>
              </w:rPr>
              <w:t>.</w:t>
            </w:r>
          </w:p>
          <w:p w14:paraId="79B58104" w14:textId="3A36402B" w:rsidR="00EB5351" w:rsidRDefault="00B80F4E" w:rsidP="00451F23">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V</w:t>
            </w:r>
            <w:r w:rsidR="00133B3C" w:rsidRPr="00451F23">
              <w:rPr>
                <w:rFonts w:ascii="Times New Roman" w:hAnsi="Times New Roman" w:cs="Times New Roman"/>
                <w:sz w:val="24"/>
                <w:szCs w:val="24"/>
                <w:shd w:val="clear" w:color="auto" w:fill="FFFFFF"/>
              </w:rPr>
              <w:t xml:space="preserve">ai risku novērtējumā ir ņemti vērā </w:t>
            </w:r>
            <w:r w:rsidR="001865FA" w:rsidRPr="00451F23">
              <w:rPr>
                <w:rFonts w:ascii="Times New Roman" w:hAnsi="Times New Roman" w:cs="Times New Roman"/>
                <w:sz w:val="24"/>
                <w:szCs w:val="24"/>
                <w:shd w:val="clear" w:color="auto" w:fill="FFFFFF"/>
              </w:rPr>
              <w:t>riskus ietekmējošie faktori</w:t>
            </w:r>
            <w:r w:rsidR="00451F23">
              <w:rPr>
                <w:rFonts w:ascii="Times New Roman" w:hAnsi="Times New Roman" w:cs="Times New Roman"/>
                <w:sz w:val="24"/>
                <w:szCs w:val="24"/>
                <w:shd w:val="clear" w:color="auto" w:fill="FFFFFF"/>
              </w:rPr>
              <w:t>.</w:t>
            </w:r>
          </w:p>
          <w:p w14:paraId="18009335" w14:textId="13645217" w:rsidR="00EE3CD5" w:rsidRPr="00451F23" w:rsidRDefault="00EE3CD5" w:rsidP="00451F23">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Vai noteikts riska līmenis.</w:t>
            </w:r>
          </w:p>
          <w:p w14:paraId="432363A0" w14:textId="77777777" w:rsidR="00EB5351" w:rsidRPr="00F27863" w:rsidRDefault="00EB5351" w:rsidP="009177A0">
            <w:pPr>
              <w:tabs>
                <w:tab w:val="left" w:pos="1134"/>
              </w:tabs>
              <w:autoSpaceDE w:val="0"/>
              <w:autoSpaceDN w:val="0"/>
              <w:adjustRightInd w:val="0"/>
              <w:jc w:val="both"/>
              <w:rPr>
                <w:rFonts w:ascii="Times New Roman" w:hAnsi="Times New Roman" w:cs="Times New Roman"/>
                <w:sz w:val="24"/>
                <w:szCs w:val="24"/>
                <w:shd w:val="clear" w:color="auto" w:fill="FFFFFF"/>
              </w:rPr>
            </w:pPr>
            <w:r w:rsidRPr="00F27863">
              <w:rPr>
                <w:rFonts w:ascii="Times New Roman" w:hAnsi="Times New Roman" w:cs="Times New Roman"/>
                <w:i/>
                <w:iCs/>
                <w:sz w:val="24"/>
                <w:szCs w:val="24"/>
              </w:rPr>
              <w:t>Pamatojums</w:t>
            </w:r>
            <w:r>
              <w:rPr>
                <w:rFonts w:ascii="Times New Roman" w:hAnsi="Times New Roman" w:cs="Times New Roman"/>
                <w:i/>
                <w:iCs/>
                <w:sz w:val="24"/>
                <w:szCs w:val="24"/>
              </w:rPr>
              <w:t xml:space="preserve"> </w:t>
            </w:r>
            <w:r w:rsidRPr="00F27863">
              <w:rPr>
                <w:rFonts w:ascii="Times New Roman" w:hAnsi="Times New Roman" w:cs="Times New Roman"/>
                <w:i/>
                <w:iCs/>
                <w:sz w:val="24"/>
                <w:szCs w:val="24"/>
              </w:rPr>
              <w:t>–</w:t>
            </w:r>
            <w:r>
              <w:rPr>
                <w:rFonts w:ascii="Times New Roman" w:hAnsi="Times New Roman" w:cs="Times New Roman"/>
                <w:i/>
                <w:iCs/>
                <w:sz w:val="24"/>
                <w:szCs w:val="24"/>
              </w:rPr>
              <w:t xml:space="preserve"> </w:t>
            </w:r>
            <w:r w:rsidRPr="00F27863">
              <w:rPr>
                <w:rFonts w:ascii="Times New Roman" w:hAnsi="Times New Roman" w:cs="Times New Roman"/>
                <w:i/>
                <w:iCs/>
                <w:sz w:val="24"/>
                <w:szCs w:val="24"/>
              </w:rPr>
              <w:t xml:space="preserve">Novēršanas likuma </w:t>
            </w:r>
            <w:r w:rsidRPr="00F27863">
              <w:rPr>
                <w:rStyle w:val="cf01"/>
                <w:rFonts w:ascii="Times New Roman" w:hAnsi="Times New Roman" w:cs="Times New Roman"/>
                <w:i/>
                <w:iCs/>
                <w:sz w:val="24"/>
                <w:szCs w:val="24"/>
              </w:rPr>
              <w:t>6. panta pirmā, pirmā prim un pirmā prim divi daļa</w:t>
            </w:r>
            <w:r w:rsidRPr="00F27863">
              <w:rPr>
                <w:rStyle w:val="cf01"/>
                <w:rFonts w:ascii="Times New Roman" w:hAnsi="Times New Roman" w:cs="Times New Roman"/>
                <w:sz w:val="24"/>
                <w:szCs w:val="24"/>
              </w:rPr>
              <w:t>.</w:t>
            </w:r>
          </w:p>
        </w:tc>
      </w:tr>
      <w:tr w:rsidR="00EB5351" w:rsidRPr="00C5675B" w14:paraId="4AC1D05B" w14:textId="77777777" w:rsidTr="00F84081">
        <w:tc>
          <w:tcPr>
            <w:tcW w:w="4148" w:type="dxa"/>
          </w:tcPr>
          <w:p w14:paraId="20C48E6D" w14:textId="61E39256" w:rsidR="00EB5351" w:rsidRPr="009D5122" w:rsidRDefault="00EB5351" w:rsidP="009177A0">
            <w:pPr>
              <w:jc w:val="both"/>
              <w:rPr>
                <w:rFonts w:ascii="Times New Roman" w:hAnsi="Times New Roman" w:cs="Times New Roman"/>
                <w:sz w:val="24"/>
                <w:szCs w:val="24"/>
                <w:lang w:eastAsia="lv-LV"/>
              </w:rPr>
            </w:pPr>
            <w:r w:rsidRPr="009D5122">
              <w:rPr>
                <w:rFonts w:ascii="Times New Roman" w:hAnsi="Times New Roman" w:cs="Times New Roman"/>
                <w:sz w:val="24"/>
                <w:szCs w:val="24"/>
              </w:rPr>
              <w:lastRenderedPageBreak/>
              <w:t xml:space="preserve">Vai </w:t>
            </w:r>
            <w:r w:rsidR="00B80F4E">
              <w:rPr>
                <w:rFonts w:ascii="Times New Roman" w:hAnsi="Times New Roman" w:cs="Times New Roman"/>
                <w:sz w:val="24"/>
                <w:szCs w:val="24"/>
              </w:rPr>
              <w:t xml:space="preserve">ir izstrādāta </w:t>
            </w:r>
            <w:r w:rsidRPr="009D5122">
              <w:rPr>
                <w:rFonts w:ascii="Times New Roman" w:hAnsi="Times New Roman" w:cs="Times New Roman"/>
                <w:sz w:val="24"/>
                <w:szCs w:val="24"/>
              </w:rPr>
              <w:t>iekšējā</w:t>
            </w:r>
            <w:r w:rsidR="00A82504">
              <w:rPr>
                <w:rFonts w:ascii="Times New Roman" w:hAnsi="Times New Roman" w:cs="Times New Roman"/>
                <w:sz w:val="24"/>
                <w:szCs w:val="24"/>
              </w:rPr>
              <w:t>s</w:t>
            </w:r>
            <w:r w:rsidRPr="009D5122">
              <w:rPr>
                <w:rFonts w:ascii="Times New Roman" w:hAnsi="Times New Roman" w:cs="Times New Roman"/>
                <w:sz w:val="24"/>
                <w:szCs w:val="24"/>
              </w:rPr>
              <w:t xml:space="preserve"> kontroles sistēma </w:t>
            </w:r>
            <w:r w:rsidR="00B80F4E">
              <w:rPr>
                <w:rFonts w:ascii="Times New Roman" w:hAnsi="Times New Roman" w:cs="Times New Roman"/>
                <w:sz w:val="24"/>
                <w:szCs w:val="24"/>
              </w:rPr>
              <w:t>un tā paredz veicamās procedūras</w:t>
            </w:r>
            <w:r w:rsidRPr="009D5122">
              <w:rPr>
                <w:rFonts w:ascii="Times New Roman" w:hAnsi="Times New Roman" w:cs="Times New Roman"/>
                <w:sz w:val="24"/>
                <w:szCs w:val="24"/>
              </w:rPr>
              <w:t>.</w:t>
            </w:r>
          </w:p>
        </w:tc>
        <w:tc>
          <w:tcPr>
            <w:tcW w:w="4919" w:type="dxa"/>
          </w:tcPr>
          <w:p w14:paraId="2F98A345" w14:textId="123A2AFA" w:rsidR="00EB5351" w:rsidRPr="00CE0392" w:rsidRDefault="00B80F4E" w:rsidP="00CE0392">
            <w:pPr>
              <w:pStyle w:val="Sarakstarindkopa"/>
              <w:numPr>
                <w:ilvl w:val="0"/>
                <w:numId w:val="4"/>
              </w:numPr>
              <w:autoSpaceDE w:val="0"/>
              <w:autoSpaceDN w:val="0"/>
              <w:adjustRightInd w:val="0"/>
              <w:ind w:left="276" w:hanging="276"/>
              <w:jc w:val="both"/>
              <w:rPr>
                <w:rFonts w:ascii="Times New Roman" w:hAnsi="Times New Roman" w:cs="Times New Roman"/>
                <w:sz w:val="24"/>
                <w:szCs w:val="24"/>
              </w:rPr>
            </w:pPr>
            <w:r w:rsidRPr="00CE0392">
              <w:rPr>
                <w:rFonts w:ascii="Times New Roman" w:hAnsi="Times New Roman" w:cs="Times New Roman"/>
                <w:sz w:val="24"/>
                <w:szCs w:val="24"/>
              </w:rPr>
              <w:t>V</w:t>
            </w:r>
            <w:r w:rsidR="00EB5351" w:rsidRPr="00CE0392">
              <w:rPr>
                <w:rFonts w:ascii="Times New Roman" w:hAnsi="Times New Roman" w:cs="Times New Roman"/>
                <w:sz w:val="24"/>
                <w:szCs w:val="24"/>
              </w:rPr>
              <w:t>ai un kad izstrādā</w:t>
            </w:r>
            <w:r w:rsidRPr="00CE0392">
              <w:rPr>
                <w:rFonts w:ascii="Times New Roman" w:hAnsi="Times New Roman" w:cs="Times New Roman"/>
                <w:sz w:val="24"/>
                <w:szCs w:val="24"/>
              </w:rPr>
              <w:t>ta</w:t>
            </w:r>
            <w:r w:rsidR="00EB5351" w:rsidRPr="00CE0392">
              <w:rPr>
                <w:rFonts w:ascii="Times New Roman" w:hAnsi="Times New Roman" w:cs="Times New Roman"/>
                <w:sz w:val="24"/>
                <w:szCs w:val="24"/>
              </w:rPr>
              <w:t xml:space="preserve"> iekšējā</w:t>
            </w:r>
            <w:r w:rsidR="00A82504">
              <w:rPr>
                <w:rFonts w:ascii="Times New Roman" w:hAnsi="Times New Roman" w:cs="Times New Roman"/>
                <w:sz w:val="24"/>
                <w:szCs w:val="24"/>
              </w:rPr>
              <w:t>s</w:t>
            </w:r>
            <w:r w:rsidR="00EB5351" w:rsidRPr="00CE0392">
              <w:rPr>
                <w:rFonts w:ascii="Times New Roman" w:hAnsi="Times New Roman" w:cs="Times New Roman"/>
                <w:sz w:val="24"/>
                <w:szCs w:val="24"/>
              </w:rPr>
              <w:t xml:space="preserve"> kontroles sistēm</w:t>
            </w:r>
            <w:r w:rsidRPr="00CE0392">
              <w:rPr>
                <w:rFonts w:ascii="Times New Roman" w:hAnsi="Times New Roman" w:cs="Times New Roman"/>
                <w:sz w:val="24"/>
                <w:szCs w:val="24"/>
              </w:rPr>
              <w:t>a</w:t>
            </w:r>
            <w:r w:rsidR="00CE0392" w:rsidRPr="00CE0392">
              <w:rPr>
                <w:rFonts w:ascii="Times New Roman" w:hAnsi="Times New Roman" w:cs="Times New Roman"/>
                <w:sz w:val="24"/>
                <w:szCs w:val="24"/>
              </w:rPr>
              <w:t xml:space="preserve"> </w:t>
            </w:r>
            <w:r w:rsidR="004F7802">
              <w:rPr>
                <w:rFonts w:ascii="Times New Roman" w:hAnsi="Times New Roman" w:cs="Times New Roman"/>
                <w:sz w:val="24"/>
                <w:szCs w:val="24"/>
              </w:rPr>
              <w:t xml:space="preserve">Novēršanas </w:t>
            </w:r>
            <w:r w:rsidR="00CE0392" w:rsidRPr="00CE0392">
              <w:rPr>
                <w:rFonts w:ascii="Times New Roman" w:hAnsi="Times New Roman" w:cs="Times New Roman"/>
                <w:sz w:val="24"/>
                <w:szCs w:val="24"/>
              </w:rPr>
              <w:t>likuma prasību izpildes nodrošināšanai</w:t>
            </w:r>
            <w:r w:rsidR="00F41A97" w:rsidRPr="00CE0392">
              <w:rPr>
                <w:rFonts w:ascii="Times New Roman" w:hAnsi="Times New Roman" w:cs="Times New Roman"/>
                <w:sz w:val="24"/>
                <w:szCs w:val="24"/>
              </w:rPr>
              <w:t>.</w:t>
            </w:r>
          </w:p>
          <w:p w14:paraId="1F43EAD6" w14:textId="751EF456" w:rsidR="00A54DBC" w:rsidRDefault="00B80F4E" w:rsidP="00F11456">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V</w:t>
            </w:r>
            <w:r w:rsidR="00EB5351">
              <w:rPr>
                <w:rFonts w:ascii="Times New Roman" w:hAnsi="Times New Roman" w:cs="Times New Roman"/>
                <w:sz w:val="24"/>
                <w:szCs w:val="24"/>
                <w:lang w:eastAsia="lv-LV"/>
              </w:rPr>
              <w:t xml:space="preserve">ai noteikta kārtība attiecībā uz: </w:t>
            </w:r>
            <w:r w:rsidR="00BA2CC7">
              <w:rPr>
                <w:rFonts w:ascii="Times New Roman" w:hAnsi="Times New Roman" w:cs="Times New Roman"/>
                <w:sz w:val="24"/>
                <w:szCs w:val="24"/>
                <w:lang w:eastAsia="lv-LV"/>
              </w:rPr>
              <w:t>1) </w:t>
            </w:r>
            <w:r w:rsidR="00694C0E" w:rsidRPr="005058F7">
              <w:rPr>
                <w:rFonts w:ascii="Times New Roman" w:hAnsi="Times New Roman" w:cs="Times New Roman"/>
                <w:sz w:val="24"/>
                <w:szCs w:val="24"/>
              </w:rPr>
              <w:t>maksātnespējīgā subjekta</w:t>
            </w:r>
            <w:r w:rsidR="00BA2CC7">
              <w:rPr>
                <w:rFonts w:ascii="Times New Roman" w:hAnsi="Times New Roman" w:cs="Times New Roman"/>
                <w:sz w:val="24"/>
                <w:szCs w:val="24"/>
                <w:lang w:eastAsia="lv-LV"/>
              </w:rPr>
              <w:t xml:space="preserve"> identifikāciju un izpēti</w:t>
            </w:r>
            <w:r w:rsidR="007763AB">
              <w:rPr>
                <w:rStyle w:val="Vresatsauce"/>
                <w:rFonts w:ascii="Times New Roman" w:hAnsi="Times New Roman" w:cs="Times New Roman"/>
                <w:sz w:val="24"/>
                <w:szCs w:val="24"/>
                <w:lang w:eastAsia="lv-LV"/>
              </w:rPr>
              <w:footnoteReference w:id="5"/>
            </w:r>
            <w:r w:rsidR="00BA2CC7">
              <w:rPr>
                <w:rFonts w:ascii="Times New Roman" w:hAnsi="Times New Roman" w:cs="Times New Roman"/>
                <w:sz w:val="24"/>
                <w:szCs w:val="24"/>
                <w:lang w:eastAsia="lv-LV"/>
              </w:rPr>
              <w:t>;</w:t>
            </w:r>
          </w:p>
          <w:p w14:paraId="01D6CF4E" w14:textId="6EFE2D23" w:rsidR="00A54DBC" w:rsidRDefault="00BA2CC7" w:rsidP="00F11456">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2) risku noteikšanu un izvērtēšanu (</w:t>
            </w:r>
            <w:r w:rsidR="00694C0E" w:rsidRPr="005058F7">
              <w:rPr>
                <w:rFonts w:ascii="Times New Roman" w:hAnsi="Times New Roman" w:cs="Times New Roman"/>
                <w:sz w:val="24"/>
                <w:szCs w:val="24"/>
              </w:rPr>
              <w:t>maksātnespējīgā subjekta</w:t>
            </w:r>
            <w:r>
              <w:rPr>
                <w:rFonts w:ascii="Times New Roman" w:hAnsi="Times New Roman" w:cs="Times New Roman"/>
                <w:sz w:val="24"/>
                <w:szCs w:val="24"/>
                <w:lang w:eastAsia="lv-LV"/>
              </w:rPr>
              <w:t xml:space="preserve"> risku, valsts un ģeogrāfisko risku, </w:t>
            </w:r>
            <w:r w:rsidR="00694C0E" w:rsidRPr="005058F7">
              <w:rPr>
                <w:rFonts w:ascii="Times New Roman" w:hAnsi="Times New Roman" w:cs="Times New Roman"/>
                <w:sz w:val="24"/>
                <w:szCs w:val="24"/>
              </w:rPr>
              <w:t>maksātnespējīgā subjekta</w:t>
            </w:r>
            <w:r>
              <w:rPr>
                <w:rFonts w:ascii="Times New Roman" w:hAnsi="Times New Roman" w:cs="Times New Roman"/>
                <w:sz w:val="24"/>
                <w:szCs w:val="24"/>
                <w:lang w:eastAsia="lv-LV"/>
              </w:rPr>
              <w:t xml:space="preserve"> izmantoto pakalpojumu un produktu risku, pakalpojumu un piegādes kanālu risku);</w:t>
            </w:r>
          </w:p>
          <w:p w14:paraId="6F0E544D" w14:textId="457219C4" w:rsidR="00A54DBC" w:rsidRDefault="00BA2CC7" w:rsidP="00F11456">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3) </w:t>
            </w:r>
            <w:r w:rsidR="00694C0E" w:rsidRPr="005058F7">
              <w:rPr>
                <w:rFonts w:ascii="Times New Roman" w:hAnsi="Times New Roman" w:cs="Times New Roman"/>
                <w:sz w:val="24"/>
                <w:szCs w:val="24"/>
              </w:rPr>
              <w:t>maksātnespējīgā subjekta</w:t>
            </w:r>
            <w:r>
              <w:rPr>
                <w:rFonts w:ascii="Times New Roman" w:hAnsi="Times New Roman" w:cs="Times New Roman"/>
                <w:sz w:val="24"/>
                <w:szCs w:val="24"/>
                <w:lang w:eastAsia="lv-LV"/>
              </w:rPr>
              <w:t xml:space="preserve"> darījumu uzraudzību;</w:t>
            </w:r>
          </w:p>
          <w:p w14:paraId="0808AADF" w14:textId="1118A590" w:rsidR="00A54DBC" w:rsidRDefault="00BA2CC7" w:rsidP="00F11456">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4) aizdomīgu darījumu konstatēšanu un ziņošanas pienākumu;</w:t>
            </w:r>
          </w:p>
          <w:p w14:paraId="26B8B2CB" w14:textId="388EAF54" w:rsidR="00A54DBC" w:rsidRDefault="00BA2CC7" w:rsidP="00F11456">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5) iegūto dokumentu, datu un informācijas uzglabāšanu;</w:t>
            </w:r>
          </w:p>
          <w:p w14:paraId="34CEA2A7" w14:textId="4B8C0C01" w:rsidR="00A54DBC" w:rsidRDefault="002C575F" w:rsidP="00F11456">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6) </w:t>
            </w:r>
            <w:r w:rsidR="00BA2CC7">
              <w:rPr>
                <w:rFonts w:ascii="Times New Roman" w:hAnsi="Times New Roman" w:cs="Times New Roman"/>
                <w:sz w:val="24"/>
                <w:szCs w:val="24"/>
                <w:lang w:eastAsia="lv-LV"/>
              </w:rPr>
              <w:t>apmācībām;</w:t>
            </w:r>
          </w:p>
          <w:p w14:paraId="405AD9E9" w14:textId="30AF4C70" w:rsidR="00A54DBC" w:rsidRDefault="002C575F" w:rsidP="00F11456">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7</w:t>
            </w:r>
            <w:r w:rsidR="00BA2CC7">
              <w:rPr>
                <w:rFonts w:ascii="Times New Roman" w:hAnsi="Times New Roman" w:cs="Times New Roman"/>
                <w:sz w:val="24"/>
                <w:szCs w:val="24"/>
                <w:lang w:eastAsia="lv-LV"/>
              </w:rPr>
              <w:t>) atbildību</w:t>
            </w:r>
            <w:r>
              <w:rPr>
                <w:rFonts w:ascii="Times New Roman" w:hAnsi="Times New Roman" w:cs="Times New Roman"/>
                <w:sz w:val="24"/>
                <w:szCs w:val="24"/>
                <w:lang w:eastAsia="lv-LV"/>
              </w:rPr>
              <w:t>;</w:t>
            </w:r>
          </w:p>
          <w:p w14:paraId="18C838C6" w14:textId="50143695" w:rsidR="00BA2CC7" w:rsidRDefault="002C575F" w:rsidP="00F11456">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8) sistēmas pārskatīšanu</w:t>
            </w:r>
            <w:r w:rsidR="00F41A97">
              <w:rPr>
                <w:rFonts w:ascii="Times New Roman" w:hAnsi="Times New Roman" w:cs="Times New Roman"/>
                <w:sz w:val="24"/>
                <w:szCs w:val="24"/>
                <w:lang w:eastAsia="lv-LV"/>
              </w:rPr>
              <w:t>.</w:t>
            </w:r>
          </w:p>
          <w:p w14:paraId="39C9BA54" w14:textId="40C63AC3" w:rsidR="00EB5351" w:rsidRDefault="008778CF" w:rsidP="00EB5351">
            <w:pPr>
              <w:pStyle w:val="Sarakstarindkopa"/>
              <w:numPr>
                <w:ilvl w:val="0"/>
                <w:numId w:val="4"/>
              </w:numPr>
              <w:ind w:left="276" w:hanging="276"/>
              <w:jc w:val="both"/>
              <w:rPr>
                <w:rFonts w:ascii="Times New Roman" w:hAnsi="Times New Roman" w:cs="Times New Roman"/>
                <w:sz w:val="24"/>
                <w:szCs w:val="24"/>
                <w:lang w:eastAsia="lv-LV"/>
              </w:rPr>
            </w:pPr>
            <w:r>
              <w:rPr>
                <w:rFonts w:ascii="Times New Roman" w:hAnsi="Times New Roman" w:cs="Times New Roman"/>
                <w:sz w:val="24"/>
                <w:szCs w:val="24"/>
                <w:lang w:eastAsia="lv-LV"/>
              </w:rPr>
              <w:t>V</w:t>
            </w:r>
            <w:r w:rsidR="00EB5351">
              <w:rPr>
                <w:rFonts w:ascii="Times New Roman" w:hAnsi="Times New Roman" w:cs="Times New Roman"/>
                <w:sz w:val="24"/>
                <w:szCs w:val="24"/>
                <w:lang w:eastAsia="lv-LV"/>
              </w:rPr>
              <w:t>ai iekšējā</w:t>
            </w:r>
            <w:r w:rsidR="001B5E59">
              <w:rPr>
                <w:rFonts w:ascii="Times New Roman" w:hAnsi="Times New Roman" w:cs="Times New Roman"/>
                <w:sz w:val="24"/>
                <w:szCs w:val="24"/>
                <w:lang w:eastAsia="lv-LV"/>
              </w:rPr>
              <w:t>s</w:t>
            </w:r>
            <w:r w:rsidR="00EB5351">
              <w:rPr>
                <w:rFonts w:ascii="Times New Roman" w:hAnsi="Times New Roman" w:cs="Times New Roman"/>
                <w:sz w:val="24"/>
                <w:szCs w:val="24"/>
                <w:lang w:eastAsia="lv-LV"/>
              </w:rPr>
              <w:t xml:space="preserve"> kontroles sistēm</w:t>
            </w:r>
            <w:r w:rsidR="00990C10">
              <w:rPr>
                <w:rFonts w:ascii="Times New Roman" w:hAnsi="Times New Roman" w:cs="Times New Roman"/>
                <w:sz w:val="24"/>
                <w:szCs w:val="24"/>
                <w:lang w:eastAsia="lv-LV"/>
              </w:rPr>
              <w:t>a</w:t>
            </w:r>
            <w:r w:rsidR="00EB5351">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satur</w:t>
            </w:r>
            <w:r w:rsidR="00EB5351">
              <w:rPr>
                <w:rFonts w:ascii="Times New Roman" w:hAnsi="Times New Roman" w:cs="Times New Roman"/>
                <w:sz w:val="24"/>
                <w:szCs w:val="24"/>
                <w:lang w:eastAsia="lv-LV"/>
              </w:rPr>
              <w:t xml:space="preserve"> atsauces uz aktuāliem informācijas avotiem.</w:t>
            </w:r>
          </w:p>
          <w:p w14:paraId="0AFDEEE0" w14:textId="284EA494" w:rsidR="00EB5351" w:rsidRPr="00CC169D" w:rsidRDefault="00EB5351" w:rsidP="009177A0">
            <w:pPr>
              <w:jc w:val="both"/>
              <w:rPr>
                <w:rFonts w:ascii="Times New Roman" w:hAnsi="Times New Roman" w:cs="Times New Roman"/>
                <w:i/>
                <w:iCs/>
                <w:sz w:val="24"/>
                <w:szCs w:val="24"/>
                <w:lang w:eastAsia="lv-LV"/>
              </w:rPr>
            </w:pPr>
            <w:r w:rsidRPr="00CC169D">
              <w:rPr>
                <w:rFonts w:ascii="Times New Roman" w:hAnsi="Times New Roman" w:cs="Times New Roman"/>
                <w:i/>
                <w:iCs/>
                <w:sz w:val="24"/>
                <w:szCs w:val="24"/>
              </w:rPr>
              <w:t>Pamatojums</w:t>
            </w:r>
            <w:r>
              <w:rPr>
                <w:rFonts w:ascii="Times New Roman" w:hAnsi="Times New Roman" w:cs="Times New Roman"/>
                <w:i/>
                <w:iCs/>
                <w:sz w:val="24"/>
                <w:szCs w:val="24"/>
              </w:rPr>
              <w:t xml:space="preserve"> </w:t>
            </w:r>
            <w:r w:rsidRPr="00CC169D">
              <w:rPr>
                <w:rFonts w:ascii="Times New Roman" w:hAnsi="Times New Roman" w:cs="Times New Roman"/>
                <w:i/>
                <w:iCs/>
                <w:sz w:val="24"/>
                <w:szCs w:val="24"/>
              </w:rPr>
              <w:t>–</w:t>
            </w:r>
            <w:r>
              <w:rPr>
                <w:rFonts w:ascii="Times New Roman" w:hAnsi="Times New Roman" w:cs="Times New Roman"/>
                <w:i/>
                <w:iCs/>
                <w:sz w:val="24"/>
                <w:szCs w:val="24"/>
              </w:rPr>
              <w:t xml:space="preserve"> </w:t>
            </w:r>
            <w:r w:rsidRPr="00CC169D">
              <w:rPr>
                <w:rFonts w:ascii="Times New Roman" w:hAnsi="Times New Roman" w:cs="Times New Roman"/>
                <w:i/>
                <w:iCs/>
                <w:sz w:val="24"/>
                <w:szCs w:val="24"/>
              </w:rPr>
              <w:t xml:space="preserve">Novēršanas likuma </w:t>
            </w:r>
            <w:r w:rsidRPr="00CC169D">
              <w:rPr>
                <w:rStyle w:val="cf01"/>
                <w:rFonts w:ascii="Times New Roman" w:hAnsi="Times New Roman" w:cs="Times New Roman"/>
                <w:i/>
                <w:iCs/>
                <w:sz w:val="24"/>
                <w:szCs w:val="24"/>
              </w:rPr>
              <w:t>6. </w:t>
            </w:r>
            <w:r w:rsidRPr="006B70EE">
              <w:rPr>
                <w:rStyle w:val="cf01"/>
                <w:rFonts w:ascii="Times New Roman" w:hAnsi="Times New Roman" w:cs="Times New Roman"/>
                <w:i/>
                <w:iCs/>
                <w:sz w:val="24"/>
                <w:szCs w:val="24"/>
              </w:rPr>
              <w:t>panta pirmā</w:t>
            </w:r>
            <w:r w:rsidR="006B70EE" w:rsidRPr="006B70EE">
              <w:rPr>
                <w:rStyle w:val="cf01"/>
                <w:rFonts w:ascii="Times New Roman" w:hAnsi="Times New Roman" w:cs="Times New Roman"/>
                <w:i/>
                <w:iCs/>
                <w:sz w:val="24"/>
                <w:szCs w:val="24"/>
              </w:rPr>
              <w:t xml:space="preserve"> </w:t>
            </w:r>
            <w:r w:rsidR="006B70EE" w:rsidRPr="006B70EE">
              <w:rPr>
                <w:rStyle w:val="cf01"/>
                <w:rFonts w:ascii="Times New Roman" w:hAnsi="Times New Roman"/>
                <w:i/>
                <w:iCs/>
                <w:sz w:val="24"/>
                <w:szCs w:val="24"/>
              </w:rPr>
              <w:t>daļa, pirmā</w:t>
            </w:r>
            <w:r w:rsidRPr="006B70EE">
              <w:rPr>
                <w:rStyle w:val="cf01"/>
                <w:rFonts w:ascii="Times New Roman" w:hAnsi="Times New Roman" w:cs="Times New Roman"/>
                <w:i/>
                <w:iCs/>
                <w:sz w:val="24"/>
                <w:szCs w:val="24"/>
              </w:rPr>
              <w:t xml:space="preserve"> prim divi daļa, otrā daļa un</w:t>
            </w:r>
            <w:r w:rsidRPr="006B70EE">
              <w:rPr>
                <w:rFonts w:ascii="Times New Roman" w:hAnsi="Times New Roman" w:cs="Times New Roman"/>
                <w:i/>
                <w:iCs/>
                <w:sz w:val="24"/>
                <w:szCs w:val="24"/>
              </w:rPr>
              <w:t xml:space="preserve"> 7. pants</w:t>
            </w:r>
            <w:r w:rsidRPr="00CC169D">
              <w:rPr>
                <w:rFonts w:ascii="Times New Roman" w:hAnsi="Times New Roman" w:cs="Times New Roman"/>
                <w:i/>
                <w:iCs/>
                <w:sz w:val="24"/>
                <w:szCs w:val="24"/>
              </w:rPr>
              <w:t>.</w:t>
            </w:r>
          </w:p>
        </w:tc>
      </w:tr>
      <w:tr w:rsidR="00EB5351" w:rsidRPr="00C5675B" w14:paraId="5CBF0AF9" w14:textId="77777777" w:rsidTr="00F84081">
        <w:tc>
          <w:tcPr>
            <w:tcW w:w="4148" w:type="dxa"/>
          </w:tcPr>
          <w:p w14:paraId="086309C1" w14:textId="7DA9407A" w:rsidR="00EB5351" w:rsidRPr="009D5122" w:rsidRDefault="00EB5351" w:rsidP="009177A0">
            <w:pPr>
              <w:jc w:val="both"/>
              <w:rPr>
                <w:rFonts w:ascii="Times New Roman" w:hAnsi="Times New Roman" w:cs="Times New Roman"/>
                <w:sz w:val="24"/>
                <w:szCs w:val="24"/>
                <w:lang w:eastAsia="lv-LV"/>
              </w:rPr>
            </w:pPr>
            <w:r>
              <w:rPr>
                <w:rFonts w:ascii="Times New Roman" w:hAnsi="Times New Roman" w:cs="Times New Roman"/>
                <w:sz w:val="24"/>
                <w:szCs w:val="24"/>
              </w:rPr>
              <w:t>V</w:t>
            </w:r>
            <w:r w:rsidRPr="009D5122">
              <w:rPr>
                <w:rFonts w:ascii="Times New Roman" w:hAnsi="Times New Roman" w:cs="Times New Roman"/>
                <w:sz w:val="24"/>
                <w:szCs w:val="24"/>
              </w:rPr>
              <w:t xml:space="preserve">ai ir veikta administratora profesionālās darbības risku novērtējuma </w:t>
            </w:r>
            <w:r w:rsidR="00204228">
              <w:rPr>
                <w:rFonts w:ascii="Times New Roman" w:hAnsi="Times New Roman" w:cs="Times New Roman"/>
                <w:sz w:val="24"/>
                <w:szCs w:val="24"/>
              </w:rPr>
              <w:t xml:space="preserve">pārskatīšana un </w:t>
            </w:r>
            <w:r w:rsidRPr="009D5122">
              <w:rPr>
                <w:rFonts w:ascii="Times New Roman" w:hAnsi="Times New Roman" w:cs="Times New Roman"/>
                <w:sz w:val="24"/>
                <w:szCs w:val="24"/>
              </w:rPr>
              <w:t>aktualizēšana un iekšējās kontroles sistēmas uzlabošana</w:t>
            </w:r>
            <w:r>
              <w:rPr>
                <w:rFonts w:ascii="Times New Roman" w:hAnsi="Times New Roman" w:cs="Times New Roman"/>
                <w:sz w:val="24"/>
                <w:szCs w:val="24"/>
              </w:rPr>
              <w:t>.</w:t>
            </w:r>
          </w:p>
        </w:tc>
        <w:tc>
          <w:tcPr>
            <w:tcW w:w="4919" w:type="dxa"/>
          </w:tcPr>
          <w:p w14:paraId="2DD22A9B" w14:textId="32DA91B6" w:rsidR="001B5E59" w:rsidRPr="00A85CA5" w:rsidRDefault="004166F5"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V</w:t>
            </w:r>
            <w:r w:rsidR="00EB5351" w:rsidRPr="00C83C89">
              <w:rPr>
                <w:rFonts w:ascii="Times New Roman" w:hAnsi="Times New Roman" w:cs="Times New Roman"/>
                <w:sz w:val="24"/>
                <w:szCs w:val="24"/>
                <w:shd w:val="clear" w:color="auto" w:fill="FFFFFF"/>
              </w:rPr>
              <w:t xml:space="preserve">ai </w:t>
            </w:r>
            <w:r w:rsidR="00EB5351" w:rsidRPr="00695AB5">
              <w:rPr>
                <w:rFonts w:ascii="Times New Roman" w:hAnsi="Times New Roman" w:cs="Times New Roman"/>
                <w:sz w:val="24"/>
                <w:szCs w:val="24"/>
                <w:shd w:val="clear" w:color="auto" w:fill="FFFFFF"/>
              </w:rPr>
              <w:t>risku novērtējums</w:t>
            </w:r>
            <w:r w:rsidR="00723D4D">
              <w:rPr>
                <w:rFonts w:ascii="Times New Roman" w:hAnsi="Times New Roman" w:cs="Times New Roman"/>
                <w:sz w:val="24"/>
                <w:szCs w:val="24"/>
                <w:shd w:val="clear" w:color="auto" w:fill="FFFFFF"/>
              </w:rPr>
              <w:t xml:space="preserve"> ir pārskatīts un</w:t>
            </w:r>
            <w:r w:rsidR="00EB5351" w:rsidRPr="00695AB5">
              <w:rPr>
                <w:rFonts w:ascii="Times New Roman" w:hAnsi="Times New Roman" w:cs="Times New Roman"/>
                <w:sz w:val="24"/>
                <w:szCs w:val="24"/>
                <w:shd w:val="clear" w:color="auto" w:fill="FFFFFF"/>
              </w:rPr>
              <w:t xml:space="preserve"> aktualizēts</w:t>
            </w:r>
            <w:r w:rsidR="00723D4D">
              <w:rPr>
                <w:rFonts w:ascii="Times New Roman" w:hAnsi="Times New Roman" w:cs="Times New Roman"/>
                <w:sz w:val="24"/>
                <w:szCs w:val="24"/>
                <w:shd w:val="clear" w:color="auto" w:fill="FFFFFF"/>
              </w:rPr>
              <w:t xml:space="preserve"> regulāri atbilstoši piemītošajiem riskiem, bet</w:t>
            </w:r>
            <w:r w:rsidR="00EB5351" w:rsidRPr="00695AB5">
              <w:rPr>
                <w:rFonts w:ascii="Times New Roman" w:hAnsi="Times New Roman" w:cs="Times New Roman"/>
                <w:sz w:val="24"/>
                <w:szCs w:val="24"/>
                <w:shd w:val="clear" w:color="auto" w:fill="FFFFFF"/>
              </w:rPr>
              <w:t xml:space="preserve"> ne retāk kā reizi trijos gados</w:t>
            </w:r>
            <w:r w:rsidR="00F41A97">
              <w:rPr>
                <w:rFonts w:ascii="Times New Roman" w:hAnsi="Times New Roman" w:cs="Times New Roman"/>
                <w:sz w:val="24"/>
                <w:szCs w:val="24"/>
                <w:shd w:val="clear" w:color="auto" w:fill="FFFFFF"/>
              </w:rPr>
              <w:t>.</w:t>
            </w:r>
          </w:p>
          <w:p w14:paraId="5EBCDA76" w14:textId="64AEDFB4" w:rsidR="001B5E59" w:rsidRPr="00A85CA5" w:rsidRDefault="004F296A"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V</w:t>
            </w:r>
            <w:r w:rsidR="001B5E59">
              <w:rPr>
                <w:rFonts w:ascii="Times New Roman" w:hAnsi="Times New Roman" w:cs="Times New Roman"/>
                <w:sz w:val="24"/>
                <w:szCs w:val="24"/>
                <w:shd w:val="clear" w:color="auto" w:fill="FFFFFF"/>
              </w:rPr>
              <w:t xml:space="preserve">ai </w:t>
            </w:r>
            <w:r w:rsidR="00EB5351" w:rsidRPr="00695AB5">
              <w:rPr>
                <w:rFonts w:ascii="Times New Roman" w:hAnsi="Times New Roman" w:cs="Times New Roman"/>
                <w:sz w:val="24"/>
                <w:szCs w:val="24"/>
                <w:shd w:val="clear" w:color="auto" w:fill="FFFFFF"/>
              </w:rPr>
              <w:t>iekšējās kontroles sistēma</w:t>
            </w:r>
            <w:r w:rsidR="001B5E59">
              <w:rPr>
                <w:rFonts w:ascii="Times New Roman" w:hAnsi="Times New Roman" w:cs="Times New Roman"/>
                <w:sz w:val="24"/>
                <w:szCs w:val="24"/>
                <w:shd w:val="clear" w:color="auto" w:fill="FFFFFF"/>
              </w:rPr>
              <w:t>s efektivitāte ir</w:t>
            </w:r>
            <w:r w:rsidR="00EB5351" w:rsidRPr="00695AB5">
              <w:rPr>
                <w:rFonts w:ascii="Times New Roman" w:hAnsi="Times New Roman" w:cs="Times New Roman"/>
                <w:sz w:val="24"/>
                <w:szCs w:val="24"/>
                <w:shd w:val="clear" w:color="auto" w:fill="FFFFFF"/>
              </w:rPr>
              <w:t xml:space="preserve"> </w:t>
            </w:r>
            <w:r w:rsidR="001B5E59">
              <w:rPr>
                <w:rFonts w:ascii="Times New Roman" w:hAnsi="Times New Roman" w:cs="Times New Roman"/>
                <w:sz w:val="24"/>
                <w:szCs w:val="24"/>
                <w:shd w:val="clear" w:color="auto" w:fill="FFFFFF"/>
              </w:rPr>
              <w:t>izvērtēta</w:t>
            </w:r>
            <w:r w:rsidR="00EB5351">
              <w:rPr>
                <w:rFonts w:ascii="Times New Roman" w:hAnsi="Times New Roman" w:cs="Times New Roman"/>
                <w:sz w:val="24"/>
                <w:szCs w:val="24"/>
                <w:shd w:val="clear" w:color="auto" w:fill="FFFFFF"/>
              </w:rPr>
              <w:t xml:space="preserve"> </w:t>
            </w:r>
            <w:r w:rsidR="00EB5351" w:rsidRPr="00695AB5">
              <w:rPr>
                <w:rFonts w:ascii="Times New Roman" w:hAnsi="Times New Roman" w:cs="Times New Roman"/>
                <w:sz w:val="24"/>
                <w:szCs w:val="24"/>
                <w:shd w:val="clear" w:color="auto" w:fill="FFFFFF"/>
              </w:rPr>
              <w:t>ne retāk kā reizi 18 mēnešos</w:t>
            </w:r>
            <w:r w:rsidR="00F41A97">
              <w:rPr>
                <w:rFonts w:ascii="Times New Roman" w:hAnsi="Times New Roman" w:cs="Times New Roman"/>
                <w:sz w:val="24"/>
                <w:szCs w:val="24"/>
                <w:shd w:val="clear" w:color="auto" w:fill="FFFFFF"/>
              </w:rPr>
              <w:t>.</w:t>
            </w:r>
          </w:p>
          <w:p w14:paraId="5A79EAA8" w14:textId="6D562A01" w:rsidR="00EB5351" w:rsidRPr="00B517F2" w:rsidRDefault="004F296A"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V</w:t>
            </w:r>
            <w:r w:rsidR="001B5E59">
              <w:rPr>
                <w:rFonts w:ascii="Times New Roman" w:hAnsi="Times New Roman" w:cs="Times New Roman"/>
                <w:sz w:val="24"/>
                <w:szCs w:val="24"/>
                <w:shd w:val="clear" w:color="auto" w:fill="FFFFFF"/>
              </w:rPr>
              <w:t>ai risku novērtējums un iekšējās kontroles sistēma ir uzlabota</w:t>
            </w:r>
            <w:r w:rsidR="00EB5351">
              <w:rPr>
                <w:rFonts w:ascii="Times New Roman" w:hAnsi="Times New Roman" w:cs="Times New Roman"/>
                <w:sz w:val="24"/>
                <w:szCs w:val="24"/>
                <w:shd w:val="clear" w:color="auto" w:fill="FFFFFF"/>
              </w:rPr>
              <w:t>, ja uzraudzības un kontroles institūcija konstatējusi trūkumus, vai arī, piemēram, plānotas izmaiņas darbības procesos</w:t>
            </w:r>
            <w:r w:rsidR="00FA4767">
              <w:rPr>
                <w:rFonts w:ascii="Times New Roman" w:hAnsi="Times New Roman" w:cs="Times New Roman"/>
                <w:sz w:val="24"/>
                <w:szCs w:val="24"/>
                <w:shd w:val="clear" w:color="auto" w:fill="FFFFFF"/>
              </w:rPr>
              <w:t xml:space="preserve"> vai</w:t>
            </w:r>
            <w:r w:rsidR="00EB5351">
              <w:rPr>
                <w:rFonts w:ascii="Times New Roman" w:hAnsi="Times New Roman" w:cs="Times New Roman"/>
                <w:sz w:val="24"/>
                <w:szCs w:val="24"/>
                <w:shd w:val="clear" w:color="auto" w:fill="FFFFFF"/>
              </w:rPr>
              <w:t xml:space="preserve"> struktūrā</w:t>
            </w:r>
            <w:r w:rsidR="00F41A97">
              <w:rPr>
                <w:rFonts w:ascii="Times New Roman" w:hAnsi="Times New Roman" w:cs="Times New Roman"/>
                <w:sz w:val="24"/>
                <w:szCs w:val="24"/>
                <w:shd w:val="clear" w:color="auto" w:fill="FFFFFF"/>
              </w:rPr>
              <w:t>.</w:t>
            </w:r>
          </w:p>
          <w:p w14:paraId="122C1C0E" w14:textId="01C1F86D" w:rsidR="00EB5351" w:rsidRPr="00B517F2" w:rsidRDefault="004F296A"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Pr>
                <w:rFonts w:ascii="Times New Roman" w:eastAsia="Times New Roman" w:hAnsi="Times New Roman" w:cs="Times New Roman"/>
                <w:sz w:val="24"/>
                <w:szCs w:val="24"/>
                <w:lang w:eastAsia="lv-LV"/>
              </w:rPr>
              <w:t xml:space="preserve">ai </w:t>
            </w:r>
            <w:r w:rsidR="00501F44">
              <w:rPr>
                <w:rFonts w:ascii="Times New Roman" w:eastAsia="Times New Roman" w:hAnsi="Times New Roman" w:cs="Times New Roman"/>
                <w:sz w:val="24"/>
                <w:szCs w:val="24"/>
                <w:lang w:eastAsia="lv-LV"/>
              </w:rPr>
              <w:t>izmaiņas ir dokumentētas, tostarp norādīts</w:t>
            </w:r>
            <w:r w:rsidR="00EB5351">
              <w:rPr>
                <w:rFonts w:ascii="Times New Roman" w:eastAsia="Times New Roman" w:hAnsi="Times New Roman" w:cs="Times New Roman"/>
                <w:sz w:val="24"/>
                <w:szCs w:val="24"/>
                <w:lang w:eastAsia="lv-LV"/>
              </w:rPr>
              <w:t>, kad pēdējo reizi veikta aktualizācija.</w:t>
            </w:r>
          </w:p>
          <w:p w14:paraId="413D0394" w14:textId="77777777" w:rsidR="00EB5351" w:rsidRPr="00B517F2"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sidRPr="00B517F2">
              <w:rPr>
                <w:rFonts w:ascii="Times New Roman" w:hAnsi="Times New Roman" w:cs="Times New Roman"/>
                <w:i/>
                <w:iCs/>
                <w:sz w:val="24"/>
                <w:szCs w:val="24"/>
              </w:rPr>
              <w:t>Pamatojums – Novēršanas likuma 8. pants.</w:t>
            </w:r>
          </w:p>
        </w:tc>
      </w:tr>
      <w:tr w:rsidR="00EB5351" w:rsidRPr="00C5675B" w14:paraId="0697C98C" w14:textId="77777777" w:rsidTr="00F84081">
        <w:tc>
          <w:tcPr>
            <w:tcW w:w="4148" w:type="dxa"/>
          </w:tcPr>
          <w:p w14:paraId="2814D3DE" w14:textId="77777777" w:rsidR="00EB5351" w:rsidRPr="009D5122"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sidRPr="00564569">
              <w:rPr>
                <w:rFonts w:ascii="Times New Roman" w:hAnsi="Times New Roman" w:cs="Times New Roman"/>
                <w:sz w:val="24"/>
                <w:szCs w:val="24"/>
              </w:rPr>
              <w:t>Vai maksātnespējīgajam subjektam ir apzināti visi noziedzīgi iegūtu līdzekļu legalizācijas un terorisma un proliferācijas finansēšanas riski.</w:t>
            </w:r>
          </w:p>
          <w:p w14:paraId="4210A438" w14:textId="77777777" w:rsidR="00EB5351" w:rsidRPr="009D5122" w:rsidRDefault="00EB5351" w:rsidP="009177A0">
            <w:pPr>
              <w:jc w:val="both"/>
              <w:rPr>
                <w:rFonts w:ascii="Times New Roman" w:hAnsi="Times New Roman" w:cs="Times New Roman"/>
                <w:sz w:val="24"/>
                <w:szCs w:val="24"/>
                <w:lang w:eastAsia="lv-LV"/>
              </w:rPr>
            </w:pPr>
          </w:p>
        </w:tc>
        <w:tc>
          <w:tcPr>
            <w:tcW w:w="4919" w:type="dxa"/>
          </w:tcPr>
          <w:p w14:paraId="1DF03D91" w14:textId="2D2B0087" w:rsidR="00EB5351" w:rsidRPr="00062D92" w:rsidRDefault="003410D9" w:rsidP="00EB5351">
            <w:pPr>
              <w:pStyle w:val="Sarakstarindkopa"/>
              <w:numPr>
                <w:ilvl w:val="0"/>
                <w:numId w:val="4"/>
              </w:numPr>
              <w:tabs>
                <w:tab w:val="left" w:pos="1134"/>
              </w:tabs>
              <w:autoSpaceDE w:val="0"/>
              <w:autoSpaceDN w:val="0"/>
              <w:adjustRightInd w:val="0"/>
              <w:ind w:left="276" w:hanging="29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Pr>
                <w:rFonts w:ascii="Times New Roman" w:hAnsi="Times New Roman" w:cs="Times New Roman"/>
                <w:sz w:val="24"/>
                <w:szCs w:val="24"/>
                <w:shd w:val="clear" w:color="auto" w:fill="FFFFFF"/>
              </w:rPr>
              <w:t xml:space="preserve">ai </w:t>
            </w:r>
            <w:r w:rsidR="00694C0E" w:rsidRPr="005058F7">
              <w:rPr>
                <w:rFonts w:ascii="Times New Roman" w:hAnsi="Times New Roman" w:cs="Times New Roman"/>
                <w:sz w:val="24"/>
                <w:szCs w:val="24"/>
              </w:rPr>
              <w:t>maksātnespējīgā subjekta</w:t>
            </w:r>
            <w:r w:rsidR="00694C0E">
              <w:rPr>
                <w:rFonts w:ascii="Times New Roman" w:hAnsi="Times New Roman" w:cs="Times New Roman"/>
                <w:sz w:val="24"/>
                <w:szCs w:val="24"/>
                <w:shd w:val="clear" w:color="auto" w:fill="FFFFFF"/>
              </w:rPr>
              <w:t xml:space="preserve"> r</w:t>
            </w:r>
            <w:r w:rsidR="00EB5351">
              <w:rPr>
                <w:rFonts w:ascii="Times New Roman" w:hAnsi="Times New Roman" w:cs="Times New Roman"/>
                <w:sz w:val="24"/>
                <w:szCs w:val="24"/>
                <w:shd w:val="clear" w:color="auto" w:fill="FFFFFF"/>
              </w:rPr>
              <w:t>iska līme</w:t>
            </w:r>
            <w:r w:rsidR="006F6FA4">
              <w:rPr>
                <w:rFonts w:ascii="Times New Roman" w:hAnsi="Times New Roman" w:cs="Times New Roman"/>
                <w:sz w:val="24"/>
                <w:szCs w:val="24"/>
                <w:shd w:val="clear" w:color="auto" w:fill="FFFFFF"/>
              </w:rPr>
              <w:t xml:space="preserve">nis ir noteikts saskaņā ar </w:t>
            </w:r>
            <w:r w:rsidR="00536A74">
              <w:rPr>
                <w:rFonts w:ascii="Times New Roman" w:hAnsi="Times New Roman" w:cs="Times New Roman"/>
                <w:sz w:val="24"/>
                <w:szCs w:val="24"/>
                <w:shd w:val="clear" w:color="auto" w:fill="FFFFFF"/>
              </w:rPr>
              <w:t>iekšējās kontroles sistēmā ietverto kārtību</w:t>
            </w:r>
            <w:r w:rsidR="00F41A97">
              <w:rPr>
                <w:rFonts w:ascii="Times New Roman" w:hAnsi="Times New Roman" w:cs="Times New Roman"/>
                <w:sz w:val="24"/>
                <w:szCs w:val="24"/>
                <w:shd w:val="clear" w:color="auto" w:fill="FFFFFF"/>
              </w:rPr>
              <w:t>.</w:t>
            </w:r>
          </w:p>
          <w:p w14:paraId="76A54CE9" w14:textId="11253F5C" w:rsidR="00EB5351" w:rsidRDefault="003410D9" w:rsidP="00EB5351">
            <w:pPr>
              <w:pStyle w:val="Sarakstarindkopa"/>
              <w:numPr>
                <w:ilvl w:val="0"/>
                <w:numId w:val="4"/>
              </w:numPr>
              <w:tabs>
                <w:tab w:val="left" w:pos="1134"/>
              </w:tabs>
              <w:autoSpaceDE w:val="0"/>
              <w:autoSpaceDN w:val="0"/>
              <w:adjustRightInd w:val="0"/>
              <w:ind w:left="276" w:hanging="29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sidRPr="000E16E5">
              <w:rPr>
                <w:rFonts w:ascii="Times New Roman" w:hAnsi="Times New Roman" w:cs="Times New Roman"/>
                <w:sz w:val="24"/>
                <w:szCs w:val="24"/>
                <w:shd w:val="clear" w:color="auto" w:fill="FFFFFF"/>
              </w:rPr>
              <w:t>ai ņ</w:t>
            </w:r>
            <w:r w:rsidR="00EB5351">
              <w:rPr>
                <w:rFonts w:ascii="Times New Roman" w:hAnsi="Times New Roman" w:cs="Times New Roman"/>
                <w:sz w:val="24"/>
                <w:szCs w:val="24"/>
                <w:shd w:val="clear" w:color="auto" w:fill="FFFFFF"/>
              </w:rPr>
              <w:t>e</w:t>
            </w:r>
            <w:r w:rsidR="00EB5351" w:rsidRPr="000E16E5">
              <w:rPr>
                <w:rFonts w:ascii="Times New Roman" w:hAnsi="Times New Roman" w:cs="Times New Roman"/>
                <w:sz w:val="24"/>
                <w:szCs w:val="24"/>
                <w:shd w:val="clear" w:color="auto" w:fill="FFFFFF"/>
              </w:rPr>
              <w:t>m</w:t>
            </w:r>
            <w:r w:rsidR="00EB5351">
              <w:rPr>
                <w:rFonts w:ascii="Times New Roman" w:hAnsi="Times New Roman" w:cs="Times New Roman"/>
                <w:sz w:val="24"/>
                <w:szCs w:val="24"/>
                <w:shd w:val="clear" w:color="auto" w:fill="FFFFFF"/>
              </w:rPr>
              <w:t xml:space="preserve">ti </w:t>
            </w:r>
            <w:r w:rsidR="00EB5351" w:rsidRPr="000E16E5">
              <w:rPr>
                <w:rFonts w:ascii="Times New Roman" w:hAnsi="Times New Roman" w:cs="Times New Roman"/>
                <w:sz w:val="24"/>
                <w:szCs w:val="24"/>
                <w:shd w:val="clear" w:color="auto" w:fill="FFFFFF"/>
              </w:rPr>
              <w:t>vērā risku paaugstinoš</w:t>
            </w:r>
            <w:r w:rsidR="00EB5351">
              <w:rPr>
                <w:rFonts w:ascii="Times New Roman" w:hAnsi="Times New Roman" w:cs="Times New Roman"/>
                <w:sz w:val="24"/>
                <w:szCs w:val="24"/>
                <w:shd w:val="clear" w:color="auto" w:fill="FFFFFF"/>
              </w:rPr>
              <w:t>ie</w:t>
            </w:r>
            <w:r w:rsidR="00EB5351" w:rsidRPr="000E16E5">
              <w:rPr>
                <w:rFonts w:ascii="Times New Roman" w:hAnsi="Times New Roman" w:cs="Times New Roman"/>
                <w:sz w:val="24"/>
                <w:szCs w:val="24"/>
                <w:shd w:val="clear" w:color="auto" w:fill="FFFFFF"/>
              </w:rPr>
              <w:t xml:space="preserve"> faktor</w:t>
            </w:r>
            <w:r w:rsidR="00EB5351">
              <w:rPr>
                <w:rFonts w:ascii="Times New Roman" w:hAnsi="Times New Roman" w:cs="Times New Roman"/>
                <w:sz w:val="24"/>
                <w:szCs w:val="24"/>
                <w:shd w:val="clear" w:color="auto" w:fill="FFFFFF"/>
              </w:rPr>
              <w:t>i</w:t>
            </w:r>
            <w:r w:rsidR="00EB5351" w:rsidRPr="000E16E5">
              <w:rPr>
                <w:rFonts w:ascii="Times New Roman" w:hAnsi="Times New Roman" w:cs="Times New Roman"/>
                <w:sz w:val="24"/>
                <w:szCs w:val="24"/>
                <w:shd w:val="clear" w:color="auto" w:fill="FFFFFF"/>
              </w:rPr>
              <w:t xml:space="preserve"> un risku pazeminoš</w:t>
            </w:r>
            <w:r w:rsidR="00EB5351">
              <w:rPr>
                <w:rFonts w:ascii="Times New Roman" w:hAnsi="Times New Roman" w:cs="Times New Roman"/>
                <w:sz w:val="24"/>
                <w:szCs w:val="24"/>
                <w:shd w:val="clear" w:color="auto" w:fill="FFFFFF"/>
              </w:rPr>
              <w:t>ie</w:t>
            </w:r>
            <w:r w:rsidR="00EB5351" w:rsidRPr="000E16E5">
              <w:rPr>
                <w:rFonts w:ascii="Times New Roman" w:hAnsi="Times New Roman" w:cs="Times New Roman"/>
                <w:sz w:val="24"/>
                <w:szCs w:val="24"/>
                <w:shd w:val="clear" w:color="auto" w:fill="FFFFFF"/>
              </w:rPr>
              <w:t xml:space="preserve"> faktor</w:t>
            </w:r>
            <w:r w:rsidR="00EB5351">
              <w:rPr>
                <w:rFonts w:ascii="Times New Roman" w:hAnsi="Times New Roman" w:cs="Times New Roman"/>
                <w:sz w:val="24"/>
                <w:szCs w:val="24"/>
                <w:shd w:val="clear" w:color="auto" w:fill="FFFFFF"/>
              </w:rPr>
              <w:t>i</w:t>
            </w:r>
            <w:r w:rsidR="00F41A97">
              <w:rPr>
                <w:rFonts w:ascii="Times New Roman" w:hAnsi="Times New Roman" w:cs="Times New Roman"/>
                <w:sz w:val="24"/>
                <w:szCs w:val="24"/>
                <w:shd w:val="clear" w:color="auto" w:fill="FFFFFF"/>
              </w:rPr>
              <w:t>.</w:t>
            </w:r>
          </w:p>
          <w:p w14:paraId="56847D5B" w14:textId="4E423AC6" w:rsidR="00DD06F7" w:rsidRDefault="00DD06F7" w:rsidP="00EB5351">
            <w:pPr>
              <w:pStyle w:val="Sarakstarindkopa"/>
              <w:numPr>
                <w:ilvl w:val="0"/>
                <w:numId w:val="4"/>
              </w:numPr>
              <w:tabs>
                <w:tab w:val="left" w:pos="1134"/>
              </w:tabs>
              <w:autoSpaceDE w:val="0"/>
              <w:autoSpaceDN w:val="0"/>
              <w:adjustRightInd w:val="0"/>
              <w:ind w:left="276" w:hanging="29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Vai ņemti vērā </w:t>
            </w:r>
            <w:r w:rsidR="00A67B46">
              <w:rPr>
                <w:rFonts w:ascii="Times New Roman" w:hAnsi="Times New Roman" w:cs="Times New Roman"/>
                <w:sz w:val="24"/>
                <w:szCs w:val="24"/>
                <w:shd w:val="clear" w:color="auto" w:fill="FFFFFF"/>
              </w:rPr>
              <w:t>nacionālajā risku novērtējumā</w:t>
            </w:r>
            <w:r w:rsidR="00260EF5">
              <w:rPr>
                <w:rStyle w:val="Vresatsauce"/>
                <w:rFonts w:ascii="Times New Roman" w:hAnsi="Times New Roman" w:cs="Times New Roman"/>
                <w:sz w:val="24"/>
                <w:szCs w:val="24"/>
                <w:shd w:val="clear" w:color="auto" w:fill="FFFFFF"/>
              </w:rPr>
              <w:footnoteReference w:id="6"/>
            </w:r>
            <w:r w:rsidR="00A67B46">
              <w:rPr>
                <w:rFonts w:ascii="Times New Roman" w:hAnsi="Times New Roman" w:cs="Times New Roman"/>
                <w:sz w:val="24"/>
                <w:szCs w:val="24"/>
                <w:shd w:val="clear" w:color="auto" w:fill="FFFFFF"/>
              </w:rPr>
              <w:t xml:space="preserve"> un </w:t>
            </w:r>
            <w:r w:rsidR="0033247F">
              <w:rPr>
                <w:rFonts w:ascii="Times New Roman" w:hAnsi="Times New Roman" w:cs="Times New Roman"/>
                <w:sz w:val="24"/>
                <w:szCs w:val="24"/>
                <w:shd w:val="clear" w:color="auto" w:fill="FFFFFF"/>
              </w:rPr>
              <w:t>sektorālajā risku novērtējumā</w:t>
            </w:r>
            <w:r w:rsidR="00B976A1">
              <w:rPr>
                <w:rStyle w:val="Vresatsauce"/>
                <w:rFonts w:ascii="Times New Roman" w:hAnsi="Times New Roman" w:cs="Times New Roman"/>
                <w:sz w:val="24"/>
                <w:szCs w:val="24"/>
                <w:shd w:val="clear" w:color="auto" w:fill="FFFFFF"/>
              </w:rPr>
              <w:footnoteReference w:id="7"/>
            </w:r>
            <w:r w:rsidR="0033247F">
              <w:rPr>
                <w:rFonts w:ascii="Times New Roman" w:hAnsi="Times New Roman" w:cs="Times New Roman"/>
                <w:sz w:val="24"/>
                <w:szCs w:val="24"/>
                <w:shd w:val="clear" w:color="auto" w:fill="FFFFFF"/>
              </w:rPr>
              <w:t xml:space="preserve"> identificētie riski.</w:t>
            </w:r>
          </w:p>
          <w:p w14:paraId="3E848B45" w14:textId="40F67201" w:rsidR="00EB5351" w:rsidRDefault="003410D9" w:rsidP="00EB5351">
            <w:pPr>
              <w:pStyle w:val="Sarakstarindkopa"/>
              <w:numPr>
                <w:ilvl w:val="0"/>
                <w:numId w:val="4"/>
              </w:numPr>
              <w:tabs>
                <w:tab w:val="left" w:pos="1134"/>
              </w:tabs>
              <w:autoSpaceDE w:val="0"/>
              <w:autoSpaceDN w:val="0"/>
              <w:adjustRightInd w:val="0"/>
              <w:ind w:left="276" w:hanging="29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Pr>
                <w:rFonts w:ascii="Times New Roman" w:hAnsi="Times New Roman" w:cs="Times New Roman"/>
                <w:sz w:val="24"/>
                <w:szCs w:val="24"/>
                <w:shd w:val="clear" w:color="auto" w:fill="FFFFFF"/>
              </w:rPr>
              <w:t>ai pieejami risku noteikšanas pamatā veiktie izpētes dokumenti.</w:t>
            </w:r>
          </w:p>
          <w:p w14:paraId="7DDF9D05" w14:textId="77777777" w:rsidR="00EB5351" w:rsidRPr="000E16E5" w:rsidRDefault="00EB5351" w:rsidP="009177A0">
            <w:pPr>
              <w:tabs>
                <w:tab w:val="left" w:pos="1134"/>
              </w:tabs>
              <w:autoSpaceDE w:val="0"/>
              <w:autoSpaceDN w:val="0"/>
              <w:adjustRightInd w:val="0"/>
              <w:ind w:left="-18"/>
              <w:jc w:val="both"/>
              <w:rPr>
                <w:rFonts w:ascii="Times New Roman" w:hAnsi="Times New Roman" w:cs="Times New Roman"/>
                <w:i/>
                <w:iCs/>
                <w:sz w:val="24"/>
                <w:szCs w:val="24"/>
                <w:shd w:val="clear" w:color="auto" w:fill="FFFFFF"/>
              </w:rPr>
            </w:pPr>
            <w:r w:rsidRPr="000E16E5">
              <w:rPr>
                <w:rFonts w:ascii="Times New Roman" w:hAnsi="Times New Roman" w:cs="Times New Roman"/>
                <w:i/>
                <w:iCs/>
                <w:sz w:val="24"/>
                <w:szCs w:val="24"/>
                <w:shd w:val="clear" w:color="auto" w:fill="FFFFFF"/>
              </w:rPr>
              <w:t>Pamatojums – Novēršanas likuma 11.</w:t>
            </w:r>
            <w:r w:rsidRPr="000E16E5">
              <w:rPr>
                <w:rFonts w:ascii="Times New Roman" w:hAnsi="Times New Roman" w:cs="Times New Roman"/>
                <w:i/>
                <w:iCs/>
                <w:sz w:val="24"/>
                <w:szCs w:val="24"/>
                <w:shd w:val="clear" w:color="auto" w:fill="FFFFFF"/>
                <w:vertAlign w:val="superscript"/>
              </w:rPr>
              <w:t>1</w:t>
            </w:r>
            <w:r w:rsidRPr="000E16E5">
              <w:rPr>
                <w:rFonts w:ascii="Times New Roman" w:hAnsi="Times New Roman" w:cs="Times New Roman"/>
                <w:i/>
                <w:iCs/>
                <w:sz w:val="24"/>
                <w:szCs w:val="24"/>
                <w:shd w:val="clear" w:color="auto" w:fill="FFFFFF"/>
              </w:rPr>
              <w:t xml:space="preserve"> pants. </w:t>
            </w:r>
          </w:p>
        </w:tc>
      </w:tr>
      <w:tr w:rsidR="00EB5351" w:rsidRPr="00C5675B" w14:paraId="63830B13" w14:textId="77777777" w:rsidTr="00F84081">
        <w:tc>
          <w:tcPr>
            <w:tcW w:w="4148" w:type="dxa"/>
          </w:tcPr>
          <w:p w14:paraId="081BB5BD" w14:textId="77777777" w:rsidR="00EB5351" w:rsidRPr="009D5122" w:rsidRDefault="00EB5351" w:rsidP="009177A0">
            <w:pPr>
              <w:jc w:val="both"/>
              <w:rPr>
                <w:rFonts w:ascii="Times New Roman" w:hAnsi="Times New Roman" w:cs="Times New Roman"/>
                <w:sz w:val="24"/>
                <w:szCs w:val="24"/>
                <w:lang w:eastAsia="lv-LV"/>
              </w:rPr>
            </w:pPr>
            <w:r>
              <w:rPr>
                <w:rFonts w:ascii="Times New Roman" w:hAnsi="Times New Roman" w:cs="Times New Roman"/>
                <w:sz w:val="24"/>
                <w:szCs w:val="24"/>
              </w:rPr>
              <w:lastRenderedPageBreak/>
              <w:t>V</w:t>
            </w:r>
            <w:r w:rsidRPr="009D5122">
              <w:rPr>
                <w:rFonts w:ascii="Times New Roman" w:hAnsi="Times New Roman" w:cs="Times New Roman"/>
                <w:sz w:val="24"/>
                <w:szCs w:val="24"/>
              </w:rPr>
              <w:t>ai ir veikta maksātnespējīgā subjekta identifikācija un datu pārbaude</w:t>
            </w:r>
            <w:r>
              <w:rPr>
                <w:rFonts w:ascii="Times New Roman" w:hAnsi="Times New Roman" w:cs="Times New Roman"/>
                <w:sz w:val="24"/>
                <w:szCs w:val="24"/>
              </w:rPr>
              <w:t>.</w:t>
            </w:r>
          </w:p>
        </w:tc>
        <w:tc>
          <w:tcPr>
            <w:tcW w:w="4919" w:type="dxa"/>
          </w:tcPr>
          <w:p w14:paraId="379B83BC" w14:textId="105B9604" w:rsidR="001332DA" w:rsidRDefault="00C72826" w:rsidP="001332DA">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1332DA">
              <w:rPr>
                <w:rFonts w:ascii="Times New Roman" w:eastAsia="Times New Roman" w:hAnsi="Times New Roman" w:cs="Times New Roman"/>
                <w:sz w:val="24"/>
                <w:szCs w:val="24"/>
                <w:lang w:eastAsia="lv-LV"/>
              </w:rPr>
              <w:t xml:space="preserve">ai </w:t>
            </w:r>
            <w:r w:rsidR="00056ED6">
              <w:rPr>
                <w:rFonts w:ascii="Times New Roman" w:eastAsia="Times New Roman" w:hAnsi="Times New Roman" w:cs="Times New Roman"/>
                <w:sz w:val="24"/>
                <w:szCs w:val="24"/>
                <w:lang w:eastAsia="lv-LV"/>
              </w:rPr>
              <w:t>pieprasī</w:t>
            </w:r>
            <w:r>
              <w:rPr>
                <w:rFonts w:ascii="Times New Roman" w:eastAsia="Times New Roman" w:hAnsi="Times New Roman" w:cs="Times New Roman"/>
                <w:sz w:val="24"/>
                <w:szCs w:val="24"/>
                <w:lang w:eastAsia="lv-LV"/>
              </w:rPr>
              <w:t>ta</w:t>
            </w:r>
            <w:r w:rsidR="007B5A13">
              <w:rPr>
                <w:rFonts w:ascii="Times New Roman" w:eastAsia="Times New Roman" w:hAnsi="Times New Roman" w:cs="Times New Roman"/>
                <w:sz w:val="24"/>
                <w:szCs w:val="24"/>
                <w:lang w:eastAsia="lv-LV"/>
              </w:rPr>
              <w:t xml:space="preserve"> un iegūta</w:t>
            </w:r>
            <w:r w:rsidR="00056ED6">
              <w:rPr>
                <w:rFonts w:ascii="Times New Roman" w:eastAsia="Times New Roman" w:hAnsi="Times New Roman" w:cs="Times New Roman"/>
                <w:sz w:val="24"/>
                <w:szCs w:val="24"/>
                <w:lang w:eastAsia="lv-LV"/>
              </w:rPr>
              <w:t xml:space="preserve"> informācij</w:t>
            </w:r>
            <w:r>
              <w:rPr>
                <w:rFonts w:ascii="Times New Roman" w:eastAsia="Times New Roman" w:hAnsi="Times New Roman" w:cs="Times New Roman"/>
                <w:sz w:val="24"/>
                <w:szCs w:val="24"/>
                <w:lang w:eastAsia="lv-LV"/>
              </w:rPr>
              <w:t>a</w:t>
            </w:r>
            <w:r w:rsidR="00056ED6">
              <w:rPr>
                <w:rFonts w:ascii="Times New Roman" w:eastAsia="Times New Roman" w:hAnsi="Times New Roman" w:cs="Times New Roman"/>
                <w:sz w:val="24"/>
                <w:szCs w:val="24"/>
                <w:lang w:eastAsia="lv-LV"/>
              </w:rPr>
              <w:t xml:space="preserve"> </w:t>
            </w:r>
            <w:r w:rsidR="007B5A13">
              <w:rPr>
                <w:rFonts w:ascii="Times New Roman" w:eastAsia="Times New Roman" w:hAnsi="Times New Roman" w:cs="Times New Roman"/>
                <w:sz w:val="24"/>
                <w:szCs w:val="24"/>
                <w:lang w:eastAsia="lv-LV"/>
              </w:rPr>
              <w:t xml:space="preserve">no </w:t>
            </w:r>
            <w:r w:rsidR="00AD3EB2" w:rsidRPr="005058F7">
              <w:rPr>
                <w:rFonts w:ascii="Times New Roman" w:hAnsi="Times New Roman" w:cs="Times New Roman"/>
                <w:sz w:val="24"/>
                <w:szCs w:val="24"/>
              </w:rPr>
              <w:t>maksātnespējīg</w:t>
            </w:r>
            <w:r w:rsidR="007B5A13">
              <w:rPr>
                <w:rFonts w:ascii="Times New Roman" w:hAnsi="Times New Roman" w:cs="Times New Roman"/>
                <w:sz w:val="24"/>
                <w:szCs w:val="24"/>
              </w:rPr>
              <w:t>ā</w:t>
            </w:r>
            <w:r w:rsidR="00AD3EB2" w:rsidRPr="005058F7">
              <w:rPr>
                <w:rFonts w:ascii="Times New Roman" w:hAnsi="Times New Roman" w:cs="Times New Roman"/>
                <w:sz w:val="24"/>
                <w:szCs w:val="24"/>
              </w:rPr>
              <w:t xml:space="preserve"> subjekta</w:t>
            </w:r>
            <w:r w:rsidR="00F41A97">
              <w:rPr>
                <w:rFonts w:ascii="Times New Roman" w:hAnsi="Times New Roman" w:cs="Times New Roman"/>
                <w:sz w:val="24"/>
                <w:szCs w:val="24"/>
              </w:rPr>
              <w:t>.</w:t>
            </w:r>
          </w:p>
          <w:p w14:paraId="283708F4" w14:textId="64832EC2" w:rsidR="00687D06" w:rsidRPr="004F76E4" w:rsidRDefault="007E78A2"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687D06">
              <w:rPr>
                <w:rFonts w:ascii="Times New Roman" w:eastAsia="Times New Roman" w:hAnsi="Times New Roman" w:cs="Times New Roman"/>
                <w:sz w:val="24"/>
                <w:szCs w:val="24"/>
                <w:lang w:eastAsia="lv-LV"/>
              </w:rPr>
              <w:t xml:space="preserve">ai </w:t>
            </w:r>
            <w:r w:rsidR="00D904C8">
              <w:rPr>
                <w:rFonts w:ascii="Times New Roman" w:eastAsia="Times New Roman" w:hAnsi="Times New Roman" w:cs="Times New Roman"/>
                <w:sz w:val="24"/>
                <w:szCs w:val="24"/>
                <w:lang w:eastAsia="lv-LV"/>
              </w:rPr>
              <w:t>izvērtē</w:t>
            </w:r>
            <w:r>
              <w:rPr>
                <w:rFonts w:ascii="Times New Roman" w:eastAsia="Times New Roman" w:hAnsi="Times New Roman" w:cs="Times New Roman"/>
                <w:sz w:val="24"/>
                <w:szCs w:val="24"/>
                <w:lang w:eastAsia="lv-LV"/>
              </w:rPr>
              <w:t>ta</w:t>
            </w:r>
            <w:r w:rsidR="00D904C8">
              <w:rPr>
                <w:rFonts w:ascii="Times New Roman" w:eastAsia="Times New Roman" w:hAnsi="Times New Roman" w:cs="Times New Roman"/>
                <w:sz w:val="24"/>
                <w:szCs w:val="24"/>
                <w:lang w:eastAsia="lv-LV"/>
              </w:rPr>
              <w:t xml:space="preserve"> publiski pieejam</w:t>
            </w:r>
            <w:r w:rsidR="00990C10">
              <w:rPr>
                <w:rFonts w:ascii="Times New Roman" w:eastAsia="Times New Roman" w:hAnsi="Times New Roman" w:cs="Times New Roman"/>
                <w:sz w:val="24"/>
                <w:szCs w:val="24"/>
                <w:lang w:eastAsia="lv-LV"/>
              </w:rPr>
              <w:t>ā</w:t>
            </w:r>
            <w:r w:rsidR="00D904C8">
              <w:rPr>
                <w:rFonts w:ascii="Times New Roman" w:eastAsia="Times New Roman" w:hAnsi="Times New Roman" w:cs="Times New Roman"/>
                <w:sz w:val="24"/>
                <w:szCs w:val="24"/>
                <w:lang w:eastAsia="lv-LV"/>
              </w:rPr>
              <w:t xml:space="preserve"> informācij</w:t>
            </w:r>
            <w:r w:rsidR="00990C10">
              <w:rPr>
                <w:rFonts w:ascii="Times New Roman" w:eastAsia="Times New Roman" w:hAnsi="Times New Roman" w:cs="Times New Roman"/>
                <w:sz w:val="24"/>
                <w:szCs w:val="24"/>
                <w:lang w:eastAsia="lv-LV"/>
              </w:rPr>
              <w:t>a</w:t>
            </w:r>
            <w:r w:rsidR="00D904C8">
              <w:rPr>
                <w:rFonts w:ascii="Times New Roman" w:eastAsia="Times New Roman" w:hAnsi="Times New Roman" w:cs="Times New Roman"/>
                <w:sz w:val="24"/>
                <w:szCs w:val="24"/>
                <w:lang w:eastAsia="lv-LV"/>
              </w:rPr>
              <w:t xml:space="preserve"> p</w:t>
            </w:r>
            <w:r w:rsidR="00687D06">
              <w:rPr>
                <w:rFonts w:ascii="Times New Roman" w:eastAsia="Times New Roman" w:hAnsi="Times New Roman" w:cs="Times New Roman"/>
                <w:sz w:val="24"/>
                <w:szCs w:val="24"/>
                <w:lang w:eastAsia="lv-LV"/>
              </w:rPr>
              <w:t>ar</w:t>
            </w:r>
            <w:r w:rsidR="002A6E83" w:rsidRPr="005058F7">
              <w:rPr>
                <w:rFonts w:ascii="Times New Roman" w:hAnsi="Times New Roman" w:cs="Times New Roman"/>
                <w:sz w:val="24"/>
                <w:szCs w:val="24"/>
              </w:rPr>
              <w:t xml:space="preserve"> maksātnespējīg</w:t>
            </w:r>
            <w:r w:rsidR="002A6E83">
              <w:rPr>
                <w:rFonts w:ascii="Times New Roman" w:hAnsi="Times New Roman" w:cs="Times New Roman"/>
                <w:sz w:val="24"/>
                <w:szCs w:val="24"/>
              </w:rPr>
              <w:t>o</w:t>
            </w:r>
            <w:r w:rsidR="002A6E83" w:rsidRPr="005058F7">
              <w:rPr>
                <w:rFonts w:ascii="Times New Roman" w:hAnsi="Times New Roman" w:cs="Times New Roman"/>
                <w:sz w:val="24"/>
                <w:szCs w:val="24"/>
              </w:rPr>
              <w:t xml:space="preserve"> subjekt</w:t>
            </w:r>
            <w:r w:rsidR="002A6E83">
              <w:rPr>
                <w:rFonts w:ascii="Times New Roman" w:hAnsi="Times New Roman" w:cs="Times New Roman"/>
                <w:sz w:val="24"/>
                <w:szCs w:val="24"/>
              </w:rPr>
              <w:t>u</w:t>
            </w:r>
            <w:r w:rsidR="00687D06">
              <w:rPr>
                <w:rFonts w:ascii="Times New Roman" w:eastAsia="Times New Roman" w:hAnsi="Times New Roman" w:cs="Times New Roman"/>
                <w:sz w:val="24"/>
                <w:szCs w:val="24"/>
                <w:lang w:eastAsia="lv-LV"/>
              </w:rPr>
              <w:t xml:space="preserve"> un tā </w:t>
            </w:r>
            <w:r w:rsidR="00972A64">
              <w:rPr>
                <w:rFonts w:ascii="Times New Roman" w:eastAsia="Times New Roman" w:hAnsi="Times New Roman" w:cs="Times New Roman"/>
                <w:sz w:val="24"/>
                <w:szCs w:val="24"/>
                <w:lang w:eastAsia="lv-LV"/>
              </w:rPr>
              <w:t>patieso labuma guvēju</w:t>
            </w:r>
            <w:r w:rsidR="00687D06">
              <w:rPr>
                <w:rFonts w:ascii="Times New Roman" w:eastAsia="Times New Roman" w:hAnsi="Times New Roman" w:cs="Times New Roman"/>
                <w:sz w:val="24"/>
                <w:szCs w:val="24"/>
                <w:lang w:eastAsia="lv-LV"/>
              </w:rPr>
              <w:t xml:space="preserve"> interneta pārlūka meklētājos</w:t>
            </w:r>
            <w:r w:rsidR="00F41A97">
              <w:rPr>
                <w:rFonts w:ascii="Times New Roman" w:eastAsia="Times New Roman" w:hAnsi="Times New Roman" w:cs="Times New Roman"/>
                <w:sz w:val="24"/>
                <w:szCs w:val="24"/>
                <w:lang w:eastAsia="lv-LV"/>
              </w:rPr>
              <w:t>.</w:t>
            </w:r>
          </w:p>
          <w:p w14:paraId="7DF080A0" w14:textId="63CA4BA8" w:rsidR="00EB5351" w:rsidRPr="00DD2EF6" w:rsidRDefault="007E78A2"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Pr>
                <w:rFonts w:ascii="Times New Roman" w:eastAsia="Times New Roman" w:hAnsi="Times New Roman" w:cs="Times New Roman"/>
                <w:sz w:val="24"/>
                <w:szCs w:val="24"/>
                <w:lang w:eastAsia="lv-LV"/>
              </w:rPr>
              <w:t xml:space="preserve">ai pieejami </w:t>
            </w:r>
            <w:r w:rsidR="00694C0E" w:rsidRPr="005058F7">
              <w:rPr>
                <w:rFonts w:ascii="Times New Roman" w:hAnsi="Times New Roman" w:cs="Times New Roman"/>
                <w:sz w:val="24"/>
                <w:szCs w:val="24"/>
              </w:rPr>
              <w:t>maksātnespējīgā subjekta</w:t>
            </w:r>
            <w:r w:rsidR="00694C0E">
              <w:rPr>
                <w:rFonts w:ascii="Times New Roman" w:eastAsia="Times New Roman" w:hAnsi="Times New Roman" w:cs="Times New Roman"/>
                <w:sz w:val="24"/>
                <w:szCs w:val="24"/>
                <w:lang w:eastAsia="lv-LV"/>
              </w:rPr>
              <w:t xml:space="preserve"> </w:t>
            </w:r>
            <w:r w:rsidR="00EB5351">
              <w:rPr>
                <w:rFonts w:ascii="Times New Roman" w:eastAsia="Times New Roman" w:hAnsi="Times New Roman" w:cs="Times New Roman"/>
                <w:sz w:val="24"/>
                <w:szCs w:val="24"/>
                <w:lang w:eastAsia="lv-LV"/>
              </w:rPr>
              <w:t>identifikācijas un datu pārbaudes apliecinoši dokumenti.</w:t>
            </w:r>
          </w:p>
          <w:p w14:paraId="0E837097" w14:textId="77777777" w:rsidR="00EB5351" w:rsidRPr="004F76E4"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sidRPr="00BF7C4D">
              <w:rPr>
                <w:rFonts w:ascii="Times New Roman" w:eastAsia="Times New Roman" w:hAnsi="Times New Roman" w:cs="Times New Roman"/>
                <w:sz w:val="24"/>
                <w:szCs w:val="24"/>
                <w:lang w:eastAsia="lv-LV"/>
              </w:rPr>
              <w:t xml:space="preserve"> </w:t>
            </w:r>
            <w:r w:rsidRPr="000E16E5">
              <w:rPr>
                <w:rFonts w:ascii="Times New Roman" w:hAnsi="Times New Roman" w:cs="Times New Roman"/>
                <w:i/>
                <w:iCs/>
                <w:sz w:val="24"/>
                <w:szCs w:val="24"/>
                <w:shd w:val="clear" w:color="auto" w:fill="FFFFFF"/>
              </w:rPr>
              <w:t xml:space="preserve">Pamatojums – Novēršanas likuma </w:t>
            </w:r>
            <w:r>
              <w:rPr>
                <w:rFonts w:ascii="Times New Roman" w:hAnsi="Times New Roman" w:cs="Times New Roman"/>
                <w:i/>
                <w:iCs/>
                <w:sz w:val="24"/>
                <w:szCs w:val="24"/>
                <w:shd w:val="clear" w:color="auto" w:fill="FFFFFF"/>
              </w:rPr>
              <w:t>12., 13., 14., 18., 23., 25. </w:t>
            </w:r>
            <w:r w:rsidRPr="000E16E5">
              <w:rPr>
                <w:rFonts w:ascii="Times New Roman" w:hAnsi="Times New Roman" w:cs="Times New Roman"/>
                <w:i/>
                <w:iCs/>
                <w:sz w:val="24"/>
                <w:szCs w:val="24"/>
                <w:shd w:val="clear" w:color="auto" w:fill="FFFFFF"/>
              </w:rPr>
              <w:t>pants</w:t>
            </w:r>
            <w:r>
              <w:rPr>
                <w:rFonts w:ascii="Times New Roman" w:hAnsi="Times New Roman" w:cs="Times New Roman"/>
                <w:i/>
                <w:iCs/>
                <w:sz w:val="24"/>
                <w:szCs w:val="24"/>
                <w:shd w:val="clear" w:color="auto" w:fill="FFFFFF"/>
              </w:rPr>
              <w:t>.</w:t>
            </w:r>
          </w:p>
        </w:tc>
      </w:tr>
      <w:tr w:rsidR="00EB5351" w:rsidRPr="00C5675B" w14:paraId="1D088E76" w14:textId="77777777" w:rsidTr="00F84081">
        <w:tc>
          <w:tcPr>
            <w:tcW w:w="4148" w:type="dxa"/>
          </w:tcPr>
          <w:p w14:paraId="354CB6EA" w14:textId="77777777" w:rsidR="00EB5351" w:rsidRPr="00D04485" w:rsidRDefault="00EB5351" w:rsidP="009177A0">
            <w:pPr>
              <w:jc w:val="both"/>
              <w:rPr>
                <w:rFonts w:ascii="Times New Roman" w:hAnsi="Times New Roman" w:cs="Times New Roman"/>
                <w:sz w:val="24"/>
                <w:szCs w:val="24"/>
              </w:rPr>
            </w:pPr>
            <w:r w:rsidRPr="00D04485">
              <w:rPr>
                <w:rFonts w:ascii="Times New Roman" w:hAnsi="Times New Roman" w:cs="Times New Roman"/>
                <w:sz w:val="24"/>
                <w:szCs w:val="24"/>
              </w:rPr>
              <w:t>Vai ir noskaidrots maksātnespējīgā subjekta patiesais labuma guvējs.</w:t>
            </w:r>
          </w:p>
        </w:tc>
        <w:tc>
          <w:tcPr>
            <w:tcW w:w="4919" w:type="dxa"/>
          </w:tcPr>
          <w:p w14:paraId="16B4C24E" w14:textId="7BB1E74A" w:rsidR="00EB5351" w:rsidRPr="00C45D31" w:rsidRDefault="00344FDC" w:rsidP="00BD7384">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hAnsi="Times New Roman" w:cs="Times New Roman"/>
                <w:sz w:val="24"/>
                <w:szCs w:val="24"/>
              </w:rPr>
              <w:t>V</w:t>
            </w:r>
            <w:r w:rsidR="00BD7384" w:rsidRPr="00D04485">
              <w:rPr>
                <w:rFonts w:ascii="Times New Roman" w:hAnsi="Times New Roman" w:cs="Times New Roman"/>
                <w:sz w:val="24"/>
                <w:szCs w:val="24"/>
              </w:rPr>
              <w:t xml:space="preserve">ai </w:t>
            </w:r>
            <w:r w:rsidR="008F4708" w:rsidRPr="00D04485">
              <w:rPr>
                <w:rFonts w:ascii="Times New Roman" w:hAnsi="Times New Roman" w:cs="Times New Roman"/>
                <w:sz w:val="24"/>
                <w:szCs w:val="24"/>
              </w:rPr>
              <w:t>ieg</w:t>
            </w:r>
            <w:r w:rsidR="004C1EFB">
              <w:rPr>
                <w:rFonts w:ascii="Times New Roman" w:hAnsi="Times New Roman" w:cs="Times New Roman"/>
                <w:sz w:val="24"/>
                <w:szCs w:val="24"/>
              </w:rPr>
              <w:t xml:space="preserve">ūta </w:t>
            </w:r>
            <w:r w:rsidR="00EB5351" w:rsidRPr="00D04485">
              <w:rPr>
                <w:rFonts w:ascii="Times New Roman" w:hAnsi="Times New Roman" w:cs="Times New Roman"/>
                <w:sz w:val="24"/>
                <w:szCs w:val="24"/>
              </w:rPr>
              <w:t>informācij</w:t>
            </w:r>
            <w:r w:rsidR="004C1EFB">
              <w:rPr>
                <w:rFonts w:ascii="Times New Roman" w:hAnsi="Times New Roman" w:cs="Times New Roman"/>
                <w:sz w:val="24"/>
                <w:szCs w:val="24"/>
              </w:rPr>
              <w:t>a</w:t>
            </w:r>
            <w:r w:rsidR="00EB5351" w:rsidRPr="00D04485">
              <w:rPr>
                <w:rFonts w:ascii="Times New Roman" w:hAnsi="Times New Roman" w:cs="Times New Roman"/>
                <w:sz w:val="24"/>
                <w:szCs w:val="24"/>
              </w:rPr>
              <w:t xml:space="preserve"> par patiesā labuma guvēju no Latvijas Republikas Uzņēmumu reģistra </w:t>
            </w:r>
            <w:r w:rsidR="00F01F87" w:rsidRPr="00D04485">
              <w:rPr>
                <w:rFonts w:ascii="Times New Roman" w:hAnsi="Times New Roman" w:cs="Times New Roman"/>
                <w:sz w:val="24"/>
                <w:szCs w:val="24"/>
              </w:rPr>
              <w:t xml:space="preserve">vai </w:t>
            </w:r>
            <w:r w:rsidR="001A776E" w:rsidRPr="00D04485">
              <w:rPr>
                <w:rFonts w:ascii="Times New Roman" w:hAnsi="Times New Roman" w:cs="Times New Roman"/>
                <w:sz w:val="24"/>
                <w:szCs w:val="24"/>
              </w:rPr>
              <w:t>informācijas</w:t>
            </w:r>
            <w:r w:rsidR="00F01F87" w:rsidRPr="00D04485">
              <w:rPr>
                <w:rFonts w:ascii="Times New Roman" w:hAnsi="Times New Roman" w:cs="Times New Roman"/>
                <w:sz w:val="24"/>
                <w:szCs w:val="24"/>
              </w:rPr>
              <w:t xml:space="preserve"> </w:t>
            </w:r>
            <w:proofErr w:type="spellStart"/>
            <w:r w:rsidR="00F01F87" w:rsidRPr="00D04485">
              <w:rPr>
                <w:rFonts w:ascii="Times New Roman" w:hAnsi="Times New Roman" w:cs="Times New Roman"/>
                <w:sz w:val="24"/>
                <w:szCs w:val="24"/>
              </w:rPr>
              <w:t>atkalizmantotāj</w:t>
            </w:r>
            <w:r w:rsidR="00BD7384" w:rsidRPr="00D04485">
              <w:rPr>
                <w:rFonts w:ascii="Times New Roman" w:hAnsi="Times New Roman" w:cs="Times New Roman"/>
                <w:sz w:val="24"/>
                <w:szCs w:val="24"/>
              </w:rPr>
              <w:t>u</w:t>
            </w:r>
            <w:proofErr w:type="spellEnd"/>
            <w:r w:rsidR="00BD7384" w:rsidRPr="00D04485">
              <w:rPr>
                <w:rFonts w:ascii="Times New Roman" w:hAnsi="Times New Roman" w:cs="Times New Roman"/>
                <w:sz w:val="24"/>
                <w:szCs w:val="24"/>
              </w:rPr>
              <w:t xml:space="preserve"> datiem un nepieciešamības gadījumos ieg</w:t>
            </w:r>
            <w:r w:rsidR="004C1EFB">
              <w:rPr>
                <w:rFonts w:ascii="Times New Roman" w:hAnsi="Times New Roman" w:cs="Times New Roman"/>
                <w:sz w:val="24"/>
                <w:szCs w:val="24"/>
              </w:rPr>
              <w:t>ūta</w:t>
            </w:r>
            <w:r w:rsidR="00BD7384" w:rsidRPr="00D04485">
              <w:rPr>
                <w:rFonts w:ascii="Times New Roman" w:hAnsi="Times New Roman" w:cs="Times New Roman"/>
                <w:sz w:val="24"/>
                <w:szCs w:val="24"/>
              </w:rPr>
              <w:t xml:space="preserve"> </w:t>
            </w:r>
            <w:r w:rsidR="004C1EFB">
              <w:rPr>
                <w:rFonts w:ascii="Times New Roman" w:hAnsi="Times New Roman" w:cs="Times New Roman"/>
                <w:sz w:val="24"/>
                <w:szCs w:val="24"/>
              </w:rPr>
              <w:t xml:space="preserve">papildu </w:t>
            </w:r>
            <w:r w:rsidR="00BD7384" w:rsidRPr="00D04485">
              <w:rPr>
                <w:rFonts w:ascii="Times New Roman" w:hAnsi="Times New Roman" w:cs="Times New Roman"/>
                <w:sz w:val="24"/>
                <w:szCs w:val="24"/>
              </w:rPr>
              <w:t>informācij</w:t>
            </w:r>
            <w:r w:rsidR="004C1EFB">
              <w:rPr>
                <w:rFonts w:ascii="Times New Roman" w:hAnsi="Times New Roman" w:cs="Times New Roman"/>
                <w:sz w:val="24"/>
                <w:szCs w:val="24"/>
              </w:rPr>
              <w:t xml:space="preserve">a </w:t>
            </w:r>
            <w:r w:rsidR="00BD7384" w:rsidRPr="00D04485">
              <w:rPr>
                <w:rFonts w:ascii="Times New Roman" w:hAnsi="Times New Roman" w:cs="Times New Roman"/>
                <w:sz w:val="24"/>
                <w:szCs w:val="24"/>
              </w:rPr>
              <w:t>no citiem avotiem</w:t>
            </w:r>
            <w:r w:rsidR="005A1388">
              <w:rPr>
                <w:rFonts w:ascii="Times New Roman" w:hAnsi="Times New Roman" w:cs="Times New Roman"/>
                <w:sz w:val="24"/>
                <w:szCs w:val="24"/>
              </w:rPr>
              <w:t>.</w:t>
            </w:r>
            <w:r>
              <w:rPr>
                <w:rStyle w:val="Vresatsauce"/>
                <w:rFonts w:ascii="Times New Roman" w:hAnsi="Times New Roman" w:cs="Times New Roman"/>
                <w:sz w:val="24"/>
                <w:szCs w:val="24"/>
              </w:rPr>
              <w:footnoteReference w:id="8"/>
            </w:r>
            <w:r w:rsidRPr="00353267">
              <w:rPr>
                <w:rFonts w:ascii="Times New Roman" w:hAnsi="Times New Roman" w:cs="Times New Roman"/>
                <w:sz w:val="24"/>
                <w:szCs w:val="24"/>
                <w:vertAlign w:val="superscript"/>
              </w:rPr>
              <w:t>,</w:t>
            </w:r>
            <w:r w:rsidRPr="00D04485">
              <w:rPr>
                <w:rStyle w:val="Vresatsauce"/>
                <w:rFonts w:ascii="Times New Roman" w:hAnsi="Times New Roman" w:cs="Times New Roman"/>
                <w:sz w:val="24"/>
                <w:szCs w:val="24"/>
              </w:rPr>
              <w:footnoteReference w:id="9"/>
            </w:r>
          </w:p>
          <w:p w14:paraId="74445598" w14:textId="0E6034BF" w:rsidR="00534459" w:rsidRPr="00D04485" w:rsidRDefault="006620EC" w:rsidP="00BD7384">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5046CF">
              <w:rPr>
                <w:rFonts w:ascii="Times New Roman" w:eastAsia="Times New Roman" w:hAnsi="Times New Roman" w:cs="Times New Roman"/>
                <w:sz w:val="24"/>
                <w:szCs w:val="24"/>
                <w:lang w:eastAsia="lv-LV"/>
              </w:rPr>
              <w:t xml:space="preserve">ai, ja ziņas par </w:t>
            </w:r>
            <w:r>
              <w:rPr>
                <w:rFonts w:ascii="Times New Roman" w:eastAsia="Times New Roman" w:hAnsi="Times New Roman" w:cs="Times New Roman"/>
                <w:sz w:val="24"/>
                <w:szCs w:val="24"/>
                <w:lang w:eastAsia="lv-LV"/>
              </w:rPr>
              <w:t>paties</w:t>
            </w:r>
            <w:r w:rsidR="00917BC5">
              <w:rPr>
                <w:rFonts w:ascii="Times New Roman" w:eastAsia="Times New Roman" w:hAnsi="Times New Roman" w:cs="Times New Roman"/>
                <w:sz w:val="24"/>
                <w:szCs w:val="24"/>
                <w:lang w:eastAsia="lv-LV"/>
              </w:rPr>
              <w:t>ā</w:t>
            </w:r>
            <w:r w:rsidR="00D26F34">
              <w:rPr>
                <w:rFonts w:ascii="Times New Roman" w:eastAsia="Times New Roman" w:hAnsi="Times New Roman" w:cs="Times New Roman"/>
                <w:sz w:val="24"/>
                <w:szCs w:val="24"/>
                <w:lang w:eastAsia="lv-LV"/>
              </w:rPr>
              <w:t xml:space="preserve"> labuma gu</w:t>
            </w:r>
            <w:r>
              <w:rPr>
                <w:rFonts w:ascii="Times New Roman" w:eastAsia="Times New Roman" w:hAnsi="Times New Roman" w:cs="Times New Roman"/>
                <w:sz w:val="24"/>
                <w:szCs w:val="24"/>
                <w:lang w:eastAsia="lv-LV"/>
              </w:rPr>
              <w:t>v</w:t>
            </w:r>
            <w:r w:rsidR="00D26F34">
              <w:rPr>
                <w:rFonts w:ascii="Times New Roman" w:eastAsia="Times New Roman" w:hAnsi="Times New Roman" w:cs="Times New Roman"/>
                <w:sz w:val="24"/>
                <w:szCs w:val="24"/>
                <w:lang w:eastAsia="lv-LV"/>
              </w:rPr>
              <w:t>ēju nav iegūtas, ir</w:t>
            </w:r>
            <w:r w:rsidR="00917BC5">
              <w:rPr>
                <w:rFonts w:ascii="Times New Roman" w:eastAsia="Times New Roman" w:hAnsi="Times New Roman" w:cs="Times New Roman"/>
                <w:sz w:val="24"/>
                <w:szCs w:val="24"/>
                <w:lang w:eastAsia="lv-LV"/>
              </w:rPr>
              <w:t xml:space="preserve"> </w:t>
            </w:r>
            <w:r w:rsidR="00D26F34">
              <w:rPr>
                <w:rFonts w:ascii="Times New Roman" w:eastAsia="Times New Roman" w:hAnsi="Times New Roman" w:cs="Times New Roman"/>
                <w:sz w:val="24"/>
                <w:szCs w:val="24"/>
                <w:lang w:eastAsia="lv-LV"/>
              </w:rPr>
              <w:t>patstāvīgi veiktas darbības</w:t>
            </w:r>
            <w:r w:rsidR="0077443D">
              <w:rPr>
                <w:rFonts w:ascii="Times New Roman" w:eastAsia="Times New Roman" w:hAnsi="Times New Roman" w:cs="Times New Roman"/>
                <w:sz w:val="24"/>
                <w:szCs w:val="24"/>
                <w:lang w:eastAsia="lv-LV"/>
              </w:rPr>
              <w:t xml:space="preserve"> patiesā labuma guvēja noskaidrošanai</w:t>
            </w:r>
            <w:r w:rsidR="00F41A97">
              <w:rPr>
                <w:rFonts w:ascii="Times New Roman" w:eastAsia="Times New Roman" w:hAnsi="Times New Roman" w:cs="Times New Roman"/>
                <w:sz w:val="24"/>
                <w:szCs w:val="24"/>
                <w:lang w:eastAsia="lv-LV"/>
              </w:rPr>
              <w:t>.</w:t>
            </w:r>
          </w:p>
          <w:p w14:paraId="2F8EE947" w14:textId="49650199" w:rsidR="00EB5351" w:rsidRPr="00D04485" w:rsidRDefault="00917BC5"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sidRPr="00D04485">
              <w:rPr>
                <w:rFonts w:ascii="Times New Roman" w:eastAsia="Times New Roman" w:hAnsi="Times New Roman" w:cs="Times New Roman"/>
                <w:sz w:val="24"/>
                <w:szCs w:val="24"/>
                <w:lang w:eastAsia="lv-LV"/>
              </w:rPr>
              <w:t>ai pieejami dokumenti, kas apliecina</w:t>
            </w:r>
            <w:r w:rsidR="00EC51C0" w:rsidRPr="00D04485">
              <w:rPr>
                <w:rFonts w:ascii="Times New Roman" w:eastAsia="Times New Roman" w:hAnsi="Times New Roman" w:cs="Times New Roman"/>
                <w:sz w:val="24"/>
                <w:szCs w:val="24"/>
                <w:lang w:eastAsia="lv-LV"/>
              </w:rPr>
              <w:t xml:space="preserve"> vai un kad</w:t>
            </w:r>
            <w:r w:rsidR="00EB5351" w:rsidRPr="00D04485">
              <w:rPr>
                <w:rFonts w:ascii="Times New Roman" w:eastAsia="Times New Roman" w:hAnsi="Times New Roman" w:cs="Times New Roman"/>
                <w:sz w:val="24"/>
                <w:szCs w:val="24"/>
                <w:lang w:eastAsia="lv-LV"/>
              </w:rPr>
              <w:t xml:space="preserve"> ve</w:t>
            </w:r>
            <w:r w:rsidR="00EC51C0" w:rsidRPr="00D04485">
              <w:rPr>
                <w:rFonts w:ascii="Times New Roman" w:eastAsia="Times New Roman" w:hAnsi="Times New Roman" w:cs="Times New Roman"/>
                <w:sz w:val="24"/>
                <w:szCs w:val="24"/>
                <w:lang w:eastAsia="lv-LV"/>
              </w:rPr>
              <w:t>i</w:t>
            </w:r>
            <w:r w:rsidR="000D702A">
              <w:rPr>
                <w:rFonts w:ascii="Times New Roman" w:eastAsia="Times New Roman" w:hAnsi="Times New Roman" w:cs="Times New Roman"/>
                <w:sz w:val="24"/>
                <w:szCs w:val="24"/>
                <w:lang w:eastAsia="lv-LV"/>
              </w:rPr>
              <w:t>ktas</w:t>
            </w:r>
            <w:r w:rsidR="00EB5351" w:rsidRPr="00D04485">
              <w:rPr>
                <w:rFonts w:ascii="Times New Roman" w:eastAsia="Times New Roman" w:hAnsi="Times New Roman" w:cs="Times New Roman"/>
                <w:sz w:val="24"/>
                <w:szCs w:val="24"/>
                <w:lang w:eastAsia="lv-LV"/>
              </w:rPr>
              <w:t xml:space="preserve"> darbības patiesā labuma guvēja noskaidrošanai.</w:t>
            </w:r>
          </w:p>
          <w:p w14:paraId="18981273" w14:textId="7EF130B7" w:rsidR="00EB5351" w:rsidRPr="00D04485" w:rsidRDefault="00EB5351" w:rsidP="009177A0">
            <w:pPr>
              <w:tabs>
                <w:tab w:val="left" w:pos="1134"/>
              </w:tabs>
              <w:autoSpaceDE w:val="0"/>
              <w:autoSpaceDN w:val="0"/>
              <w:adjustRightInd w:val="0"/>
              <w:jc w:val="both"/>
              <w:rPr>
                <w:rFonts w:ascii="Times New Roman" w:eastAsia="Times New Roman" w:hAnsi="Times New Roman" w:cs="Times New Roman"/>
                <w:i/>
                <w:iCs/>
                <w:sz w:val="24"/>
                <w:szCs w:val="24"/>
                <w:lang w:eastAsia="lv-LV"/>
              </w:rPr>
            </w:pPr>
            <w:r w:rsidRPr="00D04485">
              <w:rPr>
                <w:rFonts w:ascii="Times New Roman" w:hAnsi="Times New Roman" w:cs="Times New Roman"/>
                <w:i/>
                <w:iCs/>
                <w:sz w:val="24"/>
                <w:szCs w:val="24"/>
                <w:shd w:val="clear" w:color="auto" w:fill="FFFFFF"/>
              </w:rPr>
              <w:t xml:space="preserve">Pamatojums – </w:t>
            </w:r>
            <w:r w:rsidRPr="00D04485">
              <w:rPr>
                <w:rFonts w:ascii="Times New Roman" w:hAnsi="Times New Roman" w:cs="Times New Roman"/>
                <w:i/>
                <w:iCs/>
                <w:sz w:val="24"/>
                <w:szCs w:val="24"/>
              </w:rPr>
              <w:t>Novēršanas likuma 18. pants.</w:t>
            </w:r>
          </w:p>
        </w:tc>
      </w:tr>
      <w:tr w:rsidR="00EB5351" w:rsidRPr="00C5675B" w14:paraId="6B79E8B3" w14:textId="77777777" w:rsidTr="00F84081">
        <w:tc>
          <w:tcPr>
            <w:tcW w:w="4148" w:type="dxa"/>
          </w:tcPr>
          <w:p w14:paraId="6C4DFFAF" w14:textId="77777777" w:rsidR="00EB5351" w:rsidRPr="001D6F11"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J</w:t>
            </w:r>
            <w:r w:rsidRPr="001D6F11">
              <w:rPr>
                <w:rFonts w:ascii="Times New Roman" w:hAnsi="Times New Roman" w:cs="Times New Roman"/>
                <w:sz w:val="24"/>
                <w:szCs w:val="24"/>
              </w:rPr>
              <w:t>a noskaidrotā informācija par patieso labuma guvēju neatbilst Latvijas Republikas Uzņēmumu reģistra vestajos reģistros reģistrētajai informācijai, vai nekavējoties, bet ne vēlāk kā triju darbdienu laikā ir paziņots par to Latvijas Republikas Uzņēmumu reģistram</w:t>
            </w:r>
            <w:r>
              <w:rPr>
                <w:rFonts w:ascii="Times New Roman" w:hAnsi="Times New Roman" w:cs="Times New Roman"/>
                <w:sz w:val="24"/>
                <w:szCs w:val="24"/>
              </w:rPr>
              <w:t>.</w:t>
            </w:r>
          </w:p>
        </w:tc>
        <w:tc>
          <w:tcPr>
            <w:tcW w:w="4919" w:type="dxa"/>
          </w:tcPr>
          <w:p w14:paraId="0756CCF8" w14:textId="389CBEB3" w:rsidR="00EB5351" w:rsidRDefault="00917BC5" w:rsidP="00EB5351">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sidRPr="000D21D1">
              <w:rPr>
                <w:rFonts w:ascii="Times New Roman" w:hAnsi="Times New Roman" w:cs="Times New Roman"/>
                <w:sz w:val="24"/>
                <w:szCs w:val="24"/>
                <w:shd w:val="clear" w:color="auto" w:fill="FFFFFF"/>
              </w:rPr>
              <w:t xml:space="preserve">ai ir iestājušies </w:t>
            </w:r>
            <w:r w:rsidR="000C146E">
              <w:rPr>
                <w:rFonts w:ascii="Times New Roman" w:hAnsi="Times New Roman" w:cs="Times New Roman"/>
                <w:sz w:val="24"/>
                <w:szCs w:val="24"/>
                <w:shd w:val="clear" w:color="auto" w:fill="FFFFFF"/>
              </w:rPr>
              <w:t>priekšnoteikumi</w:t>
            </w:r>
            <w:r w:rsidR="00EB5351" w:rsidRPr="000D21D1">
              <w:rPr>
                <w:rFonts w:ascii="Times New Roman" w:hAnsi="Times New Roman" w:cs="Times New Roman"/>
                <w:sz w:val="24"/>
                <w:szCs w:val="24"/>
                <w:shd w:val="clear" w:color="auto" w:fill="FFFFFF"/>
              </w:rPr>
              <w:t xml:space="preserve"> </w:t>
            </w:r>
            <w:r w:rsidR="00EB5351">
              <w:rPr>
                <w:rFonts w:ascii="Times New Roman" w:hAnsi="Times New Roman" w:cs="Times New Roman"/>
                <w:sz w:val="24"/>
                <w:szCs w:val="24"/>
                <w:shd w:val="clear" w:color="auto" w:fill="FFFFFF"/>
              </w:rPr>
              <w:t>ziņošanas pienākumam</w:t>
            </w:r>
            <w:r w:rsidR="00F41A97">
              <w:rPr>
                <w:rFonts w:ascii="Times New Roman" w:hAnsi="Times New Roman" w:cs="Times New Roman"/>
                <w:sz w:val="24"/>
                <w:szCs w:val="24"/>
                <w:shd w:val="clear" w:color="auto" w:fill="FFFFFF"/>
              </w:rPr>
              <w:t>.</w:t>
            </w:r>
          </w:p>
          <w:p w14:paraId="28020B41" w14:textId="4FF3B36D" w:rsidR="00EB5351" w:rsidRPr="000D21D1" w:rsidRDefault="00530A99" w:rsidP="00EB5351">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EB5351">
              <w:rPr>
                <w:rFonts w:ascii="Times New Roman" w:hAnsi="Times New Roman" w:cs="Times New Roman"/>
                <w:sz w:val="24"/>
                <w:szCs w:val="24"/>
                <w:shd w:val="clear" w:color="auto" w:fill="FFFFFF"/>
              </w:rPr>
              <w:t>adījumā, ja p</w:t>
            </w:r>
            <w:r w:rsidR="000C146E">
              <w:rPr>
                <w:rFonts w:ascii="Times New Roman" w:hAnsi="Times New Roman" w:cs="Times New Roman"/>
                <w:sz w:val="24"/>
                <w:szCs w:val="24"/>
                <w:shd w:val="clear" w:color="auto" w:fill="FFFFFF"/>
              </w:rPr>
              <w:t>riekš</w:t>
            </w:r>
            <w:r w:rsidR="00957A36">
              <w:rPr>
                <w:rFonts w:ascii="Times New Roman" w:hAnsi="Times New Roman" w:cs="Times New Roman"/>
                <w:sz w:val="24"/>
                <w:szCs w:val="24"/>
                <w:shd w:val="clear" w:color="auto" w:fill="FFFFFF"/>
              </w:rPr>
              <w:t>noteikumi ir</w:t>
            </w:r>
            <w:r w:rsidR="00EB5351">
              <w:rPr>
                <w:rFonts w:ascii="Times New Roman" w:hAnsi="Times New Roman" w:cs="Times New Roman"/>
                <w:sz w:val="24"/>
                <w:szCs w:val="24"/>
                <w:shd w:val="clear" w:color="auto" w:fill="FFFFFF"/>
              </w:rPr>
              <w:t xml:space="preserve"> iestājušies, vai </w:t>
            </w:r>
            <w:r w:rsidR="000E592A">
              <w:rPr>
                <w:rFonts w:ascii="Times New Roman" w:hAnsi="Times New Roman" w:cs="Times New Roman"/>
                <w:sz w:val="24"/>
                <w:szCs w:val="24"/>
                <w:shd w:val="clear" w:color="auto" w:fill="FFFFFF"/>
              </w:rPr>
              <w:t>ziņošanas pienākum</w:t>
            </w:r>
            <w:r w:rsidR="00817EAB">
              <w:rPr>
                <w:rFonts w:ascii="Times New Roman" w:hAnsi="Times New Roman" w:cs="Times New Roman"/>
                <w:sz w:val="24"/>
                <w:szCs w:val="24"/>
                <w:shd w:val="clear" w:color="auto" w:fill="FFFFFF"/>
              </w:rPr>
              <w:t>s</w:t>
            </w:r>
            <w:r w:rsidR="000E592A">
              <w:rPr>
                <w:rFonts w:ascii="Times New Roman" w:hAnsi="Times New Roman" w:cs="Times New Roman"/>
                <w:sz w:val="24"/>
                <w:szCs w:val="24"/>
                <w:shd w:val="clear" w:color="auto" w:fill="FFFFFF"/>
              </w:rPr>
              <w:t xml:space="preserve"> </w:t>
            </w:r>
            <w:r w:rsidR="00EB5351">
              <w:rPr>
                <w:rFonts w:ascii="Times New Roman" w:hAnsi="Times New Roman" w:cs="Times New Roman"/>
                <w:sz w:val="24"/>
                <w:szCs w:val="24"/>
                <w:shd w:val="clear" w:color="auto" w:fill="FFFFFF"/>
              </w:rPr>
              <w:t xml:space="preserve">noteiktajā termiņā </w:t>
            </w:r>
            <w:r w:rsidR="000E592A">
              <w:rPr>
                <w:rFonts w:ascii="Times New Roman" w:hAnsi="Times New Roman" w:cs="Times New Roman"/>
                <w:sz w:val="24"/>
                <w:szCs w:val="24"/>
                <w:shd w:val="clear" w:color="auto" w:fill="FFFFFF"/>
              </w:rPr>
              <w:t xml:space="preserve">ir </w:t>
            </w:r>
            <w:r w:rsidR="00EB5351">
              <w:rPr>
                <w:rFonts w:ascii="Times New Roman" w:hAnsi="Times New Roman" w:cs="Times New Roman"/>
                <w:sz w:val="24"/>
                <w:szCs w:val="24"/>
                <w:shd w:val="clear" w:color="auto" w:fill="FFFFFF"/>
              </w:rPr>
              <w:t>izpildī</w:t>
            </w:r>
            <w:r w:rsidR="00817EAB">
              <w:rPr>
                <w:rFonts w:ascii="Times New Roman" w:hAnsi="Times New Roman" w:cs="Times New Roman"/>
                <w:sz w:val="24"/>
                <w:szCs w:val="24"/>
                <w:shd w:val="clear" w:color="auto" w:fill="FFFFFF"/>
              </w:rPr>
              <w:t>t</w:t>
            </w:r>
            <w:r w:rsidR="000E592A">
              <w:rPr>
                <w:rFonts w:ascii="Times New Roman" w:hAnsi="Times New Roman" w:cs="Times New Roman"/>
                <w:sz w:val="24"/>
                <w:szCs w:val="24"/>
                <w:shd w:val="clear" w:color="auto" w:fill="FFFFFF"/>
              </w:rPr>
              <w:t>s</w:t>
            </w:r>
            <w:r w:rsidR="00EB5351">
              <w:rPr>
                <w:rFonts w:ascii="Times New Roman" w:hAnsi="Times New Roman" w:cs="Times New Roman"/>
                <w:sz w:val="24"/>
                <w:szCs w:val="24"/>
                <w:shd w:val="clear" w:color="auto" w:fill="FFFFFF"/>
              </w:rPr>
              <w:t>.</w:t>
            </w:r>
          </w:p>
          <w:p w14:paraId="71768930" w14:textId="77777777" w:rsidR="00EB5351" w:rsidRPr="00E02FB9"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sidRPr="00E02FB9">
              <w:rPr>
                <w:rFonts w:ascii="Times New Roman" w:hAnsi="Times New Roman" w:cs="Times New Roman"/>
                <w:i/>
                <w:iCs/>
                <w:sz w:val="24"/>
                <w:szCs w:val="24"/>
                <w:shd w:val="clear" w:color="auto" w:fill="FFFFFF"/>
              </w:rPr>
              <w:t xml:space="preserve">Pamatojums – </w:t>
            </w:r>
            <w:r w:rsidRPr="00E02FB9">
              <w:rPr>
                <w:rFonts w:ascii="Times New Roman" w:hAnsi="Times New Roman" w:cs="Times New Roman"/>
                <w:i/>
                <w:iCs/>
                <w:sz w:val="24"/>
                <w:szCs w:val="24"/>
              </w:rPr>
              <w:t>Novēršanas likuma 18. pant</w:t>
            </w:r>
            <w:r>
              <w:rPr>
                <w:rFonts w:ascii="Times New Roman" w:hAnsi="Times New Roman" w:cs="Times New Roman"/>
                <w:i/>
                <w:iCs/>
                <w:sz w:val="24"/>
                <w:szCs w:val="24"/>
              </w:rPr>
              <w:t>a pirmā, otrā, trešā, trešā prim, septītā un astotā daļa.</w:t>
            </w:r>
          </w:p>
        </w:tc>
      </w:tr>
      <w:tr w:rsidR="00EB5351" w:rsidRPr="00C5675B" w14:paraId="7848DBCE" w14:textId="77777777" w:rsidTr="00F84081">
        <w:tc>
          <w:tcPr>
            <w:tcW w:w="4148" w:type="dxa"/>
          </w:tcPr>
          <w:p w14:paraId="3EE11B61" w14:textId="5CEC0162" w:rsidR="00EB5351" w:rsidRPr="001D6F11"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V</w:t>
            </w:r>
            <w:r w:rsidRPr="001D6F11">
              <w:rPr>
                <w:rFonts w:ascii="Times New Roman" w:hAnsi="Times New Roman" w:cs="Times New Roman"/>
                <w:sz w:val="24"/>
                <w:szCs w:val="24"/>
              </w:rPr>
              <w:t>ai ir noskaidrots, vai maksātnespējīgais subjekts vai patiesais labuma guvējs ir politiski nozīmīga persona, politiski nozīmīgas personas ģimenes loceklis vai ar politiski nozīmīgu personu cieši saistīta persona</w:t>
            </w:r>
            <w:r>
              <w:rPr>
                <w:rFonts w:ascii="Times New Roman" w:hAnsi="Times New Roman" w:cs="Times New Roman"/>
                <w:sz w:val="24"/>
                <w:szCs w:val="24"/>
              </w:rPr>
              <w:t>.</w:t>
            </w:r>
          </w:p>
        </w:tc>
        <w:tc>
          <w:tcPr>
            <w:tcW w:w="4919" w:type="dxa"/>
          </w:tcPr>
          <w:p w14:paraId="6FBFE908" w14:textId="62AD31BA" w:rsidR="00113A78" w:rsidRPr="00113A78" w:rsidRDefault="00582CA7" w:rsidP="00113A78">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A06C4F">
              <w:rPr>
                <w:rFonts w:ascii="Times New Roman" w:eastAsia="Times New Roman" w:hAnsi="Times New Roman" w:cs="Times New Roman"/>
                <w:sz w:val="24"/>
                <w:szCs w:val="24"/>
                <w:lang w:eastAsia="lv-LV"/>
              </w:rPr>
              <w:t xml:space="preserve">ai </w:t>
            </w:r>
            <w:r w:rsidR="00EB5351" w:rsidRPr="008307C0">
              <w:rPr>
                <w:rFonts w:ascii="Times New Roman" w:eastAsia="Times New Roman" w:hAnsi="Times New Roman" w:cs="Times New Roman"/>
                <w:sz w:val="24"/>
                <w:szCs w:val="24"/>
                <w:lang w:eastAsia="lv-LV"/>
              </w:rPr>
              <w:t xml:space="preserve">informācija pārbaudīta, pieprasot to sniegt </w:t>
            </w:r>
            <w:r w:rsidR="00130836">
              <w:rPr>
                <w:rFonts w:ascii="Times New Roman" w:eastAsia="Times New Roman" w:hAnsi="Times New Roman" w:cs="Times New Roman"/>
                <w:sz w:val="24"/>
                <w:szCs w:val="24"/>
                <w:lang w:eastAsia="lv-LV"/>
              </w:rPr>
              <w:t xml:space="preserve"> </w:t>
            </w:r>
            <w:r w:rsidR="002A6E83" w:rsidRPr="005058F7">
              <w:rPr>
                <w:rFonts w:ascii="Times New Roman" w:hAnsi="Times New Roman" w:cs="Times New Roman"/>
                <w:sz w:val="24"/>
                <w:szCs w:val="24"/>
              </w:rPr>
              <w:t>maksātnespējīg</w:t>
            </w:r>
            <w:r w:rsidR="002A6E83">
              <w:rPr>
                <w:rFonts w:ascii="Times New Roman" w:hAnsi="Times New Roman" w:cs="Times New Roman"/>
                <w:sz w:val="24"/>
                <w:szCs w:val="24"/>
              </w:rPr>
              <w:t>ajam</w:t>
            </w:r>
            <w:r w:rsidR="002A6E83" w:rsidRPr="005058F7">
              <w:rPr>
                <w:rFonts w:ascii="Times New Roman" w:hAnsi="Times New Roman" w:cs="Times New Roman"/>
                <w:sz w:val="24"/>
                <w:szCs w:val="24"/>
              </w:rPr>
              <w:t xml:space="preserve"> subjekta</w:t>
            </w:r>
            <w:r w:rsidR="002A6E83">
              <w:rPr>
                <w:rFonts w:ascii="Times New Roman" w:hAnsi="Times New Roman" w:cs="Times New Roman"/>
                <w:sz w:val="24"/>
                <w:szCs w:val="24"/>
              </w:rPr>
              <w:t>m</w:t>
            </w:r>
            <w:r w:rsidR="00130836">
              <w:rPr>
                <w:rFonts w:ascii="Times New Roman" w:eastAsia="Times New Roman" w:hAnsi="Times New Roman" w:cs="Times New Roman"/>
                <w:sz w:val="24"/>
                <w:szCs w:val="24"/>
                <w:lang w:eastAsia="lv-LV"/>
              </w:rPr>
              <w:t xml:space="preserve">, </w:t>
            </w:r>
            <w:r w:rsidR="0064001C">
              <w:rPr>
                <w:rFonts w:ascii="Times New Roman" w:eastAsia="Times New Roman" w:hAnsi="Times New Roman" w:cs="Times New Roman"/>
                <w:sz w:val="24"/>
                <w:szCs w:val="24"/>
                <w:lang w:eastAsia="lv-LV"/>
              </w:rPr>
              <w:t xml:space="preserve">kā arī </w:t>
            </w:r>
            <w:r w:rsidR="00EB5351" w:rsidRPr="008307C0">
              <w:rPr>
                <w:rFonts w:ascii="Times New Roman" w:eastAsia="Times New Roman" w:hAnsi="Times New Roman" w:cs="Times New Roman"/>
                <w:sz w:val="24"/>
                <w:szCs w:val="24"/>
                <w:lang w:eastAsia="lv-LV"/>
              </w:rPr>
              <w:t>pārbaudot datubāzes (Valsts ieņēmumu dienesta politiski nozīmīgu personu datubāz</w:t>
            </w:r>
            <w:r w:rsidR="00A06C4F">
              <w:rPr>
                <w:rFonts w:ascii="Times New Roman" w:eastAsia="Times New Roman" w:hAnsi="Times New Roman" w:cs="Times New Roman"/>
                <w:sz w:val="24"/>
                <w:szCs w:val="24"/>
                <w:lang w:eastAsia="lv-LV"/>
              </w:rPr>
              <w:t>i</w:t>
            </w:r>
            <w:r w:rsidR="00EB5351" w:rsidRPr="008307C0">
              <w:rPr>
                <w:rFonts w:ascii="Times New Roman" w:eastAsia="Times New Roman" w:hAnsi="Times New Roman" w:cs="Times New Roman"/>
                <w:sz w:val="24"/>
                <w:szCs w:val="24"/>
                <w:lang w:eastAsia="lv-LV"/>
              </w:rPr>
              <w:t xml:space="preserve">) un papildus </w:t>
            </w:r>
            <w:r w:rsidR="00EB5351" w:rsidRPr="008307C0">
              <w:rPr>
                <w:rFonts w:ascii="Times New Roman" w:hAnsi="Times New Roman" w:cs="Times New Roman"/>
                <w:sz w:val="24"/>
                <w:szCs w:val="24"/>
              </w:rPr>
              <w:t>veicot meklēšanu interneta resursos</w:t>
            </w:r>
            <w:r w:rsidR="0064001C">
              <w:rPr>
                <w:rFonts w:ascii="Times New Roman" w:hAnsi="Times New Roman" w:cs="Times New Roman"/>
                <w:sz w:val="24"/>
                <w:szCs w:val="24"/>
              </w:rPr>
              <w:t xml:space="preserve"> (attiecībā uz nerezidentiem informācija </w:t>
            </w:r>
            <w:r w:rsidR="0064001C" w:rsidRPr="008307C0">
              <w:rPr>
                <w:rFonts w:ascii="Times New Roman" w:eastAsia="Times New Roman" w:hAnsi="Times New Roman" w:cs="Times New Roman"/>
                <w:sz w:val="24"/>
                <w:szCs w:val="24"/>
                <w:lang w:eastAsia="lv-LV"/>
              </w:rPr>
              <w:t>Valsts ieņēmumu dienesta</w:t>
            </w:r>
            <w:r w:rsidR="0064001C">
              <w:rPr>
                <w:rFonts w:ascii="Times New Roman" w:eastAsia="Times New Roman" w:hAnsi="Times New Roman" w:cs="Times New Roman"/>
                <w:sz w:val="24"/>
                <w:szCs w:val="24"/>
                <w:lang w:eastAsia="lv-LV"/>
              </w:rPr>
              <w:t xml:space="preserve"> datubāzē nav pieejama</w:t>
            </w:r>
            <w:r w:rsidR="0064001C">
              <w:rPr>
                <w:rFonts w:ascii="Times New Roman" w:hAnsi="Times New Roman" w:cs="Times New Roman"/>
                <w:sz w:val="24"/>
                <w:szCs w:val="24"/>
              </w:rPr>
              <w:t>)</w:t>
            </w:r>
            <w:r w:rsidR="00F821C5">
              <w:rPr>
                <w:rFonts w:ascii="Times New Roman" w:hAnsi="Times New Roman" w:cs="Times New Roman"/>
                <w:sz w:val="24"/>
                <w:szCs w:val="24"/>
              </w:rPr>
              <w:t>.</w:t>
            </w:r>
            <w:r w:rsidR="00504041">
              <w:rPr>
                <w:rStyle w:val="Vresatsauce"/>
                <w:rFonts w:ascii="Times New Roman" w:hAnsi="Times New Roman" w:cs="Times New Roman"/>
                <w:sz w:val="24"/>
                <w:szCs w:val="24"/>
              </w:rPr>
              <w:t xml:space="preserve"> </w:t>
            </w:r>
            <w:r w:rsidR="00504041">
              <w:rPr>
                <w:rStyle w:val="Vresatsauce"/>
                <w:rFonts w:ascii="Times New Roman" w:hAnsi="Times New Roman" w:cs="Times New Roman"/>
                <w:sz w:val="24"/>
                <w:szCs w:val="24"/>
              </w:rPr>
              <w:footnoteReference w:id="10"/>
            </w:r>
            <w:r w:rsidR="00504041">
              <w:rPr>
                <w:rStyle w:val="Vresatsauce"/>
                <w:rFonts w:ascii="Times New Roman" w:hAnsi="Times New Roman" w:cs="Times New Roman"/>
                <w:sz w:val="24"/>
                <w:szCs w:val="24"/>
              </w:rPr>
              <w:t>,</w:t>
            </w:r>
            <w:r w:rsidR="00C21BA3">
              <w:rPr>
                <w:rStyle w:val="Vresatsauce"/>
                <w:rFonts w:ascii="Times New Roman" w:hAnsi="Times New Roman" w:cs="Times New Roman"/>
                <w:sz w:val="24"/>
                <w:szCs w:val="24"/>
              </w:rPr>
              <w:t xml:space="preserve"> </w:t>
            </w:r>
            <w:r w:rsidR="00C21BA3">
              <w:rPr>
                <w:rStyle w:val="Vresatsauce"/>
                <w:rFonts w:ascii="Times New Roman" w:hAnsi="Times New Roman" w:cs="Times New Roman"/>
                <w:sz w:val="24"/>
                <w:szCs w:val="24"/>
              </w:rPr>
              <w:footnoteReference w:id="11"/>
            </w:r>
          </w:p>
          <w:p w14:paraId="1858E60D" w14:textId="62742F33" w:rsidR="00EB5351" w:rsidRPr="00CA49B6" w:rsidRDefault="00EA3266"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V</w:t>
            </w:r>
            <w:r w:rsidR="00EB5351" w:rsidRPr="009925D4">
              <w:rPr>
                <w:rFonts w:ascii="Times New Roman" w:eastAsia="Times New Roman" w:hAnsi="Times New Roman" w:cs="Times New Roman"/>
                <w:sz w:val="24"/>
                <w:szCs w:val="24"/>
                <w:lang w:eastAsia="lv-LV"/>
              </w:rPr>
              <w:t>ai pieejami dokumenti</w:t>
            </w:r>
            <w:r w:rsidR="00EB5351">
              <w:rPr>
                <w:rFonts w:ascii="Times New Roman" w:eastAsia="Times New Roman" w:hAnsi="Times New Roman" w:cs="Times New Roman"/>
                <w:sz w:val="24"/>
                <w:szCs w:val="24"/>
                <w:lang w:eastAsia="lv-LV"/>
              </w:rPr>
              <w:t xml:space="preserve">, kas apliecina </w:t>
            </w:r>
            <w:r w:rsidR="007B7403">
              <w:rPr>
                <w:rFonts w:ascii="Times New Roman" w:eastAsia="Times New Roman" w:hAnsi="Times New Roman" w:cs="Times New Roman"/>
                <w:sz w:val="24"/>
                <w:szCs w:val="24"/>
                <w:lang w:eastAsia="lv-LV"/>
              </w:rPr>
              <w:t>vai un kad</w:t>
            </w:r>
            <w:r w:rsidR="00EC51C0">
              <w:rPr>
                <w:rFonts w:ascii="Times New Roman" w:eastAsia="Times New Roman" w:hAnsi="Times New Roman" w:cs="Times New Roman"/>
                <w:sz w:val="24"/>
                <w:szCs w:val="24"/>
                <w:lang w:eastAsia="lv-LV"/>
              </w:rPr>
              <w:t xml:space="preserve"> </w:t>
            </w:r>
            <w:r w:rsidR="00EB5351">
              <w:rPr>
                <w:rFonts w:ascii="Times New Roman" w:eastAsia="Times New Roman" w:hAnsi="Times New Roman" w:cs="Times New Roman"/>
                <w:sz w:val="24"/>
                <w:szCs w:val="24"/>
                <w:lang w:eastAsia="lv-LV"/>
              </w:rPr>
              <w:t>vei</w:t>
            </w:r>
            <w:r w:rsidR="00DC0784">
              <w:rPr>
                <w:rFonts w:ascii="Times New Roman" w:eastAsia="Times New Roman" w:hAnsi="Times New Roman" w:cs="Times New Roman"/>
                <w:sz w:val="24"/>
                <w:szCs w:val="24"/>
                <w:lang w:eastAsia="lv-LV"/>
              </w:rPr>
              <w:t>ktas</w:t>
            </w:r>
            <w:r w:rsidR="00EB5351">
              <w:rPr>
                <w:rFonts w:ascii="Times New Roman" w:eastAsia="Times New Roman" w:hAnsi="Times New Roman" w:cs="Times New Roman"/>
                <w:sz w:val="24"/>
                <w:szCs w:val="24"/>
                <w:lang w:eastAsia="lv-LV"/>
              </w:rPr>
              <w:t xml:space="preserve"> darbības politiski nozīmīgas personas statusa noskaidrošanai</w:t>
            </w:r>
            <w:r w:rsidR="00EB5351" w:rsidRPr="009925D4">
              <w:rPr>
                <w:rFonts w:ascii="Times New Roman" w:eastAsia="Times New Roman" w:hAnsi="Times New Roman" w:cs="Times New Roman"/>
                <w:sz w:val="24"/>
                <w:szCs w:val="24"/>
                <w:lang w:eastAsia="lv-LV"/>
              </w:rPr>
              <w:t>.</w:t>
            </w:r>
          </w:p>
          <w:p w14:paraId="257E45CF" w14:textId="77777777" w:rsidR="00EB5351" w:rsidRPr="008307C0"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sidRPr="008307C0">
              <w:rPr>
                <w:rFonts w:ascii="Times New Roman" w:hAnsi="Times New Roman" w:cs="Times New Roman"/>
                <w:i/>
                <w:iCs/>
                <w:sz w:val="24"/>
                <w:szCs w:val="24"/>
                <w:shd w:val="clear" w:color="auto" w:fill="FFFFFF"/>
              </w:rPr>
              <w:t xml:space="preserve">Pamatojums – </w:t>
            </w:r>
            <w:r w:rsidRPr="008307C0">
              <w:rPr>
                <w:rFonts w:ascii="Times New Roman" w:hAnsi="Times New Roman" w:cs="Times New Roman"/>
                <w:i/>
                <w:iCs/>
                <w:sz w:val="24"/>
                <w:szCs w:val="24"/>
              </w:rPr>
              <w:t>Novēršanas likuma 25. pants.</w:t>
            </w:r>
          </w:p>
        </w:tc>
      </w:tr>
      <w:tr w:rsidR="00EB5351" w:rsidRPr="00C5675B" w14:paraId="0B49FB06" w14:textId="77777777" w:rsidTr="00F84081">
        <w:tc>
          <w:tcPr>
            <w:tcW w:w="4148" w:type="dxa"/>
          </w:tcPr>
          <w:p w14:paraId="1E25643A" w14:textId="77777777" w:rsidR="00EB5351" w:rsidRPr="001D6F11"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V</w:t>
            </w:r>
            <w:r w:rsidRPr="001D6F11">
              <w:rPr>
                <w:rFonts w:ascii="Times New Roman" w:hAnsi="Times New Roman" w:cs="Times New Roman"/>
                <w:sz w:val="24"/>
                <w:szCs w:val="24"/>
              </w:rPr>
              <w:t>ai ir veikta maksātnespējīgā subjekta darījumu uzraudzība un ir pieejami pamatojošie dokumenti</w:t>
            </w:r>
            <w:r>
              <w:rPr>
                <w:rFonts w:ascii="Times New Roman" w:hAnsi="Times New Roman" w:cs="Times New Roman"/>
                <w:sz w:val="24"/>
                <w:szCs w:val="24"/>
              </w:rPr>
              <w:t>.</w:t>
            </w:r>
          </w:p>
          <w:p w14:paraId="1B82B840" w14:textId="77777777" w:rsidR="00EB5351" w:rsidRPr="009D5122" w:rsidRDefault="00EB5351" w:rsidP="009177A0">
            <w:pPr>
              <w:jc w:val="both"/>
              <w:rPr>
                <w:rFonts w:ascii="Times New Roman" w:hAnsi="Times New Roman" w:cs="Times New Roman"/>
                <w:sz w:val="24"/>
                <w:szCs w:val="24"/>
              </w:rPr>
            </w:pPr>
          </w:p>
        </w:tc>
        <w:tc>
          <w:tcPr>
            <w:tcW w:w="4919" w:type="dxa"/>
          </w:tcPr>
          <w:p w14:paraId="249DF4D2" w14:textId="64B65738" w:rsidR="002A65E2" w:rsidRPr="00FE2AEB" w:rsidRDefault="001D066C" w:rsidP="00FE2AEB">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sidRPr="004B4E20">
              <w:rPr>
                <w:rFonts w:ascii="Times New Roman" w:eastAsia="Times New Roman" w:hAnsi="Times New Roman" w:cs="Times New Roman"/>
                <w:sz w:val="24"/>
                <w:szCs w:val="24"/>
                <w:lang w:eastAsia="lv-LV"/>
              </w:rPr>
              <w:t xml:space="preserve">ai </w:t>
            </w:r>
            <w:r w:rsidR="00E00486">
              <w:rPr>
                <w:rFonts w:ascii="Times New Roman" w:eastAsia="Times New Roman" w:hAnsi="Times New Roman" w:cs="Times New Roman"/>
                <w:sz w:val="24"/>
                <w:szCs w:val="24"/>
                <w:lang w:eastAsia="lv-LV"/>
              </w:rPr>
              <w:t xml:space="preserve">riskos balstītā pieejā </w:t>
            </w:r>
            <w:r w:rsidR="00EB5351" w:rsidRPr="004B4E20">
              <w:rPr>
                <w:rFonts w:ascii="Times New Roman" w:hAnsi="Times New Roman" w:cs="Times New Roman"/>
                <w:sz w:val="24"/>
                <w:szCs w:val="24"/>
                <w:shd w:val="clear" w:color="auto" w:fill="FFFFFF"/>
              </w:rPr>
              <w:t>vei</w:t>
            </w:r>
            <w:r w:rsidR="009D2D1D">
              <w:rPr>
                <w:rFonts w:ascii="Times New Roman" w:hAnsi="Times New Roman" w:cs="Times New Roman"/>
                <w:sz w:val="24"/>
                <w:szCs w:val="24"/>
                <w:shd w:val="clear" w:color="auto" w:fill="FFFFFF"/>
              </w:rPr>
              <w:t>kta</w:t>
            </w:r>
            <w:r w:rsidR="00EB5351" w:rsidRPr="004B4E20">
              <w:rPr>
                <w:rFonts w:ascii="Times New Roman" w:hAnsi="Times New Roman" w:cs="Times New Roman"/>
                <w:sz w:val="24"/>
                <w:szCs w:val="24"/>
                <w:shd w:val="clear" w:color="auto" w:fill="FFFFFF"/>
              </w:rPr>
              <w:t xml:space="preserve"> </w:t>
            </w:r>
            <w:r w:rsidR="007B5A13">
              <w:rPr>
                <w:rFonts w:ascii="Times New Roman" w:hAnsi="Times New Roman" w:cs="Times New Roman"/>
                <w:sz w:val="24"/>
                <w:szCs w:val="24"/>
                <w:shd w:val="clear" w:color="auto" w:fill="FFFFFF"/>
              </w:rPr>
              <w:t>uzraudzība</w:t>
            </w:r>
            <w:r w:rsidR="007B5A13" w:rsidRPr="004B4E20">
              <w:rPr>
                <w:rFonts w:ascii="Times New Roman" w:hAnsi="Times New Roman" w:cs="Times New Roman"/>
                <w:sz w:val="24"/>
                <w:szCs w:val="24"/>
                <w:shd w:val="clear" w:color="auto" w:fill="FFFFFF"/>
              </w:rPr>
              <w:t xml:space="preserve"> </w:t>
            </w:r>
            <w:r w:rsidR="00E00486">
              <w:rPr>
                <w:rFonts w:ascii="Times New Roman" w:hAnsi="Times New Roman" w:cs="Times New Roman"/>
                <w:sz w:val="24"/>
                <w:szCs w:val="24"/>
                <w:shd w:val="clear" w:color="auto" w:fill="FFFFFF"/>
              </w:rPr>
              <w:t xml:space="preserve">par </w:t>
            </w:r>
            <w:r w:rsidR="002A6E83" w:rsidRPr="005058F7">
              <w:rPr>
                <w:rFonts w:ascii="Times New Roman" w:hAnsi="Times New Roman" w:cs="Times New Roman"/>
                <w:sz w:val="24"/>
                <w:szCs w:val="24"/>
              </w:rPr>
              <w:t>maksātnespējīgā subjekta</w:t>
            </w:r>
            <w:r w:rsidR="00EB5351" w:rsidRPr="004B4E20">
              <w:rPr>
                <w:rFonts w:ascii="Times New Roman" w:hAnsi="Times New Roman" w:cs="Times New Roman"/>
                <w:sz w:val="24"/>
                <w:szCs w:val="24"/>
                <w:shd w:val="clear" w:color="auto" w:fill="FFFFFF"/>
              </w:rPr>
              <w:t xml:space="preserve"> pirms maksātnespējas procesa pasludināšanas veiktajiem darījumiem</w:t>
            </w:r>
            <w:r w:rsidR="00297D40">
              <w:rPr>
                <w:rFonts w:ascii="Times New Roman" w:hAnsi="Times New Roman" w:cs="Times New Roman"/>
                <w:sz w:val="24"/>
                <w:szCs w:val="24"/>
                <w:shd w:val="clear" w:color="auto" w:fill="FFFFFF"/>
              </w:rPr>
              <w:t xml:space="preserve"> </w:t>
            </w:r>
            <w:r w:rsidR="000112BF">
              <w:rPr>
                <w:rFonts w:ascii="Times New Roman" w:hAnsi="Times New Roman" w:cs="Times New Roman"/>
                <w:sz w:val="24"/>
                <w:szCs w:val="24"/>
                <w:shd w:val="clear" w:color="auto" w:fill="FFFFFF"/>
              </w:rPr>
              <w:t xml:space="preserve">(pārbaudīta parādnieka slēgto </w:t>
            </w:r>
            <w:r w:rsidR="00EE2B19">
              <w:rPr>
                <w:rFonts w:ascii="Times New Roman" w:hAnsi="Times New Roman" w:cs="Times New Roman"/>
                <w:sz w:val="24"/>
                <w:szCs w:val="24"/>
                <w:shd w:val="clear" w:color="auto" w:fill="FFFFFF"/>
              </w:rPr>
              <w:t>darījumu atbilstība saimnieciskajai darbībai, parādnieka kontos kredītiestādēs/</w:t>
            </w:r>
            <w:r w:rsidR="002B37BE">
              <w:rPr>
                <w:rFonts w:ascii="Times New Roman" w:hAnsi="Times New Roman" w:cs="Times New Roman"/>
                <w:sz w:val="24"/>
                <w:szCs w:val="24"/>
                <w:shd w:val="clear" w:color="auto" w:fill="FFFFFF"/>
              </w:rPr>
              <w:t xml:space="preserve"> </w:t>
            </w:r>
            <w:r w:rsidR="00EE2B19">
              <w:rPr>
                <w:rFonts w:ascii="Times New Roman" w:hAnsi="Times New Roman" w:cs="Times New Roman"/>
                <w:sz w:val="24"/>
                <w:szCs w:val="24"/>
                <w:shd w:val="clear" w:color="auto" w:fill="FFFFFF"/>
              </w:rPr>
              <w:t>maksājumu iestādēs veiktās transakcijas</w:t>
            </w:r>
            <w:r w:rsidR="005132C3">
              <w:rPr>
                <w:rFonts w:ascii="Times New Roman" w:hAnsi="Times New Roman" w:cs="Times New Roman"/>
                <w:sz w:val="24"/>
                <w:szCs w:val="24"/>
                <w:shd w:val="clear" w:color="auto" w:fill="FFFFFF"/>
              </w:rPr>
              <w:t>, gada pārskatos ietvertie dati,</w:t>
            </w:r>
            <w:r w:rsidR="00EE2B19">
              <w:rPr>
                <w:rFonts w:ascii="Times New Roman" w:hAnsi="Times New Roman" w:cs="Times New Roman"/>
                <w:sz w:val="24"/>
                <w:szCs w:val="24"/>
                <w:shd w:val="clear" w:color="auto" w:fill="FFFFFF"/>
              </w:rPr>
              <w:t xml:space="preserve"> parādnieka sniegtā informācija</w:t>
            </w:r>
            <w:r w:rsidR="005132C3">
              <w:rPr>
                <w:rFonts w:ascii="Times New Roman" w:hAnsi="Times New Roman" w:cs="Times New Roman"/>
                <w:sz w:val="24"/>
                <w:szCs w:val="24"/>
                <w:shd w:val="clear" w:color="auto" w:fill="FFFFFF"/>
              </w:rPr>
              <w:t xml:space="preserve"> u.c.</w:t>
            </w:r>
            <w:r w:rsidR="00EB5351">
              <w:rPr>
                <w:rFonts w:ascii="Times New Roman" w:hAnsi="Times New Roman" w:cs="Times New Roman"/>
                <w:sz w:val="24"/>
                <w:szCs w:val="24"/>
                <w:shd w:val="clear" w:color="auto" w:fill="FFFFFF"/>
              </w:rPr>
              <w:t xml:space="preserve">), vērtējot, vai </w:t>
            </w:r>
            <w:r w:rsidR="000112BF">
              <w:rPr>
                <w:rFonts w:ascii="Times New Roman" w:hAnsi="Times New Roman" w:cs="Times New Roman"/>
                <w:sz w:val="24"/>
                <w:szCs w:val="24"/>
                <w:shd w:val="clear" w:color="auto" w:fill="FFFFFF"/>
              </w:rPr>
              <w:t xml:space="preserve">nav </w:t>
            </w:r>
            <w:r w:rsidR="008C0B95">
              <w:rPr>
                <w:rFonts w:ascii="Times New Roman" w:hAnsi="Times New Roman" w:cs="Times New Roman"/>
                <w:sz w:val="24"/>
                <w:szCs w:val="24"/>
                <w:shd w:val="clear" w:color="auto" w:fill="FFFFFF"/>
              </w:rPr>
              <w:t xml:space="preserve">īstenota </w:t>
            </w:r>
            <w:r w:rsidR="008C0B95" w:rsidRPr="00266002">
              <w:rPr>
                <w:rFonts w:ascii="Times New Roman" w:hAnsi="Times New Roman" w:cs="Times New Roman"/>
                <w:color w:val="000000"/>
                <w:sz w:val="24"/>
                <w:szCs w:val="24"/>
              </w:rPr>
              <w:t>noziedzīgi iegūtu līdzekļu legalizācija un terorisma un proliferācijas</w:t>
            </w:r>
            <w:r w:rsidR="008C0B95">
              <w:rPr>
                <w:rFonts w:ascii="Times New Roman" w:hAnsi="Times New Roman" w:cs="Times New Roman"/>
                <w:color w:val="000000"/>
                <w:sz w:val="24"/>
                <w:szCs w:val="24"/>
              </w:rPr>
              <w:t xml:space="preserve"> </w:t>
            </w:r>
            <w:r w:rsidR="008C0B95" w:rsidRPr="00266002">
              <w:rPr>
                <w:rFonts w:ascii="Times New Roman" w:hAnsi="Times New Roman" w:cs="Times New Roman"/>
                <w:color w:val="000000"/>
                <w:sz w:val="24"/>
                <w:szCs w:val="24"/>
              </w:rPr>
              <w:t>finansēšana</w:t>
            </w:r>
            <w:r w:rsidR="002B37BE">
              <w:rPr>
                <w:rFonts w:ascii="Times New Roman" w:hAnsi="Times New Roman" w:cs="Times New Roman"/>
                <w:sz w:val="24"/>
                <w:szCs w:val="24"/>
                <w:shd w:val="clear" w:color="auto" w:fill="FFFFFF"/>
              </w:rPr>
              <w:t>.</w:t>
            </w:r>
          </w:p>
          <w:p w14:paraId="72EF38D5" w14:textId="714FD2E1" w:rsidR="002A65E2" w:rsidRPr="00FE2AEB" w:rsidRDefault="002A65E2" w:rsidP="002A65E2">
            <w:pPr>
              <w:pStyle w:val="Sarakstarindkopa"/>
              <w:numPr>
                <w:ilvl w:val="0"/>
                <w:numId w:val="4"/>
              </w:numPr>
              <w:tabs>
                <w:tab w:val="left" w:pos="1134"/>
              </w:tabs>
              <w:autoSpaceDE w:val="0"/>
              <w:autoSpaceDN w:val="0"/>
              <w:adjustRightInd w:val="0"/>
              <w:spacing w:after="160" w:line="259" w:lineRule="auto"/>
              <w:ind w:left="276" w:hanging="276"/>
              <w:jc w:val="both"/>
              <w:rPr>
                <w:rFonts w:ascii="Times New Roman" w:eastAsia="Times New Roman" w:hAnsi="Times New Roman" w:cs="Times New Roman"/>
                <w:sz w:val="24"/>
                <w:szCs w:val="24"/>
                <w:lang w:eastAsia="lv-LV"/>
              </w:rPr>
            </w:pPr>
            <w:r w:rsidRPr="00FE2AEB">
              <w:rPr>
                <w:rFonts w:ascii="Times New Roman" w:hAnsi="Times New Roman" w:cs="Times New Roman"/>
                <w:sz w:val="24"/>
                <w:szCs w:val="24"/>
                <w:shd w:val="clear" w:color="auto" w:fill="FFFFFF"/>
              </w:rPr>
              <w:t>Vai riskos balstītā pieejā vai iestājoties Novēršanas likumā noteiktajam slieksnim veikta</w:t>
            </w:r>
            <w:r w:rsidRPr="00FE2AEB">
              <w:rPr>
                <w:rFonts w:ascii="Times New Roman" w:hAnsi="Times New Roman" w:cs="Times New Roman"/>
                <w:sz w:val="24"/>
                <w:szCs w:val="24"/>
              </w:rPr>
              <w:t xml:space="preserve"> maksātnespējīgā subjekta</w:t>
            </w:r>
            <w:r w:rsidRPr="00FE2AEB">
              <w:rPr>
                <w:rFonts w:ascii="Times New Roman" w:hAnsi="Times New Roman" w:cs="Times New Roman"/>
                <w:sz w:val="24"/>
                <w:szCs w:val="24"/>
                <w:shd w:val="clear" w:color="auto" w:fill="FFFFFF"/>
              </w:rPr>
              <w:t xml:space="preserve"> mantas ieguvēju un to naudas līdzekļu izcelsmes pārbaud</w:t>
            </w:r>
            <w:r w:rsidR="002869F3" w:rsidRPr="00FE2AEB">
              <w:rPr>
                <w:rFonts w:ascii="Times New Roman" w:hAnsi="Times New Roman" w:cs="Times New Roman"/>
                <w:sz w:val="24"/>
                <w:szCs w:val="24"/>
                <w:shd w:val="clear" w:color="auto" w:fill="FFFFFF"/>
              </w:rPr>
              <w:t xml:space="preserve">e </w:t>
            </w:r>
            <w:r w:rsidR="002869F3" w:rsidRPr="00FE2AEB">
              <w:rPr>
                <w:rFonts w:ascii="Times New Roman" w:hAnsi="Times New Roman" w:cs="Times New Roman"/>
                <w:sz w:val="24"/>
                <w:szCs w:val="24"/>
              </w:rPr>
              <w:t>attiecībā uz darījumiem, kas veikti maksātnespējas procesa laikā.</w:t>
            </w:r>
          </w:p>
          <w:p w14:paraId="2511273C" w14:textId="3C1C9809" w:rsidR="00EB5351" w:rsidRPr="001C1EFD" w:rsidRDefault="00E00486"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sidRPr="009925D4">
              <w:rPr>
                <w:rFonts w:ascii="Times New Roman" w:eastAsia="Times New Roman" w:hAnsi="Times New Roman" w:cs="Times New Roman"/>
                <w:sz w:val="24"/>
                <w:szCs w:val="24"/>
                <w:lang w:eastAsia="lv-LV"/>
              </w:rPr>
              <w:t>ai pieejami dokumenti</w:t>
            </w:r>
            <w:r w:rsidR="00EB5351">
              <w:rPr>
                <w:rFonts w:ascii="Times New Roman" w:eastAsia="Times New Roman" w:hAnsi="Times New Roman" w:cs="Times New Roman"/>
                <w:sz w:val="24"/>
                <w:szCs w:val="24"/>
                <w:lang w:eastAsia="lv-LV"/>
              </w:rPr>
              <w:t>, kas apliecina vai un kad vei</w:t>
            </w:r>
            <w:r w:rsidR="00E768EA">
              <w:rPr>
                <w:rFonts w:ascii="Times New Roman" w:eastAsia="Times New Roman" w:hAnsi="Times New Roman" w:cs="Times New Roman"/>
                <w:sz w:val="24"/>
                <w:szCs w:val="24"/>
                <w:lang w:eastAsia="lv-LV"/>
              </w:rPr>
              <w:t>ktas</w:t>
            </w:r>
            <w:r w:rsidR="00EB5351">
              <w:rPr>
                <w:rFonts w:ascii="Times New Roman" w:eastAsia="Times New Roman" w:hAnsi="Times New Roman" w:cs="Times New Roman"/>
                <w:sz w:val="24"/>
                <w:szCs w:val="24"/>
                <w:lang w:eastAsia="lv-LV"/>
              </w:rPr>
              <w:t xml:space="preserve"> darbības darījumu</w:t>
            </w:r>
            <w:r w:rsidR="00B90957">
              <w:rPr>
                <w:rFonts w:ascii="Times New Roman" w:eastAsia="Times New Roman" w:hAnsi="Times New Roman" w:cs="Times New Roman"/>
                <w:sz w:val="24"/>
                <w:szCs w:val="24"/>
                <w:lang w:eastAsia="lv-LV"/>
              </w:rPr>
              <w:t xml:space="preserve"> uzraudzīb</w:t>
            </w:r>
            <w:r w:rsidR="00503872">
              <w:rPr>
                <w:rFonts w:ascii="Times New Roman" w:eastAsia="Times New Roman" w:hAnsi="Times New Roman" w:cs="Times New Roman"/>
                <w:sz w:val="24"/>
                <w:szCs w:val="24"/>
                <w:lang w:eastAsia="lv-LV"/>
              </w:rPr>
              <w:t>ai</w:t>
            </w:r>
            <w:r w:rsidR="00130836">
              <w:rPr>
                <w:rFonts w:ascii="Times New Roman" w:eastAsia="Times New Roman" w:hAnsi="Times New Roman" w:cs="Times New Roman"/>
                <w:sz w:val="24"/>
                <w:szCs w:val="24"/>
                <w:lang w:eastAsia="lv-LV"/>
              </w:rPr>
              <w:t>.</w:t>
            </w:r>
          </w:p>
          <w:p w14:paraId="1E1AF587" w14:textId="77777777" w:rsidR="00EB5351" w:rsidRPr="004B4E20" w:rsidRDefault="00EB5351" w:rsidP="009177A0">
            <w:pPr>
              <w:tabs>
                <w:tab w:val="left" w:pos="1134"/>
              </w:tabs>
              <w:autoSpaceDE w:val="0"/>
              <w:autoSpaceDN w:val="0"/>
              <w:adjustRightInd w:val="0"/>
              <w:jc w:val="both"/>
              <w:rPr>
                <w:rFonts w:ascii="Times New Roman" w:eastAsia="Times New Roman" w:hAnsi="Times New Roman" w:cs="Times New Roman"/>
                <w:i/>
                <w:iCs/>
                <w:sz w:val="24"/>
                <w:szCs w:val="24"/>
                <w:lang w:eastAsia="lv-LV"/>
              </w:rPr>
            </w:pPr>
            <w:r w:rsidRPr="004B4E20">
              <w:rPr>
                <w:rFonts w:ascii="Times New Roman" w:hAnsi="Times New Roman" w:cs="Times New Roman"/>
                <w:i/>
                <w:iCs/>
                <w:sz w:val="24"/>
                <w:szCs w:val="24"/>
                <w:shd w:val="clear" w:color="auto" w:fill="FFFFFF"/>
              </w:rPr>
              <w:t>Pamatojums – Novēršanas likuma</w:t>
            </w:r>
            <w:r>
              <w:rPr>
                <w:rFonts w:ascii="Times New Roman" w:hAnsi="Times New Roman" w:cs="Times New Roman"/>
                <w:i/>
                <w:iCs/>
                <w:sz w:val="24"/>
                <w:szCs w:val="24"/>
                <w:shd w:val="clear" w:color="auto" w:fill="FFFFFF"/>
              </w:rPr>
              <w:t xml:space="preserve"> 11. pants, </w:t>
            </w:r>
            <w:r w:rsidRPr="004B4E20">
              <w:rPr>
                <w:rFonts w:ascii="Times New Roman" w:hAnsi="Times New Roman" w:cs="Times New Roman"/>
                <w:i/>
                <w:iCs/>
                <w:sz w:val="24"/>
                <w:szCs w:val="24"/>
                <w:shd w:val="clear" w:color="auto" w:fill="FFFFFF"/>
              </w:rPr>
              <w:t>11.</w:t>
            </w:r>
            <w:r w:rsidRPr="004B4E20">
              <w:rPr>
                <w:rFonts w:ascii="Times New Roman" w:hAnsi="Times New Roman" w:cs="Times New Roman"/>
                <w:i/>
                <w:iCs/>
                <w:sz w:val="24"/>
                <w:szCs w:val="24"/>
                <w:shd w:val="clear" w:color="auto" w:fill="FFFFFF"/>
                <w:vertAlign w:val="superscript"/>
              </w:rPr>
              <w:t>1</w:t>
            </w:r>
            <w:r w:rsidRPr="004B4E20">
              <w:rPr>
                <w:rFonts w:ascii="Times New Roman" w:hAnsi="Times New Roman" w:cs="Times New Roman"/>
                <w:i/>
                <w:iCs/>
                <w:sz w:val="24"/>
                <w:szCs w:val="24"/>
                <w:shd w:val="clear" w:color="auto" w:fill="FFFFFF"/>
              </w:rPr>
              <w:t> panta pirmās daļas 3. un 4. punkts,</w:t>
            </w:r>
            <w:r>
              <w:rPr>
                <w:rFonts w:ascii="Times New Roman" w:hAnsi="Times New Roman" w:cs="Times New Roman"/>
                <w:i/>
                <w:iCs/>
                <w:sz w:val="24"/>
                <w:szCs w:val="24"/>
                <w:shd w:val="clear" w:color="auto" w:fill="FFFFFF"/>
              </w:rPr>
              <w:t xml:space="preserve"> sestais punkts,</w:t>
            </w:r>
            <w:r w:rsidRPr="004B4E20">
              <w:rPr>
                <w:rFonts w:ascii="Times New Roman" w:hAnsi="Times New Roman" w:cs="Times New Roman"/>
                <w:i/>
                <w:iCs/>
                <w:sz w:val="24"/>
                <w:szCs w:val="24"/>
                <w:shd w:val="clear" w:color="auto" w:fill="FFFFFF"/>
              </w:rPr>
              <w:t xml:space="preserve"> 20. pants.</w:t>
            </w:r>
          </w:p>
        </w:tc>
      </w:tr>
      <w:tr w:rsidR="00EB5351" w:rsidRPr="00C5675B" w14:paraId="11B1B3E9" w14:textId="77777777" w:rsidTr="00F84081">
        <w:tc>
          <w:tcPr>
            <w:tcW w:w="4148" w:type="dxa"/>
          </w:tcPr>
          <w:p w14:paraId="302FCF23" w14:textId="77777777" w:rsidR="00EB5351" w:rsidRPr="00D04485" w:rsidRDefault="00EB5351" w:rsidP="009177A0">
            <w:pPr>
              <w:tabs>
                <w:tab w:val="left" w:pos="426"/>
              </w:tabs>
              <w:autoSpaceDE w:val="0"/>
              <w:autoSpaceDN w:val="0"/>
              <w:adjustRightInd w:val="0"/>
              <w:jc w:val="both"/>
              <w:rPr>
                <w:rFonts w:ascii="Times New Roman" w:eastAsia="Times New Roman" w:hAnsi="Times New Roman" w:cs="Times New Roman"/>
                <w:sz w:val="24"/>
                <w:szCs w:val="24"/>
                <w:lang w:eastAsia="lv-LV"/>
              </w:rPr>
            </w:pPr>
            <w:r w:rsidRPr="00D04485">
              <w:rPr>
                <w:rFonts w:ascii="Times New Roman" w:hAnsi="Times New Roman" w:cs="Times New Roman"/>
                <w:sz w:val="24"/>
                <w:szCs w:val="24"/>
              </w:rPr>
              <w:t>Vai maksātnespējīgajam subjektam ir piemērota padziļināta izpēte.</w:t>
            </w:r>
          </w:p>
          <w:p w14:paraId="352A4B84" w14:textId="77777777" w:rsidR="00EB5351" w:rsidRPr="00D04485" w:rsidRDefault="00EB5351" w:rsidP="009177A0">
            <w:pPr>
              <w:jc w:val="both"/>
              <w:rPr>
                <w:rFonts w:ascii="Times New Roman" w:hAnsi="Times New Roman" w:cs="Times New Roman"/>
                <w:sz w:val="24"/>
                <w:szCs w:val="24"/>
              </w:rPr>
            </w:pPr>
          </w:p>
        </w:tc>
        <w:tc>
          <w:tcPr>
            <w:tcW w:w="4919" w:type="dxa"/>
          </w:tcPr>
          <w:p w14:paraId="329FE853" w14:textId="14B337FF" w:rsidR="00EB5351" w:rsidRPr="00D04485" w:rsidRDefault="00E00486"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V</w:t>
            </w:r>
            <w:r w:rsidR="00EB5351" w:rsidRPr="00D04485">
              <w:rPr>
                <w:rFonts w:ascii="Times New Roman" w:eastAsia="Times New Roman" w:hAnsi="Times New Roman" w:cs="Times New Roman"/>
                <w:sz w:val="24"/>
                <w:szCs w:val="24"/>
                <w:lang w:eastAsia="lv-LV"/>
              </w:rPr>
              <w:t>ai  vei</w:t>
            </w:r>
            <w:r>
              <w:rPr>
                <w:rFonts w:ascii="Times New Roman" w:eastAsia="Times New Roman" w:hAnsi="Times New Roman" w:cs="Times New Roman"/>
                <w:sz w:val="24"/>
                <w:szCs w:val="24"/>
                <w:lang w:eastAsia="lv-LV"/>
              </w:rPr>
              <w:t>kta</w:t>
            </w:r>
            <w:r w:rsidR="00EB5351" w:rsidRPr="00D04485">
              <w:rPr>
                <w:rFonts w:ascii="Times New Roman" w:eastAsia="Times New Roman" w:hAnsi="Times New Roman" w:cs="Times New Roman"/>
                <w:sz w:val="24"/>
                <w:szCs w:val="24"/>
                <w:lang w:eastAsia="lv-LV"/>
              </w:rPr>
              <w:t xml:space="preserve"> </w:t>
            </w:r>
            <w:r w:rsidR="002A6E83" w:rsidRPr="00D04485">
              <w:rPr>
                <w:rFonts w:ascii="Times New Roman" w:hAnsi="Times New Roman" w:cs="Times New Roman"/>
                <w:sz w:val="24"/>
                <w:szCs w:val="24"/>
              </w:rPr>
              <w:t>maksātnespējīgā subjekta</w:t>
            </w:r>
            <w:r w:rsidR="00EB5351" w:rsidRPr="00D04485">
              <w:rPr>
                <w:rFonts w:ascii="Times New Roman" w:hAnsi="Times New Roman" w:cs="Times New Roman"/>
                <w:sz w:val="24"/>
                <w:szCs w:val="24"/>
              </w:rPr>
              <w:t xml:space="preserve"> padziļināt</w:t>
            </w:r>
            <w:r w:rsidR="005B2A2C">
              <w:rPr>
                <w:rFonts w:ascii="Times New Roman" w:hAnsi="Times New Roman" w:cs="Times New Roman"/>
                <w:sz w:val="24"/>
                <w:szCs w:val="24"/>
              </w:rPr>
              <w:t>a</w:t>
            </w:r>
            <w:r w:rsidR="00EB5351" w:rsidRPr="00D04485">
              <w:rPr>
                <w:rFonts w:ascii="Times New Roman" w:hAnsi="Times New Roman" w:cs="Times New Roman"/>
                <w:sz w:val="24"/>
                <w:szCs w:val="24"/>
              </w:rPr>
              <w:t xml:space="preserve"> izpēt</w:t>
            </w:r>
            <w:r w:rsidR="005B2A2C">
              <w:rPr>
                <w:rFonts w:ascii="Times New Roman" w:hAnsi="Times New Roman" w:cs="Times New Roman"/>
                <w:sz w:val="24"/>
                <w:szCs w:val="24"/>
              </w:rPr>
              <w:t>e</w:t>
            </w:r>
            <w:r w:rsidR="00F41A97">
              <w:rPr>
                <w:rFonts w:ascii="Times New Roman" w:hAnsi="Times New Roman" w:cs="Times New Roman"/>
                <w:sz w:val="24"/>
                <w:szCs w:val="24"/>
              </w:rPr>
              <w:t>.</w:t>
            </w:r>
          </w:p>
          <w:p w14:paraId="3BA0806C" w14:textId="6D359F58" w:rsidR="00EB5351" w:rsidRPr="00D04485" w:rsidRDefault="00E00486"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sidRPr="00D04485">
              <w:rPr>
                <w:rFonts w:ascii="Times New Roman" w:eastAsia="Times New Roman" w:hAnsi="Times New Roman" w:cs="Times New Roman"/>
                <w:sz w:val="24"/>
                <w:szCs w:val="24"/>
                <w:lang w:eastAsia="lv-LV"/>
              </w:rPr>
              <w:t>ai pieejami dokumenti, kas apliecina vai un kad vei</w:t>
            </w:r>
            <w:r>
              <w:rPr>
                <w:rFonts w:ascii="Times New Roman" w:eastAsia="Times New Roman" w:hAnsi="Times New Roman" w:cs="Times New Roman"/>
                <w:sz w:val="24"/>
                <w:szCs w:val="24"/>
                <w:lang w:eastAsia="lv-LV"/>
              </w:rPr>
              <w:t>kta</w:t>
            </w:r>
            <w:r w:rsidR="00EB5351" w:rsidRPr="00D04485">
              <w:rPr>
                <w:rFonts w:ascii="Times New Roman" w:eastAsia="Times New Roman" w:hAnsi="Times New Roman" w:cs="Times New Roman"/>
                <w:sz w:val="24"/>
                <w:szCs w:val="24"/>
                <w:lang w:eastAsia="lv-LV"/>
              </w:rPr>
              <w:t xml:space="preserve"> padziļināt</w:t>
            </w:r>
            <w:r>
              <w:rPr>
                <w:rFonts w:ascii="Times New Roman" w:eastAsia="Times New Roman" w:hAnsi="Times New Roman" w:cs="Times New Roman"/>
                <w:sz w:val="24"/>
                <w:szCs w:val="24"/>
                <w:lang w:eastAsia="lv-LV"/>
              </w:rPr>
              <w:t>ā</w:t>
            </w:r>
            <w:r w:rsidR="00EB5351" w:rsidRPr="00D04485">
              <w:rPr>
                <w:rFonts w:ascii="Times New Roman" w:eastAsia="Times New Roman" w:hAnsi="Times New Roman" w:cs="Times New Roman"/>
                <w:sz w:val="24"/>
                <w:szCs w:val="24"/>
                <w:lang w:eastAsia="lv-LV"/>
              </w:rPr>
              <w:t xml:space="preserve"> izpēte.</w:t>
            </w:r>
            <w:r w:rsidR="00E24865" w:rsidRPr="00D04485">
              <w:rPr>
                <w:rStyle w:val="Vresatsauce"/>
                <w:rFonts w:ascii="Times New Roman" w:eastAsia="Times New Roman" w:hAnsi="Times New Roman" w:cs="Times New Roman"/>
                <w:sz w:val="24"/>
                <w:szCs w:val="24"/>
                <w:lang w:eastAsia="lv-LV"/>
              </w:rPr>
              <w:footnoteReference w:id="12"/>
            </w:r>
          </w:p>
          <w:p w14:paraId="176B7D46" w14:textId="77777777" w:rsidR="00EB5351" w:rsidRPr="00D04485" w:rsidRDefault="00EB5351" w:rsidP="009177A0">
            <w:pPr>
              <w:tabs>
                <w:tab w:val="left" w:pos="426"/>
              </w:tabs>
              <w:autoSpaceDE w:val="0"/>
              <w:autoSpaceDN w:val="0"/>
              <w:adjustRightInd w:val="0"/>
              <w:jc w:val="both"/>
              <w:rPr>
                <w:rFonts w:ascii="Times New Roman" w:eastAsia="Times New Roman" w:hAnsi="Times New Roman" w:cs="Times New Roman"/>
                <w:sz w:val="24"/>
                <w:szCs w:val="24"/>
                <w:lang w:eastAsia="lv-LV"/>
              </w:rPr>
            </w:pPr>
            <w:r w:rsidRPr="00D04485">
              <w:rPr>
                <w:rFonts w:ascii="Times New Roman" w:hAnsi="Times New Roman" w:cs="Times New Roman"/>
                <w:i/>
                <w:iCs/>
                <w:sz w:val="24"/>
                <w:szCs w:val="24"/>
                <w:shd w:val="clear" w:color="auto" w:fill="FFFFFF"/>
              </w:rPr>
              <w:t>Pamatojums – Novēršanas likuma 22. pants.</w:t>
            </w:r>
          </w:p>
        </w:tc>
      </w:tr>
      <w:tr w:rsidR="00EB5351" w:rsidRPr="00C5675B" w14:paraId="74433A25" w14:textId="77777777" w:rsidTr="00F84081">
        <w:tc>
          <w:tcPr>
            <w:tcW w:w="4148" w:type="dxa"/>
          </w:tcPr>
          <w:p w14:paraId="694F9E13" w14:textId="77777777" w:rsidR="00EB5351" w:rsidRPr="00D04485" w:rsidRDefault="00EB5351" w:rsidP="009177A0">
            <w:pPr>
              <w:jc w:val="both"/>
              <w:rPr>
                <w:rFonts w:ascii="Times New Roman" w:hAnsi="Times New Roman" w:cs="Times New Roman"/>
                <w:sz w:val="24"/>
                <w:szCs w:val="24"/>
              </w:rPr>
            </w:pPr>
            <w:r w:rsidRPr="00D04485">
              <w:rPr>
                <w:rFonts w:ascii="Times New Roman" w:hAnsi="Times New Roman" w:cs="Times New Roman"/>
                <w:sz w:val="24"/>
                <w:szCs w:val="24"/>
              </w:rPr>
              <w:t>Vai ir veikta maksātnespējīgā subjekta pārbaudes laikā iegūto dokumentu, personas datu un informācijas aktualizēšana atbilstoši piemītošajiem riskiem.</w:t>
            </w:r>
          </w:p>
        </w:tc>
        <w:tc>
          <w:tcPr>
            <w:tcW w:w="4919" w:type="dxa"/>
          </w:tcPr>
          <w:p w14:paraId="2E703417" w14:textId="6D2EDC53" w:rsidR="00EB5351" w:rsidRPr="00D04485" w:rsidRDefault="0030694B" w:rsidP="00EB5351">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sidRPr="00D04485">
              <w:rPr>
                <w:rFonts w:ascii="Times New Roman" w:hAnsi="Times New Roman" w:cs="Times New Roman"/>
                <w:sz w:val="24"/>
                <w:szCs w:val="24"/>
                <w:shd w:val="clear" w:color="auto" w:fill="FFFFFF"/>
              </w:rPr>
              <w:t>ai vei</w:t>
            </w:r>
            <w:r>
              <w:rPr>
                <w:rFonts w:ascii="Times New Roman" w:hAnsi="Times New Roman" w:cs="Times New Roman"/>
                <w:sz w:val="24"/>
                <w:szCs w:val="24"/>
                <w:shd w:val="clear" w:color="auto" w:fill="FFFFFF"/>
              </w:rPr>
              <w:t>kta</w:t>
            </w:r>
            <w:r w:rsidR="00EB5351" w:rsidRPr="00D04485">
              <w:rPr>
                <w:rFonts w:ascii="Times New Roman" w:hAnsi="Times New Roman" w:cs="Times New Roman"/>
                <w:sz w:val="24"/>
                <w:szCs w:val="24"/>
                <w:shd w:val="clear" w:color="auto" w:fill="FFFFFF"/>
              </w:rPr>
              <w:t xml:space="preserve"> dokumentu izvērtēšan</w:t>
            </w:r>
            <w:r>
              <w:rPr>
                <w:rFonts w:ascii="Times New Roman" w:hAnsi="Times New Roman" w:cs="Times New Roman"/>
                <w:sz w:val="24"/>
                <w:szCs w:val="24"/>
                <w:shd w:val="clear" w:color="auto" w:fill="FFFFFF"/>
              </w:rPr>
              <w:t>a</w:t>
            </w:r>
            <w:r w:rsidR="00EB5351" w:rsidRPr="00D04485">
              <w:rPr>
                <w:rFonts w:ascii="Times New Roman" w:hAnsi="Times New Roman" w:cs="Times New Roman"/>
                <w:sz w:val="24"/>
                <w:szCs w:val="24"/>
                <w:shd w:val="clear" w:color="auto" w:fill="FFFFFF"/>
              </w:rPr>
              <w:t xml:space="preserve"> un pārskatīšan</w:t>
            </w:r>
            <w:r>
              <w:rPr>
                <w:rFonts w:ascii="Times New Roman" w:hAnsi="Times New Roman" w:cs="Times New Roman"/>
                <w:sz w:val="24"/>
                <w:szCs w:val="24"/>
                <w:shd w:val="clear" w:color="auto" w:fill="FFFFFF"/>
              </w:rPr>
              <w:t>a</w:t>
            </w:r>
            <w:r w:rsidR="00EB5351" w:rsidRPr="00D04485">
              <w:rPr>
                <w:rFonts w:ascii="Times New Roman" w:hAnsi="Times New Roman" w:cs="Times New Roman"/>
                <w:sz w:val="24"/>
                <w:szCs w:val="24"/>
                <w:shd w:val="clear" w:color="auto" w:fill="FFFFFF"/>
              </w:rPr>
              <w:t xml:space="preserve"> atbilstoši </w:t>
            </w:r>
            <w:r>
              <w:rPr>
                <w:rFonts w:ascii="Times New Roman" w:hAnsi="Times New Roman" w:cs="Times New Roman"/>
                <w:sz w:val="24"/>
                <w:szCs w:val="24"/>
                <w:shd w:val="clear" w:color="auto" w:fill="FFFFFF"/>
              </w:rPr>
              <w:t xml:space="preserve">piemītošajiem </w:t>
            </w:r>
            <w:r w:rsidR="00EB5351" w:rsidRPr="00D04485">
              <w:rPr>
                <w:rFonts w:ascii="Times New Roman" w:hAnsi="Times New Roman" w:cs="Times New Roman"/>
                <w:sz w:val="24"/>
                <w:szCs w:val="24"/>
                <w:shd w:val="clear" w:color="auto" w:fill="FFFFFF"/>
              </w:rPr>
              <w:t>riskiem, bet ne retāk kā reizi piecos gados.</w:t>
            </w:r>
          </w:p>
          <w:p w14:paraId="218B337E" w14:textId="77777777" w:rsidR="00EB5351" w:rsidRPr="00D04485" w:rsidRDefault="00EB5351" w:rsidP="009177A0">
            <w:pPr>
              <w:tabs>
                <w:tab w:val="left" w:pos="1134"/>
              </w:tabs>
              <w:autoSpaceDE w:val="0"/>
              <w:autoSpaceDN w:val="0"/>
              <w:adjustRightInd w:val="0"/>
              <w:jc w:val="both"/>
              <w:rPr>
                <w:rFonts w:ascii="Times New Roman" w:eastAsia="Times New Roman" w:hAnsi="Times New Roman" w:cs="Times New Roman"/>
                <w:sz w:val="24"/>
                <w:szCs w:val="24"/>
                <w:lang w:eastAsia="lv-LV"/>
              </w:rPr>
            </w:pPr>
            <w:r w:rsidRPr="00D04485">
              <w:rPr>
                <w:rFonts w:ascii="Times New Roman" w:hAnsi="Times New Roman" w:cs="Times New Roman"/>
                <w:i/>
                <w:iCs/>
                <w:sz w:val="24"/>
                <w:szCs w:val="24"/>
                <w:shd w:val="clear" w:color="auto" w:fill="FFFFFF"/>
              </w:rPr>
              <w:t>Pamatojums – Novēršanas likuma 11.</w:t>
            </w:r>
            <w:r w:rsidRPr="00D04485">
              <w:rPr>
                <w:rFonts w:ascii="Times New Roman" w:hAnsi="Times New Roman" w:cs="Times New Roman"/>
                <w:i/>
                <w:iCs/>
                <w:sz w:val="24"/>
                <w:szCs w:val="24"/>
                <w:shd w:val="clear" w:color="auto" w:fill="FFFFFF"/>
                <w:vertAlign w:val="superscript"/>
              </w:rPr>
              <w:t>1</w:t>
            </w:r>
            <w:r w:rsidRPr="00D04485">
              <w:rPr>
                <w:rFonts w:ascii="Times New Roman" w:hAnsi="Times New Roman" w:cs="Times New Roman"/>
                <w:i/>
                <w:iCs/>
                <w:sz w:val="24"/>
                <w:szCs w:val="24"/>
                <w:shd w:val="clear" w:color="auto" w:fill="FFFFFF"/>
              </w:rPr>
              <w:t> panta pirmās daļas 5. punkts.</w:t>
            </w:r>
          </w:p>
        </w:tc>
      </w:tr>
      <w:tr w:rsidR="00EB5351" w:rsidRPr="00C5675B" w14:paraId="23C72C42" w14:textId="77777777" w:rsidTr="00F84081">
        <w:tc>
          <w:tcPr>
            <w:tcW w:w="4148" w:type="dxa"/>
          </w:tcPr>
          <w:p w14:paraId="521A8152" w14:textId="77777777" w:rsidR="00EB5351" w:rsidRPr="00D04485" w:rsidRDefault="00EB5351" w:rsidP="009177A0">
            <w:pPr>
              <w:tabs>
                <w:tab w:val="left" w:pos="426"/>
              </w:tabs>
              <w:autoSpaceDE w:val="0"/>
              <w:autoSpaceDN w:val="0"/>
              <w:adjustRightInd w:val="0"/>
              <w:jc w:val="both"/>
              <w:rPr>
                <w:rFonts w:ascii="Times New Roman" w:eastAsia="Times New Roman" w:hAnsi="Times New Roman" w:cs="Times New Roman"/>
                <w:sz w:val="24"/>
                <w:szCs w:val="24"/>
                <w:lang w:eastAsia="lv-LV"/>
              </w:rPr>
            </w:pPr>
            <w:r w:rsidRPr="00D04485">
              <w:rPr>
                <w:rFonts w:ascii="Times New Roman" w:hAnsi="Times New Roman" w:cs="Times New Roman"/>
                <w:sz w:val="24"/>
                <w:szCs w:val="24"/>
              </w:rPr>
              <w:t>Vai ir dokumentēts maksātnespējīgā subjekta identifikācijas un izpētes process, un ir pieejami pamatojošie dokumenti.</w:t>
            </w:r>
          </w:p>
          <w:p w14:paraId="5DE00592" w14:textId="77777777" w:rsidR="00EB5351" w:rsidRPr="00D04485" w:rsidRDefault="00EB5351" w:rsidP="009177A0">
            <w:pPr>
              <w:jc w:val="both"/>
              <w:rPr>
                <w:rFonts w:ascii="Times New Roman" w:hAnsi="Times New Roman" w:cs="Times New Roman"/>
                <w:sz w:val="24"/>
                <w:szCs w:val="24"/>
              </w:rPr>
            </w:pPr>
          </w:p>
        </w:tc>
        <w:tc>
          <w:tcPr>
            <w:tcW w:w="4919" w:type="dxa"/>
          </w:tcPr>
          <w:p w14:paraId="7642A99F" w14:textId="23CE6485" w:rsidR="00EB5351" w:rsidRPr="00D04485" w:rsidRDefault="008857BB"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rPr>
              <w:t>V</w:t>
            </w:r>
            <w:r w:rsidR="00EB5351" w:rsidRPr="00D04485">
              <w:rPr>
                <w:rFonts w:ascii="Times New Roman" w:hAnsi="Times New Roman" w:cs="Times New Roman"/>
                <w:sz w:val="24"/>
                <w:szCs w:val="24"/>
              </w:rPr>
              <w:t xml:space="preserve">ai dokumentēta visa </w:t>
            </w:r>
            <w:r w:rsidR="00694C0E" w:rsidRPr="00D04485">
              <w:rPr>
                <w:rFonts w:ascii="Times New Roman" w:hAnsi="Times New Roman" w:cs="Times New Roman"/>
                <w:sz w:val="24"/>
                <w:szCs w:val="24"/>
              </w:rPr>
              <w:t>maksātnespējīgā subjekta</w:t>
            </w:r>
            <w:r w:rsidR="00EB5351" w:rsidRPr="00D04485">
              <w:rPr>
                <w:rFonts w:ascii="Times New Roman" w:hAnsi="Times New Roman" w:cs="Times New Roman"/>
                <w:sz w:val="24"/>
                <w:szCs w:val="24"/>
                <w:shd w:val="clear" w:color="auto" w:fill="FFFFFF"/>
              </w:rPr>
              <w:t xml:space="preserve"> izpētes gaitā iegūtā informācija</w:t>
            </w:r>
            <w:r w:rsidR="00F41A97">
              <w:rPr>
                <w:rFonts w:ascii="Times New Roman" w:hAnsi="Times New Roman" w:cs="Times New Roman"/>
                <w:sz w:val="24"/>
                <w:szCs w:val="24"/>
                <w:shd w:val="clear" w:color="auto" w:fill="FFFFFF"/>
              </w:rPr>
              <w:t>.</w:t>
            </w:r>
          </w:p>
          <w:p w14:paraId="76723511" w14:textId="6AF3CE91" w:rsidR="00EB5351" w:rsidRPr="00D04485" w:rsidRDefault="008857BB"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sidRPr="00D04485">
              <w:rPr>
                <w:rFonts w:ascii="Times New Roman" w:hAnsi="Times New Roman" w:cs="Times New Roman"/>
                <w:sz w:val="24"/>
                <w:szCs w:val="24"/>
                <w:shd w:val="clear" w:color="auto" w:fill="FFFFFF"/>
              </w:rPr>
              <w:t xml:space="preserve">ai nodrošināta </w:t>
            </w:r>
            <w:r w:rsidR="00EB5351" w:rsidRPr="00D04485">
              <w:rPr>
                <w:rFonts w:ascii="Times New Roman" w:eastAsia="Times New Roman" w:hAnsi="Times New Roman" w:cs="Times New Roman"/>
                <w:sz w:val="24"/>
                <w:szCs w:val="24"/>
              </w:rPr>
              <w:t xml:space="preserve">visas </w:t>
            </w:r>
            <w:r w:rsidR="00694C0E" w:rsidRPr="00D04485">
              <w:rPr>
                <w:rFonts w:ascii="Times New Roman" w:hAnsi="Times New Roman" w:cs="Times New Roman"/>
                <w:sz w:val="24"/>
                <w:szCs w:val="24"/>
              </w:rPr>
              <w:t>maksātnespējīgā subjekta</w:t>
            </w:r>
            <w:r w:rsidR="00694C0E" w:rsidRPr="00D04485">
              <w:rPr>
                <w:rFonts w:ascii="Times New Roman" w:eastAsia="Times New Roman" w:hAnsi="Times New Roman" w:cs="Times New Roman"/>
                <w:sz w:val="24"/>
                <w:szCs w:val="24"/>
              </w:rPr>
              <w:t xml:space="preserve"> </w:t>
            </w:r>
            <w:r w:rsidR="00EB5351" w:rsidRPr="00D04485">
              <w:rPr>
                <w:rFonts w:ascii="Times New Roman" w:eastAsia="Times New Roman" w:hAnsi="Times New Roman" w:cs="Times New Roman"/>
                <w:sz w:val="24"/>
                <w:szCs w:val="24"/>
              </w:rPr>
              <w:t>izpētes gaitā iegūtās informācijas uzglabāšana piecus gadus pēc darījuma veikšanas</w:t>
            </w:r>
            <w:r w:rsidR="00F41A97">
              <w:rPr>
                <w:rFonts w:ascii="Times New Roman" w:eastAsia="Times New Roman" w:hAnsi="Times New Roman" w:cs="Times New Roman"/>
                <w:sz w:val="24"/>
                <w:szCs w:val="24"/>
              </w:rPr>
              <w:t>.</w:t>
            </w:r>
          </w:p>
          <w:p w14:paraId="166AB434" w14:textId="3AB49FE5" w:rsidR="00EB5351" w:rsidRPr="00D04485" w:rsidRDefault="008857BB"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V</w:t>
            </w:r>
            <w:r w:rsidR="00EB5351" w:rsidRPr="00D04485">
              <w:rPr>
                <w:rFonts w:ascii="Times New Roman" w:eastAsia="Times New Roman" w:hAnsi="Times New Roman" w:cs="Times New Roman"/>
                <w:sz w:val="24"/>
                <w:szCs w:val="24"/>
              </w:rPr>
              <w:t>ai no dokumentiem konstatējams veikto darbību laiks un informācijas iegūšanas avots</w:t>
            </w:r>
            <w:r w:rsidR="00474513" w:rsidRPr="00D04485">
              <w:rPr>
                <w:rFonts w:ascii="Times New Roman" w:eastAsia="Times New Roman" w:hAnsi="Times New Roman" w:cs="Times New Roman"/>
                <w:sz w:val="24"/>
                <w:szCs w:val="24"/>
              </w:rPr>
              <w:t>.</w:t>
            </w:r>
          </w:p>
          <w:p w14:paraId="2D474FA5" w14:textId="3E0BF323" w:rsidR="00EB5351" w:rsidRPr="00D04485" w:rsidRDefault="00EB5351" w:rsidP="009177A0">
            <w:pPr>
              <w:tabs>
                <w:tab w:val="left" w:pos="426"/>
              </w:tabs>
              <w:autoSpaceDE w:val="0"/>
              <w:autoSpaceDN w:val="0"/>
              <w:adjustRightInd w:val="0"/>
              <w:jc w:val="both"/>
              <w:rPr>
                <w:rFonts w:ascii="Times New Roman" w:hAnsi="Times New Roman" w:cs="Times New Roman"/>
                <w:i/>
                <w:iCs/>
                <w:sz w:val="24"/>
                <w:szCs w:val="24"/>
                <w:shd w:val="clear" w:color="auto" w:fill="FFFFFF"/>
              </w:rPr>
            </w:pPr>
            <w:r w:rsidRPr="00D04485">
              <w:rPr>
                <w:rFonts w:ascii="Times New Roman" w:hAnsi="Times New Roman" w:cs="Times New Roman"/>
                <w:i/>
                <w:iCs/>
                <w:sz w:val="24"/>
                <w:szCs w:val="24"/>
                <w:shd w:val="clear" w:color="auto" w:fill="FFFFFF"/>
              </w:rPr>
              <w:t>Pamatojums – Novēršanas likuma 37. panta otrā daļa, 37.</w:t>
            </w:r>
            <w:r w:rsidRPr="00D04485">
              <w:rPr>
                <w:rFonts w:ascii="Times New Roman" w:hAnsi="Times New Roman" w:cs="Times New Roman"/>
                <w:i/>
                <w:iCs/>
                <w:sz w:val="24"/>
                <w:szCs w:val="24"/>
                <w:shd w:val="clear" w:color="auto" w:fill="FFFFFF"/>
                <w:vertAlign w:val="superscript"/>
              </w:rPr>
              <w:t>2</w:t>
            </w:r>
            <w:r w:rsidRPr="00D04485">
              <w:rPr>
                <w:rFonts w:ascii="Times New Roman" w:hAnsi="Times New Roman" w:cs="Times New Roman"/>
                <w:i/>
                <w:iCs/>
                <w:sz w:val="24"/>
                <w:szCs w:val="24"/>
                <w:shd w:val="clear" w:color="auto" w:fill="FFFFFF"/>
              </w:rPr>
              <w:t> pants.</w:t>
            </w:r>
          </w:p>
        </w:tc>
      </w:tr>
      <w:tr w:rsidR="00EB5351" w:rsidRPr="00C5675B" w14:paraId="0701BB1A" w14:textId="77777777" w:rsidTr="00F84081">
        <w:tc>
          <w:tcPr>
            <w:tcW w:w="4148" w:type="dxa"/>
          </w:tcPr>
          <w:p w14:paraId="2AF9A61C" w14:textId="77777777" w:rsidR="00EB5351" w:rsidRPr="006E5E8A" w:rsidRDefault="00EB5351" w:rsidP="009177A0">
            <w:pPr>
              <w:tabs>
                <w:tab w:val="left" w:pos="426"/>
              </w:tabs>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rPr>
              <w:t>V</w:t>
            </w:r>
            <w:r w:rsidRPr="006E5E8A">
              <w:rPr>
                <w:rFonts w:ascii="Times New Roman" w:eastAsia="Times New Roman" w:hAnsi="Times New Roman" w:cs="Times New Roman"/>
                <w:sz w:val="24"/>
                <w:szCs w:val="24"/>
              </w:rPr>
              <w:t xml:space="preserve">ai nekavējoties ir iesniegts ziņojums par aizdomīgu darījumu Finanšu izlūkošanas dienesta Finanšu izlūkošanas </w:t>
            </w:r>
            <w:r w:rsidRPr="006E5E8A">
              <w:rPr>
                <w:rFonts w:ascii="Times New Roman" w:eastAsia="Times New Roman" w:hAnsi="Times New Roman" w:cs="Times New Roman"/>
                <w:sz w:val="24"/>
                <w:szCs w:val="24"/>
              </w:rPr>
              <w:lastRenderedPageBreak/>
              <w:t>datu saņemšanas un analīzes sistēmā atbilstoši normatīvo aktu prasībām</w:t>
            </w:r>
            <w:r>
              <w:rPr>
                <w:rFonts w:ascii="Times New Roman" w:eastAsia="Times New Roman" w:hAnsi="Times New Roman" w:cs="Times New Roman"/>
                <w:sz w:val="24"/>
                <w:szCs w:val="24"/>
              </w:rPr>
              <w:t>.</w:t>
            </w:r>
          </w:p>
        </w:tc>
        <w:tc>
          <w:tcPr>
            <w:tcW w:w="4919" w:type="dxa"/>
          </w:tcPr>
          <w:p w14:paraId="46665A9C" w14:textId="36B7BDFC" w:rsidR="00EB5351" w:rsidRDefault="008857BB"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hAnsi="Times New Roman" w:cs="Times New Roman"/>
                <w:sz w:val="24"/>
                <w:szCs w:val="24"/>
              </w:rPr>
              <w:lastRenderedPageBreak/>
              <w:t>V</w:t>
            </w:r>
            <w:r w:rsidR="00EB5351" w:rsidRPr="009C62AB">
              <w:rPr>
                <w:rFonts w:ascii="Times New Roman" w:hAnsi="Times New Roman" w:cs="Times New Roman"/>
                <w:sz w:val="24"/>
                <w:szCs w:val="24"/>
              </w:rPr>
              <w:t xml:space="preserve">ai </w:t>
            </w:r>
            <w:r w:rsidR="00443929">
              <w:rPr>
                <w:rFonts w:ascii="Times New Roman" w:hAnsi="Times New Roman" w:cs="Times New Roman"/>
                <w:sz w:val="24"/>
                <w:szCs w:val="24"/>
              </w:rPr>
              <w:t>izvērtē</w:t>
            </w:r>
            <w:r w:rsidR="002D4BD6">
              <w:rPr>
                <w:rFonts w:ascii="Times New Roman" w:hAnsi="Times New Roman" w:cs="Times New Roman"/>
                <w:sz w:val="24"/>
                <w:szCs w:val="24"/>
              </w:rPr>
              <w:t>ti</w:t>
            </w:r>
            <w:r w:rsidR="00443929">
              <w:rPr>
                <w:rFonts w:ascii="Times New Roman" w:hAnsi="Times New Roman" w:cs="Times New Roman"/>
                <w:sz w:val="24"/>
                <w:szCs w:val="24"/>
              </w:rPr>
              <w:t xml:space="preserve"> darījum</w:t>
            </w:r>
            <w:r w:rsidR="002D4BD6">
              <w:rPr>
                <w:rFonts w:ascii="Times New Roman" w:hAnsi="Times New Roman" w:cs="Times New Roman"/>
                <w:sz w:val="24"/>
                <w:szCs w:val="24"/>
              </w:rPr>
              <w:t>i</w:t>
            </w:r>
            <w:r w:rsidR="00D27C7A">
              <w:rPr>
                <w:rFonts w:ascii="Times New Roman" w:hAnsi="Times New Roman" w:cs="Times New Roman"/>
                <w:sz w:val="24"/>
                <w:szCs w:val="24"/>
              </w:rPr>
              <w:t xml:space="preserve">, </w:t>
            </w:r>
            <w:r w:rsidR="009D2004" w:rsidRPr="009D2004">
              <w:rPr>
                <w:rFonts w:ascii="Times New Roman" w:hAnsi="Times New Roman" w:cs="Times New Roman"/>
                <w:sz w:val="24"/>
                <w:szCs w:val="24"/>
              </w:rPr>
              <w:t>tostarp iegūtā informācija no kredītiestāžu</w:t>
            </w:r>
            <w:r w:rsidR="002F1B77">
              <w:rPr>
                <w:rFonts w:ascii="Times New Roman" w:hAnsi="Times New Roman" w:cs="Times New Roman"/>
                <w:sz w:val="24"/>
                <w:szCs w:val="24"/>
              </w:rPr>
              <w:t>/</w:t>
            </w:r>
            <w:r w:rsidR="00995665">
              <w:rPr>
                <w:rFonts w:ascii="Times New Roman" w:hAnsi="Times New Roman" w:cs="Times New Roman"/>
                <w:sz w:val="24"/>
                <w:szCs w:val="24"/>
              </w:rPr>
              <w:t xml:space="preserve"> </w:t>
            </w:r>
            <w:r w:rsidR="002F1B77">
              <w:rPr>
                <w:rFonts w:ascii="Times New Roman" w:hAnsi="Times New Roman" w:cs="Times New Roman"/>
                <w:sz w:val="24"/>
                <w:szCs w:val="24"/>
              </w:rPr>
              <w:t>maksājumu iestāžu</w:t>
            </w:r>
            <w:r w:rsidR="009D2004" w:rsidRPr="009D2004">
              <w:rPr>
                <w:rFonts w:ascii="Times New Roman" w:hAnsi="Times New Roman" w:cs="Times New Roman"/>
                <w:sz w:val="24"/>
                <w:szCs w:val="24"/>
              </w:rPr>
              <w:t xml:space="preserve"> kontu pārskatiem,</w:t>
            </w:r>
            <w:r w:rsidR="005132C3">
              <w:rPr>
                <w:rFonts w:ascii="Times New Roman" w:hAnsi="Times New Roman" w:cs="Times New Roman"/>
                <w:sz w:val="24"/>
                <w:szCs w:val="24"/>
              </w:rPr>
              <w:t xml:space="preserve"> gada pārskatiem, </w:t>
            </w:r>
            <w:r w:rsidR="005132C3">
              <w:rPr>
                <w:rFonts w:ascii="Times New Roman" w:hAnsi="Times New Roman" w:cs="Times New Roman"/>
                <w:sz w:val="24"/>
                <w:szCs w:val="24"/>
              </w:rPr>
              <w:lastRenderedPageBreak/>
              <w:t>parādnieka sniegtā informācija</w:t>
            </w:r>
            <w:r w:rsidR="007206E7">
              <w:rPr>
                <w:rFonts w:ascii="Times New Roman" w:hAnsi="Times New Roman" w:cs="Times New Roman"/>
                <w:sz w:val="24"/>
                <w:szCs w:val="24"/>
              </w:rPr>
              <w:t>, u.c</w:t>
            </w:r>
            <w:r w:rsidR="003D21EF">
              <w:rPr>
                <w:rFonts w:ascii="Times New Roman" w:hAnsi="Times New Roman" w:cs="Times New Roman"/>
                <w:sz w:val="24"/>
                <w:szCs w:val="24"/>
              </w:rPr>
              <w:t xml:space="preserve">. </w:t>
            </w:r>
            <w:r w:rsidR="00182506">
              <w:rPr>
                <w:rFonts w:ascii="Times New Roman" w:hAnsi="Times New Roman" w:cs="Times New Roman"/>
                <w:sz w:val="24"/>
                <w:szCs w:val="24"/>
              </w:rPr>
              <w:t>informācija</w:t>
            </w:r>
            <w:r w:rsidR="00995665">
              <w:rPr>
                <w:rFonts w:ascii="Times New Roman" w:hAnsi="Times New Roman" w:cs="Times New Roman"/>
                <w:sz w:val="24"/>
                <w:szCs w:val="24"/>
              </w:rPr>
              <w:t xml:space="preserve"> </w:t>
            </w:r>
            <w:r w:rsidR="00EB5351" w:rsidRPr="009C62AB">
              <w:rPr>
                <w:rFonts w:ascii="Times New Roman" w:hAnsi="Times New Roman" w:cs="Times New Roman"/>
                <w:sz w:val="24"/>
                <w:szCs w:val="24"/>
              </w:rPr>
              <w:t>kontekstā ar noziedzīgi iegūtu līdzekļu legalizācijas tipoloģiju pazīmēm</w:t>
            </w:r>
            <w:r w:rsidR="00C11231">
              <w:rPr>
                <w:rFonts w:ascii="Times New Roman" w:hAnsi="Times New Roman" w:cs="Times New Roman"/>
                <w:sz w:val="24"/>
                <w:szCs w:val="24"/>
              </w:rPr>
              <w:t>.</w:t>
            </w:r>
            <w:r w:rsidR="00D57179">
              <w:rPr>
                <w:rStyle w:val="Vresatsauce"/>
                <w:rFonts w:ascii="Times New Roman" w:hAnsi="Times New Roman" w:cs="Times New Roman"/>
                <w:sz w:val="24"/>
                <w:szCs w:val="24"/>
              </w:rPr>
              <w:footnoteReference w:id="13"/>
            </w:r>
            <w:r w:rsidR="00226FC8" w:rsidRPr="00226FC8">
              <w:rPr>
                <w:rFonts w:ascii="Times New Roman" w:hAnsi="Times New Roman" w:cs="Times New Roman"/>
                <w:sz w:val="24"/>
                <w:szCs w:val="24"/>
                <w:vertAlign w:val="superscript"/>
              </w:rPr>
              <w:t>,</w:t>
            </w:r>
            <w:r w:rsidR="00226FC8">
              <w:rPr>
                <w:rStyle w:val="Vresatsauce"/>
                <w:rFonts w:ascii="Times New Roman" w:hAnsi="Times New Roman" w:cs="Times New Roman"/>
                <w:sz w:val="24"/>
                <w:szCs w:val="24"/>
              </w:rPr>
              <w:footnoteReference w:id="14"/>
            </w:r>
          </w:p>
          <w:p w14:paraId="5FAEF5BA" w14:textId="7ACF903D" w:rsidR="00EB5351" w:rsidRPr="009C62AB" w:rsidRDefault="00E26B65"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hAnsi="Times New Roman" w:cs="Times New Roman"/>
                <w:sz w:val="24"/>
                <w:szCs w:val="24"/>
              </w:rPr>
              <w:t>G</w:t>
            </w:r>
            <w:r w:rsidR="00EB5351">
              <w:rPr>
                <w:rFonts w:ascii="Times New Roman" w:hAnsi="Times New Roman" w:cs="Times New Roman"/>
                <w:sz w:val="24"/>
                <w:szCs w:val="24"/>
              </w:rPr>
              <w:t>adījumā, ja konstatē</w:t>
            </w:r>
            <w:r w:rsidR="004F2CEA">
              <w:rPr>
                <w:rFonts w:ascii="Times New Roman" w:hAnsi="Times New Roman" w:cs="Times New Roman"/>
                <w:sz w:val="24"/>
                <w:szCs w:val="24"/>
              </w:rPr>
              <w:t>ts</w:t>
            </w:r>
            <w:r w:rsidR="00EB5351">
              <w:rPr>
                <w:rFonts w:ascii="Times New Roman" w:hAnsi="Times New Roman" w:cs="Times New Roman"/>
                <w:sz w:val="24"/>
                <w:szCs w:val="24"/>
              </w:rPr>
              <w:t xml:space="preserve"> aizdomīg</w:t>
            </w:r>
            <w:r w:rsidR="00443929">
              <w:rPr>
                <w:rFonts w:ascii="Times New Roman" w:hAnsi="Times New Roman" w:cs="Times New Roman"/>
                <w:sz w:val="24"/>
                <w:szCs w:val="24"/>
              </w:rPr>
              <w:t>s</w:t>
            </w:r>
            <w:r w:rsidR="00EB5351">
              <w:rPr>
                <w:rFonts w:ascii="Times New Roman" w:hAnsi="Times New Roman" w:cs="Times New Roman"/>
                <w:sz w:val="24"/>
                <w:szCs w:val="24"/>
              </w:rPr>
              <w:t xml:space="preserve"> darījum</w:t>
            </w:r>
            <w:r w:rsidR="00443929">
              <w:rPr>
                <w:rFonts w:ascii="Times New Roman" w:hAnsi="Times New Roman" w:cs="Times New Roman"/>
                <w:sz w:val="24"/>
                <w:szCs w:val="24"/>
              </w:rPr>
              <w:t>s</w:t>
            </w:r>
            <w:r w:rsidR="00EB5351">
              <w:rPr>
                <w:rFonts w:ascii="Times New Roman" w:hAnsi="Times New Roman" w:cs="Times New Roman"/>
                <w:sz w:val="24"/>
                <w:szCs w:val="24"/>
              </w:rPr>
              <w:t xml:space="preserve">, </w:t>
            </w:r>
            <w:r w:rsidR="00231618">
              <w:rPr>
                <w:rFonts w:ascii="Times New Roman" w:hAnsi="Times New Roman" w:cs="Times New Roman"/>
                <w:sz w:val="24"/>
                <w:szCs w:val="24"/>
              </w:rPr>
              <w:t xml:space="preserve">kādas darbības </w:t>
            </w:r>
            <w:r w:rsidR="008440D7">
              <w:rPr>
                <w:rFonts w:ascii="Times New Roman" w:hAnsi="Times New Roman" w:cs="Times New Roman"/>
                <w:sz w:val="24"/>
                <w:szCs w:val="24"/>
              </w:rPr>
              <w:t xml:space="preserve">veiktas, vai par aizdomīgo darījumu </w:t>
            </w:r>
            <w:r w:rsidR="00EB5351">
              <w:rPr>
                <w:rFonts w:ascii="Times New Roman" w:hAnsi="Times New Roman" w:cs="Times New Roman"/>
                <w:sz w:val="24"/>
                <w:szCs w:val="24"/>
              </w:rPr>
              <w:t>nekavējoties ziņots Finanšu izlūkošanas dienestam</w:t>
            </w:r>
            <w:r w:rsidR="00F41A97">
              <w:rPr>
                <w:rFonts w:ascii="Times New Roman" w:hAnsi="Times New Roman" w:cs="Times New Roman"/>
                <w:sz w:val="24"/>
                <w:szCs w:val="24"/>
              </w:rPr>
              <w:t>.</w:t>
            </w:r>
          </w:p>
          <w:p w14:paraId="5615BF5B" w14:textId="60049070" w:rsidR="00EB5351" w:rsidRPr="009C62AB" w:rsidRDefault="00E26B65"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hAnsi="Times New Roman" w:cs="Times New Roman"/>
                <w:sz w:val="24"/>
                <w:szCs w:val="24"/>
              </w:rPr>
              <w:t>V</w:t>
            </w:r>
            <w:r w:rsidR="00EB5351" w:rsidRPr="009C62AB">
              <w:rPr>
                <w:rFonts w:ascii="Times New Roman" w:hAnsi="Times New Roman" w:cs="Times New Roman"/>
                <w:sz w:val="24"/>
                <w:szCs w:val="24"/>
              </w:rPr>
              <w:t>ai nav izpau</w:t>
            </w:r>
            <w:r w:rsidR="00443929">
              <w:rPr>
                <w:rFonts w:ascii="Times New Roman" w:hAnsi="Times New Roman" w:cs="Times New Roman"/>
                <w:sz w:val="24"/>
                <w:szCs w:val="24"/>
              </w:rPr>
              <w:t>sts</w:t>
            </w:r>
            <w:r w:rsidR="00EB5351" w:rsidRPr="009C62AB">
              <w:rPr>
                <w:rFonts w:ascii="Times New Roman" w:hAnsi="Times New Roman" w:cs="Times New Roman"/>
                <w:sz w:val="24"/>
                <w:szCs w:val="24"/>
              </w:rPr>
              <w:t xml:space="preserve"> ziņošanas fakt</w:t>
            </w:r>
            <w:r w:rsidR="00443929">
              <w:rPr>
                <w:rFonts w:ascii="Times New Roman" w:hAnsi="Times New Roman" w:cs="Times New Roman"/>
                <w:sz w:val="24"/>
                <w:szCs w:val="24"/>
              </w:rPr>
              <w:t>s</w:t>
            </w:r>
            <w:r w:rsidR="00843B46">
              <w:rPr>
                <w:rFonts w:ascii="Times New Roman" w:hAnsi="Times New Roman" w:cs="Times New Roman"/>
                <w:sz w:val="24"/>
                <w:szCs w:val="24"/>
              </w:rPr>
              <w:t xml:space="preserve"> kreditoriem vai citām personām</w:t>
            </w:r>
            <w:r w:rsidR="00EB5351" w:rsidRPr="009C62AB">
              <w:rPr>
                <w:rFonts w:ascii="Times New Roman" w:hAnsi="Times New Roman" w:cs="Times New Roman"/>
                <w:sz w:val="24"/>
                <w:szCs w:val="24"/>
              </w:rPr>
              <w:t>.</w:t>
            </w:r>
          </w:p>
          <w:p w14:paraId="1B5AD749" w14:textId="77777777" w:rsidR="00EB5351" w:rsidRPr="009A0E51" w:rsidRDefault="00EB5351" w:rsidP="009177A0">
            <w:pPr>
              <w:tabs>
                <w:tab w:val="left" w:pos="426"/>
              </w:tabs>
              <w:autoSpaceDE w:val="0"/>
              <w:autoSpaceDN w:val="0"/>
              <w:adjustRightInd w:val="0"/>
              <w:jc w:val="both"/>
              <w:rPr>
                <w:rFonts w:ascii="Times New Roman" w:hAnsi="Times New Roman" w:cs="Times New Roman"/>
                <w:sz w:val="24"/>
                <w:szCs w:val="24"/>
              </w:rPr>
            </w:pPr>
            <w:r w:rsidRPr="009C62AB">
              <w:rPr>
                <w:rFonts w:ascii="Times New Roman" w:hAnsi="Times New Roman" w:cs="Times New Roman"/>
                <w:i/>
                <w:iCs/>
                <w:sz w:val="24"/>
                <w:szCs w:val="24"/>
                <w:shd w:val="clear" w:color="auto" w:fill="FFFFFF"/>
              </w:rPr>
              <w:t>Pamatojums – Novēršanas likuma 31.</w:t>
            </w:r>
            <w:r w:rsidRPr="009C62AB">
              <w:rPr>
                <w:rFonts w:ascii="Times New Roman" w:hAnsi="Times New Roman" w:cs="Times New Roman"/>
                <w:i/>
                <w:iCs/>
                <w:sz w:val="24"/>
                <w:szCs w:val="24"/>
                <w:shd w:val="clear" w:color="auto" w:fill="FFFFFF"/>
                <w:vertAlign w:val="superscript"/>
              </w:rPr>
              <w:t>4</w:t>
            </w:r>
            <w:r w:rsidRPr="009C62AB">
              <w:rPr>
                <w:rFonts w:ascii="Times New Roman" w:hAnsi="Times New Roman" w:cs="Times New Roman"/>
                <w:i/>
                <w:iCs/>
                <w:sz w:val="24"/>
                <w:szCs w:val="24"/>
                <w:shd w:val="clear" w:color="auto" w:fill="FFFFFF"/>
              </w:rPr>
              <w:t xml:space="preserve"> panta pirmā </w:t>
            </w:r>
            <w:r w:rsidRPr="005840AC">
              <w:rPr>
                <w:rFonts w:ascii="Times New Roman" w:hAnsi="Times New Roman" w:cs="Times New Roman"/>
                <w:i/>
                <w:iCs/>
                <w:sz w:val="24"/>
                <w:szCs w:val="24"/>
                <w:shd w:val="clear" w:color="auto" w:fill="FFFFFF"/>
              </w:rPr>
              <w:t>daļas 2. punkts</w:t>
            </w:r>
            <w:r w:rsidRPr="009C62AB">
              <w:rPr>
                <w:rFonts w:ascii="Times New Roman" w:hAnsi="Times New Roman" w:cs="Times New Roman"/>
                <w:i/>
                <w:iCs/>
                <w:sz w:val="24"/>
                <w:szCs w:val="24"/>
                <w:shd w:val="clear" w:color="auto" w:fill="FFFFFF"/>
              </w:rPr>
              <w:t>, 38. pants.</w:t>
            </w:r>
          </w:p>
        </w:tc>
      </w:tr>
      <w:tr w:rsidR="00EB5351" w:rsidRPr="00C5675B" w14:paraId="0E5C2924" w14:textId="77777777" w:rsidTr="00F84081">
        <w:tc>
          <w:tcPr>
            <w:tcW w:w="4148" w:type="dxa"/>
          </w:tcPr>
          <w:p w14:paraId="68739508" w14:textId="551269E8" w:rsidR="00EB5351" w:rsidRPr="006E5E8A" w:rsidRDefault="00EB5351" w:rsidP="009177A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V</w:t>
            </w:r>
            <w:r w:rsidRPr="006E5E8A">
              <w:rPr>
                <w:rFonts w:ascii="Times New Roman" w:hAnsi="Times New Roman" w:cs="Times New Roman"/>
                <w:sz w:val="24"/>
                <w:szCs w:val="24"/>
              </w:rPr>
              <w:t>ai ir veikta maksātnespējīgā subjekta un tā patiesā labuma guvēja un ar to saistīto personu, kā arī darījumu partneru pārbaude sankciju sarakstos.</w:t>
            </w:r>
          </w:p>
        </w:tc>
        <w:tc>
          <w:tcPr>
            <w:tcW w:w="4919" w:type="dxa"/>
          </w:tcPr>
          <w:p w14:paraId="352943C6" w14:textId="7E80C0F9" w:rsidR="00EB5351" w:rsidRPr="00297AD6" w:rsidRDefault="00156892" w:rsidP="00EB5351">
            <w:pPr>
              <w:pStyle w:val="Sarakstarindkopa"/>
              <w:numPr>
                <w:ilvl w:val="0"/>
                <w:numId w:val="4"/>
              </w:numPr>
              <w:tabs>
                <w:tab w:val="left" w:pos="426"/>
              </w:tabs>
              <w:autoSpaceDE w:val="0"/>
              <w:autoSpaceDN w:val="0"/>
              <w:adjustRightInd w:val="0"/>
              <w:ind w:left="276" w:hanging="301"/>
              <w:jc w:val="both"/>
              <w:rPr>
                <w:rFonts w:ascii="Times New Roman" w:eastAsia="Times New Roman" w:hAnsi="Times New Roman" w:cs="Times New Roman"/>
                <w:sz w:val="24"/>
                <w:szCs w:val="24"/>
                <w:lang w:eastAsia="lv-LV"/>
              </w:rPr>
            </w:pPr>
            <w:r>
              <w:rPr>
                <w:rFonts w:ascii="Times New Roman" w:hAnsi="Times New Roman" w:cs="Times New Roman"/>
                <w:sz w:val="24"/>
                <w:szCs w:val="24"/>
              </w:rPr>
              <w:t>V</w:t>
            </w:r>
            <w:r w:rsidR="00EB5351" w:rsidRPr="00A73EEB">
              <w:rPr>
                <w:rFonts w:ascii="Times New Roman" w:hAnsi="Times New Roman" w:cs="Times New Roman"/>
                <w:sz w:val="24"/>
                <w:szCs w:val="24"/>
              </w:rPr>
              <w:t xml:space="preserve">ai un </w:t>
            </w:r>
            <w:r w:rsidR="00EB5351" w:rsidRPr="00297AD6">
              <w:rPr>
                <w:rFonts w:ascii="Times New Roman" w:hAnsi="Times New Roman" w:cs="Times New Roman"/>
                <w:sz w:val="24"/>
                <w:szCs w:val="24"/>
              </w:rPr>
              <w:t xml:space="preserve">kad veikta maksātnespējīgā subjekta, tā kreditoru un to patiesā labuma guvēju pārbaude sankciju </w:t>
            </w:r>
            <w:r w:rsidR="00B67388" w:rsidRPr="00297AD6">
              <w:rPr>
                <w:rFonts w:ascii="Times New Roman" w:hAnsi="Times New Roman" w:cs="Times New Roman"/>
                <w:sz w:val="24"/>
                <w:szCs w:val="24"/>
              </w:rPr>
              <w:t>sarakstos</w:t>
            </w:r>
            <w:r w:rsidR="00F41A97">
              <w:rPr>
                <w:rFonts w:ascii="Times New Roman" w:hAnsi="Times New Roman" w:cs="Times New Roman"/>
                <w:sz w:val="24"/>
                <w:szCs w:val="24"/>
              </w:rPr>
              <w:t>.</w:t>
            </w:r>
          </w:p>
          <w:p w14:paraId="0FF93830" w14:textId="136C2902" w:rsidR="00D44E59" w:rsidRDefault="00156892" w:rsidP="00D44E59">
            <w:pPr>
              <w:pStyle w:val="Sarakstarindkopa"/>
              <w:numPr>
                <w:ilvl w:val="0"/>
                <w:numId w:val="4"/>
              </w:numPr>
              <w:tabs>
                <w:tab w:val="left" w:pos="426"/>
              </w:tabs>
              <w:autoSpaceDE w:val="0"/>
              <w:autoSpaceDN w:val="0"/>
              <w:adjustRightInd w:val="0"/>
              <w:ind w:left="276" w:hanging="3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Pr>
                <w:rFonts w:ascii="Times New Roman" w:eastAsia="Times New Roman" w:hAnsi="Times New Roman" w:cs="Times New Roman"/>
                <w:sz w:val="24"/>
                <w:szCs w:val="24"/>
                <w:lang w:eastAsia="lv-LV"/>
              </w:rPr>
              <w:t>ai un kad veikta maksātnespējas procesa laikā veikto darījumu partneru, tostarp mantas ieguvēju</w:t>
            </w:r>
            <w:r w:rsidR="00EF0897">
              <w:rPr>
                <w:rFonts w:ascii="Times New Roman" w:eastAsia="Times New Roman" w:hAnsi="Times New Roman" w:cs="Times New Roman"/>
                <w:sz w:val="24"/>
                <w:szCs w:val="24"/>
                <w:lang w:eastAsia="lv-LV"/>
              </w:rPr>
              <w:t>, kreditoru</w:t>
            </w:r>
            <w:r w:rsidR="00873E58">
              <w:rPr>
                <w:rFonts w:ascii="Times New Roman" w:eastAsia="Times New Roman" w:hAnsi="Times New Roman" w:cs="Times New Roman"/>
                <w:sz w:val="24"/>
                <w:szCs w:val="24"/>
                <w:lang w:eastAsia="lv-LV"/>
              </w:rPr>
              <w:t xml:space="preserve"> </w:t>
            </w:r>
            <w:r w:rsidR="00EB5351">
              <w:rPr>
                <w:rFonts w:ascii="Times New Roman" w:eastAsia="Times New Roman" w:hAnsi="Times New Roman" w:cs="Times New Roman"/>
                <w:sz w:val="24"/>
                <w:szCs w:val="24"/>
                <w:lang w:eastAsia="lv-LV"/>
              </w:rPr>
              <w:t>un to paties</w:t>
            </w:r>
            <w:r w:rsidR="00D44E59">
              <w:rPr>
                <w:rFonts w:ascii="Times New Roman" w:eastAsia="Times New Roman" w:hAnsi="Times New Roman" w:cs="Times New Roman"/>
                <w:sz w:val="24"/>
                <w:szCs w:val="24"/>
                <w:lang w:eastAsia="lv-LV"/>
              </w:rPr>
              <w:t>ā</w:t>
            </w:r>
            <w:r w:rsidR="00EB5351">
              <w:rPr>
                <w:rFonts w:ascii="Times New Roman" w:eastAsia="Times New Roman" w:hAnsi="Times New Roman" w:cs="Times New Roman"/>
                <w:sz w:val="24"/>
                <w:szCs w:val="24"/>
                <w:lang w:eastAsia="lv-LV"/>
              </w:rPr>
              <w:t xml:space="preserve"> labuma guvēju pārbaude sankciju saraksto</w:t>
            </w:r>
            <w:r w:rsidR="00B67388">
              <w:rPr>
                <w:rFonts w:ascii="Times New Roman" w:eastAsia="Times New Roman" w:hAnsi="Times New Roman" w:cs="Times New Roman"/>
                <w:sz w:val="24"/>
                <w:szCs w:val="24"/>
                <w:lang w:eastAsia="lv-LV"/>
              </w:rPr>
              <w:t xml:space="preserve">s </w:t>
            </w:r>
            <w:r w:rsidR="00276495">
              <w:rPr>
                <w:rFonts w:ascii="Times New Roman" w:eastAsia="Times New Roman" w:hAnsi="Times New Roman" w:cs="Times New Roman"/>
                <w:sz w:val="24"/>
                <w:szCs w:val="24"/>
                <w:lang w:eastAsia="lv-LV"/>
              </w:rPr>
              <w:t>(</w:t>
            </w:r>
            <w:r w:rsidR="00B67388">
              <w:rPr>
                <w:rFonts w:ascii="Times New Roman" w:eastAsia="Times New Roman" w:hAnsi="Times New Roman" w:cs="Times New Roman"/>
                <w:sz w:val="24"/>
                <w:szCs w:val="24"/>
                <w:lang w:eastAsia="lv-LV"/>
              </w:rPr>
              <w:t xml:space="preserve">neatkarīgi no </w:t>
            </w:r>
            <w:r w:rsidR="00873E58">
              <w:rPr>
                <w:rFonts w:ascii="Times New Roman" w:eastAsia="Times New Roman" w:hAnsi="Times New Roman" w:cs="Times New Roman"/>
                <w:sz w:val="24"/>
                <w:szCs w:val="24"/>
                <w:lang w:eastAsia="lv-LV"/>
              </w:rPr>
              <w:t>riska novērtējuma un darījuma summas</w:t>
            </w:r>
            <w:r w:rsidR="00276495">
              <w:rPr>
                <w:rFonts w:ascii="Times New Roman" w:eastAsia="Times New Roman" w:hAnsi="Times New Roman" w:cs="Times New Roman"/>
                <w:sz w:val="24"/>
                <w:szCs w:val="24"/>
                <w:lang w:eastAsia="lv-LV"/>
              </w:rPr>
              <w:t>)</w:t>
            </w:r>
            <w:r w:rsidR="00F41A97">
              <w:rPr>
                <w:rFonts w:ascii="Times New Roman" w:eastAsia="Times New Roman" w:hAnsi="Times New Roman" w:cs="Times New Roman"/>
                <w:sz w:val="24"/>
                <w:szCs w:val="24"/>
                <w:lang w:eastAsia="lv-LV"/>
              </w:rPr>
              <w:t>.</w:t>
            </w:r>
          </w:p>
          <w:p w14:paraId="1C77EA7B" w14:textId="22D1ED04" w:rsidR="004C29E1" w:rsidRPr="00D44E59" w:rsidRDefault="00156892" w:rsidP="00D44E59">
            <w:pPr>
              <w:pStyle w:val="Sarakstarindkopa"/>
              <w:numPr>
                <w:ilvl w:val="0"/>
                <w:numId w:val="4"/>
              </w:numPr>
              <w:tabs>
                <w:tab w:val="left" w:pos="426"/>
              </w:tabs>
              <w:autoSpaceDE w:val="0"/>
              <w:autoSpaceDN w:val="0"/>
              <w:adjustRightInd w:val="0"/>
              <w:ind w:left="276" w:hanging="301"/>
              <w:jc w:val="both"/>
              <w:rPr>
                <w:rFonts w:ascii="Times New Roman" w:eastAsia="Times New Roman" w:hAnsi="Times New Roman" w:cs="Times New Roman"/>
                <w:sz w:val="24"/>
                <w:szCs w:val="24"/>
                <w:lang w:eastAsia="lv-LV"/>
              </w:rPr>
            </w:pPr>
            <w:r w:rsidRPr="00D44E59">
              <w:rPr>
                <w:rFonts w:ascii="Times New Roman" w:hAnsi="Times New Roman" w:cs="Times New Roman"/>
                <w:sz w:val="24"/>
                <w:szCs w:val="24"/>
              </w:rPr>
              <w:t>V</w:t>
            </w:r>
            <w:r w:rsidR="00EB5351" w:rsidRPr="00D44E59">
              <w:rPr>
                <w:rFonts w:ascii="Times New Roman" w:hAnsi="Times New Roman" w:cs="Times New Roman"/>
                <w:sz w:val="24"/>
                <w:szCs w:val="24"/>
              </w:rPr>
              <w:t>ai pārbaude veikta bez kavēšanās un korekti, atbilstoši katra sankciju meklētāja parametriem</w:t>
            </w:r>
            <w:r w:rsidR="00873685">
              <w:rPr>
                <w:rFonts w:ascii="Times New Roman" w:hAnsi="Times New Roman" w:cs="Times New Roman"/>
                <w:sz w:val="24"/>
                <w:szCs w:val="24"/>
              </w:rPr>
              <w:t>.</w:t>
            </w:r>
            <w:r w:rsidR="00627E48" w:rsidRPr="004C29E1">
              <w:rPr>
                <w:rStyle w:val="Vresatsauce"/>
                <w:rFonts w:ascii="Times New Roman" w:hAnsi="Times New Roman" w:cs="Times New Roman"/>
                <w:sz w:val="24"/>
                <w:szCs w:val="24"/>
              </w:rPr>
              <w:footnoteReference w:id="15"/>
            </w:r>
            <w:r w:rsidR="00237BFC" w:rsidRPr="00D44E59">
              <w:rPr>
                <w:rFonts w:ascii="Times New Roman" w:hAnsi="Times New Roman" w:cs="Times New Roman"/>
                <w:sz w:val="24"/>
                <w:szCs w:val="24"/>
                <w:vertAlign w:val="superscript"/>
              </w:rPr>
              <w:t>,</w:t>
            </w:r>
            <w:r w:rsidR="00237BFC" w:rsidRPr="004C29E1">
              <w:rPr>
                <w:rStyle w:val="Vresatsauce"/>
                <w:rFonts w:ascii="Times New Roman" w:hAnsi="Times New Roman" w:cs="Times New Roman"/>
                <w:sz w:val="24"/>
                <w:szCs w:val="24"/>
              </w:rPr>
              <w:footnoteReference w:id="16"/>
            </w:r>
          </w:p>
          <w:p w14:paraId="580EC325" w14:textId="38C12F84" w:rsidR="004C29E1" w:rsidRPr="004C29E1" w:rsidRDefault="00156892" w:rsidP="004C29E1">
            <w:pPr>
              <w:pStyle w:val="Sarakstarindkopa"/>
              <w:numPr>
                <w:ilvl w:val="0"/>
                <w:numId w:val="4"/>
              </w:numPr>
              <w:tabs>
                <w:tab w:val="left" w:pos="426"/>
              </w:tabs>
              <w:autoSpaceDE w:val="0"/>
              <w:autoSpaceDN w:val="0"/>
              <w:adjustRightInd w:val="0"/>
              <w:ind w:left="276" w:hanging="301"/>
              <w:jc w:val="both"/>
              <w:rPr>
                <w:rFonts w:ascii="Times New Roman" w:eastAsia="Times New Roman" w:hAnsi="Times New Roman" w:cs="Times New Roman"/>
                <w:sz w:val="24"/>
                <w:szCs w:val="24"/>
                <w:lang w:eastAsia="lv-LV"/>
              </w:rPr>
            </w:pPr>
            <w:r>
              <w:rPr>
                <w:rFonts w:ascii="Times New Roman" w:hAnsi="Times New Roman" w:cs="Times New Roman"/>
                <w:sz w:val="24"/>
                <w:szCs w:val="24"/>
              </w:rPr>
              <w:t>V</w:t>
            </w:r>
            <w:r w:rsidR="004C29E1" w:rsidRPr="004C29E1">
              <w:rPr>
                <w:rFonts w:ascii="Times New Roman" w:hAnsi="Times New Roman" w:cs="Times New Roman"/>
                <w:sz w:val="24"/>
                <w:szCs w:val="24"/>
              </w:rPr>
              <w:t xml:space="preserve">ai pārbaude veikta sankciju sarakstos, </w:t>
            </w:r>
            <w:r w:rsidR="004C29E1" w:rsidRPr="004C29E1">
              <w:rPr>
                <w:rFonts w:ascii="Times New Roman" w:hAnsi="Times New Roman" w:cs="Times New Roman"/>
                <w:noProof/>
                <w:sz w:val="24"/>
                <w:szCs w:val="24"/>
              </w:rPr>
              <w:t xml:space="preserve">kas satur informāciju par </w:t>
            </w:r>
            <w:r w:rsidR="004C29E1" w:rsidRPr="004C29E1">
              <w:rPr>
                <w:rFonts w:ascii="Times New Roman" w:hAnsi="Times New Roman" w:cs="Times New Roman"/>
                <w:sz w:val="24"/>
                <w:szCs w:val="24"/>
                <w:shd w:val="clear" w:color="auto" w:fill="FDFDFD"/>
              </w:rPr>
              <w:t>sankciju sarakstos iekļautiem subjektiem, attiecībā uz kuriem noteiktas Apvienoto Nāciju Organizācijas, Eiropas Savienības vai Latvijas Republikas nacionālās sankcijas</w:t>
            </w:r>
            <w:r w:rsidR="00F41A97">
              <w:rPr>
                <w:rFonts w:ascii="Times New Roman" w:hAnsi="Times New Roman" w:cs="Times New Roman"/>
                <w:sz w:val="24"/>
                <w:szCs w:val="24"/>
                <w:shd w:val="clear" w:color="auto" w:fill="FDFDFD"/>
              </w:rPr>
              <w:t>.</w:t>
            </w:r>
          </w:p>
          <w:p w14:paraId="7DC973F1" w14:textId="13D97B7B" w:rsidR="00EB5351" w:rsidRPr="007C5807" w:rsidRDefault="00156892" w:rsidP="007C5807">
            <w:pPr>
              <w:pStyle w:val="Sarakstarindkopa"/>
              <w:numPr>
                <w:ilvl w:val="0"/>
                <w:numId w:val="4"/>
              </w:numPr>
              <w:tabs>
                <w:tab w:val="left" w:pos="426"/>
              </w:tabs>
              <w:autoSpaceDE w:val="0"/>
              <w:autoSpaceDN w:val="0"/>
              <w:adjustRightInd w:val="0"/>
              <w:ind w:left="276" w:hanging="3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sidRPr="004C29E1">
              <w:rPr>
                <w:rFonts w:ascii="Times New Roman" w:eastAsia="Times New Roman" w:hAnsi="Times New Roman" w:cs="Times New Roman"/>
                <w:sz w:val="24"/>
                <w:szCs w:val="24"/>
                <w:lang w:eastAsia="lv-LV"/>
              </w:rPr>
              <w:t>ai pieejami dokumenti, kas apliecina vai un kad vei</w:t>
            </w:r>
            <w:r>
              <w:rPr>
                <w:rFonts w:ascii="Times New Roman" w:eastAsia="Times New Roman" w:hAnsi="Times New Roman" w:cs="Times New Roman"/>
                <w:sz w:val="24"/>
                <w:szCs w:val="24"/>
                <w:lang w:eastAsia="lv-LV"/>
              </w:rPr>
              <w:t>kta</w:t>
            </w:r>
            <w:r w:rsidR="00EB5351" w:rsidRPr="004C29E1">
              <w:rPr>
                <w:rFonts w:ascii="Times New Roman" w:eastAsia="Times New Roman" w:hAnsi="Times New Roman" w:cs="Times New Roman"/>
                <w:sz w:val="24"/>
                <w:szCs w:val="24"/>
                <w:lang w:eastAsia="lv-LV"/>
              </w:rPr>
              <w:t xml:space="preserve"> pārbaud</w:t>
            </w:r>
            <w:r>
              <w:rPr>
                <w:rFonts w:ascii="Times New Roman" w:eastAsia="Times New Roman" w:hAnsi="Times New Roman" w:cs="Times New Roman"/>
                <w:sz w:val="24"/>
                <w:szCs w:val="24"/>
                <w:lang w:eastAsia="lv-LV"/>
              </w:rPr>
              <w:t>e</w:t>
            </w:r>
            <w:r w:rsidR="003C7249" w:rsidRPr="004C29E1">
              <w:rPr>
                <w:rFonts w:ascii="Times New Roman" w:eastAsia="Times New Roman" w:hAnsi="Times New Roman" w:cs="Times New Roman"/>
                <w:sz w:val="24"/>
                <w:szCs w:val="24"/>
                <w:lang w:eastAsia="lv-LV"/>
              </w:rPr>
              <w:t xml:space="preserve"> sankciju</w:t>
            </w:r>
            <w:r w:rsidR="003C7249">
              <w:rPr>
                <w:rFonts w:ascii="Times New Roman" w:eastAsia="Times New Roman" w:hAnsi="Times New Roman" w:cs="Times New Roman"/>
                <w:sz w:val="24"/>
                <w:szCs w:val="24"/>
                <w:lang w:eastAsia="lv-LV"/>
              </w:rPr>
              <w:t xml:space="preserve"> sarakstos</w:t>
            </w:r>
            <w:r w:rsidR="00EB5351" w:rsidRPr="007C5807">
              <w:rPr>
                <w:rFonts w:ascii="Times New Roman" w:eastAsia="Times New Roman" w:hAnsi="Times New Roman" w:cs="Times New Roman"/>
                <w:sz w:val="24"/>
                <w:szCs w:val="24"/>
                <w:lang w:eastAsia="lv-LV"/>
              </w:rPr>
              <w:t>.</w:t>
            </w:r>
          </w:p>
          <w:p w14:paraId="3471D744" w14:textId="77777777" w:rsidR="00EB5351" w:rsidRPr="00F47F2C" w:rsidRDefault="00EB5351" w:rsidP="009177A0">
            <w:pPr>
              <w:tabs>
                <w:tab w:val="left" w:pos="426"/>
              </w:tabs>
              <w:autoSpaceDE w:val="0"/>
              <w:autoSpaceDN w:val="0"/>
              <w:adjustRightInd w:val="0"/>
              <w:ind w:left="-25"/>
              <w:jc w:val="both"/>
              <w:rPr>
                <w:rFonts w:ascii="Times New Roman" w:eastAsia="Times New Roman" w:hAnsi="Times New Roman" w:cs="Times New Roman"/>
                <w:i/>
                <w:iCs/>
                <w:sz w:val="24"/>
                <w:szCs w:val="24"/>
                <w:lang w:eastAsia="lv-LV"/>
              </w:rPr>
            </w:pPr>
            <w:r w:rsidRPr="00F47F2C">
              <w:rPr>
                <w:rFonts w:ascii="Times New Roman" w:hAnsi="Times New Roman" w:cs="Times New Roman"/>
                <w:i/>
                <w:iCs/>
                <w:sz w:val="24"/>
                <w:szCs w:val="24"/>
                <w:shd w:val="clear" w:color="auto" w:fill="FFFFFF"/>
              </w:rPr>
              <w:t xml:space="preserve">Pamatojums – Novēršanas likuma </w:t>
            </w:r>
            <w:r w:rsidRPr="00F47F2C">
              <w:rPr>
                <w:rFonts w:ascii="Times New Roman" w:hAnsi="Times New Roman"/>
                <w:bCs/>
                <w:i/>
                <w:iCs/>
                <w:sz w:val="24"/>
                <w:szCs w:val="24"/>
              </w:rPr>
              <w:t>4. panta trešās daļas 2. punkt</w:t>
            </w:r>
            <w:r>
              <w:rPr>
                <w:rFonts w:ascii="Times New Roman" w:hAnsi="Times New Roman"/>
                <w:bCs/>
                <w:i/>
                <w:iCs/>
                <w:sz w:val="24"/>
                <w:szCs w:val="24"/>
              </w:rPr>
              <w:t>s</w:t>
            </w:r>
            <w:r w:rsidRPr="00F47F2C">
              <w:rPr>
                <w:rFonts w:ascii="Times New Roman" w:hAnsi="Times New Roman"/>
                <w:bCs/>
                <w:i/>
                <w:iCs/>
                <w:sz w:val="24"/>
                <w:szCs w:val="24"/>
              </w:rPr>
              <w:t xml:space="preserve"> un </w:t>
            </w:r>
            <w:r w:rsidRPr="00F47F2C">
              <w:rPr>
                <w:rFonts w:ascii="Times New Roman" w:hAnsi="Times New Roman"/>
                <w:i/>
                <w:iCs/>
                <w:sz w:val="24"/>
                <w:szCs w:val="24"/>
                <w:shd w:val="clear" w:color="auto" w:fill="FFFFFF"/>
              </w:rPr>
              <w:t>Sankciju likuma 2. panta otrā daļa.</w:t>
            </w:r>
          </w:p>
        </w:tc>
      </w:tr>
      <w:tr w:rsidR="00EB5351" w:rsidRPr="00C5675B" w14:paraId="794ADB73" w14:textId="77777777" w:rsidTr="00F84081">
        <w:tc>
          <w:tcPr>
            <w:tcW w:w="4148" w:type="dxa"/>
          </w:tcPr>
          <w:p w14:paraId="00A310F7" w14:textId="1A764387" w:rsidR="00EB5351" w:rsidRPr="006E5E8A" w:rsidRDefault="00EB5351" w:rsidP="009177A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w:t>
            </w:r>
            <w:r w:rsidRPr="006E5E8A">
              <w:rPr>
                <w:rFonts w:ascii="Times New Roman" w:hAnsi="Times New Roman" w:cs="Times New Roman"/>
                <w:sz w:val="24"/>
                <w:szCs w:val="24"/>
              </w:rPr>
              <w:t>ai ir</w:t>
            </w:r>
            <w:r w:rsidR="00F73DC7">
              <w:rPr>
                <w:rFonts w:ascii="Times New Roman" w:hAnsi="Times New Roman" w:cs="Times New Roman"/>
                <w:sz w:val="24"/>
                <w:szCs w:val="24"/>
              </w:rPr>
              <w:t xml:space="preserve"> izstrādāts</w:t>
            </w:r>
            <w:r w:rsidRPr="006E5E8A">
              <w:rPr>
                <w:rFonts w:ascii="Times New Roman" w:hAnsi="Times New Roman" w:cs="Times New Roman"/>
                <w:sz w:val="24"/>
                <w:szCs w:val="24"/>
              </w:rPr>
              <w:t xml:space="preserve"> starptautisko un nacionālo sankciju riska novērtējums un apzināti riski</w:t>
            </w:r>
            <w:r>
              <w:rPr>
                <w:rFonts w:ascii="Times New Roman" w:hAnsi="Times New Roman" w:cs="Times New Roman"/>
                <w:sz w:val="24"/>
                <w:szCs w:val="24"/>
              </w:rPr>
              <w:t>.</w:t>
            </w:r>
          </w:p>
        </w:tc>
        <w:tc>
          <w:tcPr>
            <w:tcW w:w="4919" w:type="dxa"/>
          </w:tcPr>
          <w:p w14:paraId="0ACE80C4" w14:textId="647D1773" w:rsidR="00EB5351" w:rsidRDefault="00156892"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hAnsi="Times New Roman" w:cs="Times New Roman"/>
                <w:sz w:val="24"/>
                <w:szCs w:val="24"/>
              </w:rPr>
              <w:t>V</w:t>
            </w:r>
            <w:r w:rsidR="00EB5351" w:rsidRPr="00477D47">
              <w:rPr>
                <w:rFonts w:ascii="Times New Roman" w:hAnsi="Times New Roman" w:cs="Times New Roman"/>
                <w:sz w:val="24"/>
                <w:szCs w:val="24"/>
              </w:rPr>
              <w:t xml:space="preserve">ai </w:t>
            </w:r>
            <w:r w:rsidR="00EB5351">
              <w:rPr>
                <w:rFonts w:ascii="Times New Roman" w:hAnsi="Times New Roman" w:cs="Times New Roman"/>
                <w:sz w:val="24"/>
                <w:szCs w:val="24"/>
              </w:rPr>
              <w:t>un kad</w:t>
            </w:r>
            <w:r w:rsidR="00EB5351" w:rsidRPr="00477D47">
              <w:rPr>
                <w:rFonts w:ascii="Times New Roman" w:hAnsi="Times New Roman" w:cs="Times New Roman"/>
                <w:sz w:val="24"/>
                <w:szCs w:val="24"/>
              </w:rPr>
              <w:t xml:space="preserve"> </w:t>
            </w:r>
            <w:r w:rsidR="00EB5351">
              <w:rPr>
                <w:rFonts w:ascii="Times New Roman" w:hAnsi="Times New Roman" w:cs="Times New Roman"/>
                <w:sz w:val="24"/>
                <w:szCs w:val="24"/>
              </w:rPr>
              <w:t>izstrād</w:t>
            </w:r>
            <w:r w:rsidR="00F82450">
              <w:rPr>
                <w:rFonts w:ascii="Times New Roman" w:hAnsi="Times New Roman" w:cs="Times New Roman"/>
                <w:sz w:val="24"/>
                <w:szCs w:val="24"/>
              </w:rPr>
              <w:t>āts</w:t>
            </w:r>
            <w:r w:rsidR="00EB5351">
              <w:rPr>
                <w:rFonts w:ascii="Times New Roman" w:hAnsi="Times New Roman" w:cs="Times New Roman"/>
                <w:sz w:val="24"/>
                <w:szCs w:val="24"/>
              </w:rPr>
              <w:t xml:space="preserve"> </w:t>
            </w:r>
            <w:r w:rsidR="00EB5351" w:rsidRPr="00477D47">
              <w:rPr>
                <w:rFonts w:ascii="Times New Roman" w:hAnsi="Times New Roman" w:cs="Times New Roman"/>
                <w:sz w:val="24"/>
                <w:szCs w:val="24"/>
              </w:rPr>
              <w:t>sankciju riska novērtējum</w:t>
            </w:r>
            <w:r w:rsidR="00F82450">
              <w:rPr>
                <w:rFonts w:ascii="Times New Roman" w:hAnsi="Times New Roman" w:cs="Times New Roman"/>
                <w:sz w:val="24"/>
                <w:szCs w:val="24"/>
              </w:rPr>
              <w:t>s</w:t>
            </w:r>
            <w:r w:rsidR="006C3608">
              <w:rPr>
                <w:rFonts w:ascii="Times New Roman" w:hAnsi="Times New Roman" w:cs="Times New Roman"/>
                <w:sz w:val="24"/>
                <w:szCs w:val="24"/>
              </w:rPr>
              <w:t>.</w:t>
            </w:r>
            <w:r w:rsidR="007D495A">
              <w:rPr>
                <w:rStyle w:val="Vresatsauce"/>
                <w:rFonts w:ascii="Times New Roman" w:hAnsi="Times New Roman" w:cs="Times New Roman"/>
                <w:sz w:val="24"/>
                <w:szCs w:val="24"/>
              </w:rPr>
              <w:footnoteReference w:id="17"/>
            </w:r>
          </w:p>
          <w:p w14:paraId="29B24F65" w14:textId="4802660E" w:rsidR="00EB5351" w:rsidRPr="00CC6B62" w:rsidRDefault="009E6C4A" w:rsidP="00EB5351">
            <w:pPr>
              <w:pStyle w:val="Sarakstarindkopa"/>
              <w:numPr>
                <w:ilvl w:val="0"/>
                <w:numId w:val="4"/>
              </w:numPr>
              <w:tabs>
                <w:tab w:val="left" w:pos="1134"/>
              </w:tabs>
              <w:autoSpaceDE w:val="0"/>
              <w:autoSpaceDN w:val="0"/>
              <w:adjustRightInd w:val="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rPr>
              <w:t>V</w:t>
            </w:r>
            <w:r w:rsidR="00EB5351">
              <w:rPr>
                <w:rFonts w:ascii="Times New Roman" w:hAnsi="Times New Roman" w:cs="Times New Roman"/>
                <w:sz w:val="24"/>
                <w:szCs w:val="24"/>
              </w:rPr>
              <w:t>ai risku novērtējumā aptverti visi sankciju veidi, kādi noteikti ar spēkā esošo normatīvo regulējumu</w:t>
            </w:r>
            <w:r w:rsidR="00F41A97">
              <w:rPr>
                <w:rFonts w:ascii="Times New Roman" w:hAnsi="Times New Roman" w:cs="Times New Roman"/>
                <w:sz w:val="24"/>
                <w:szCs w:val="24"/>
              </w:rPr>
              <w:t>.</w:t>
            </w:r>
          </w:p>
          <w:p w14:paraId="389C9259" w14:textId="0E86EF1F" w:rsidR="00EB5351" w:rsidRDefault="00A55033" w:rsidP="00EB5351">
            <w:pPr>
              <w:pStyle w:val="Sarakstarindkopa"/>
              <w:numPr>
                <w:ilvl w:val="0"/>
                <w:numId w:val="4"/>
              </w:numPr>
              <w:tabs>
                <w:tab w:val="left" w:pos="426"/>
                <w:tab w:val="left" w:pos="1134"/>
              </w:tabs>
              <w:autoSpaceDE w:val="0"/>
              <w:autoSpaceDN w:val="0"/>
              <w:adjustRightInd w:val="0"/>
              <w:spacing w:after="16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sidRPr="00EB6BE7">
              <w:rPr>
                <w:rFonts w:ascii="Times New Roman" w:hAnsi="Times New Roman" w:cs="Times New Roman"/>
                <w:sz w:val="24"/>
                <w:szCs w:val="24"/>
                <w:shd w:val="clear" w:color="auto" w:fill="FFFFFF"/>
              </w:rPr>
              <w:t xml:space="preserve">ai risku novērtējumā iekļauti </w:t>
            </w:r>
            <w:r w:rsidR="00EB5351">
              <w:rPr>
                <w:rFonts w:ascii="Times New Roman" w:hAnsi="Times New Roman" w:cs="Times New Roman"/>
                <w:sz w:val="24"/>
                <w:szCs w:val="24"/>
                <w:shd w:val="clear" w:color="auto" w:fill="FFFFFF"/>
              </w:rPr>
              <w:t xml:space="preserve">risku paaugstinošie faktori, kas saistīti ar administratora darbības un pakalpojumu sniegšanas reģionu un piedāvātajiem pakalpojumiem, kā arī, kas saistīti ar </w:t>
            </w:r>
            <w:r w:rsidR="00694C0E" w:rsidRPr="005058F7">
              <w:rPr>
                <w:rFonts w:ascii="Times New Roman" w:hAnsi="Times New Roman" w:cs="Times New Roman"/>
                <w:sz w:val="24"/>
                <w:szCs w:val="24"/>
              </w:rPr>
              <w:t>maksātnespējīgā subjekta</w:t>
            </w:r>
            <w:r w:rsidR="00EB5351">
              <w:rPr>
                <w:rFonts w:ascii="Times New Roman" w:hAnsi="Times New Roman" w:cs="Times New Roman"/>
                <w:sz w:val="24"/>
                <w:szCs w:val="24"/>
                <w:shd w:val="clear" w:color="auto" w:fill="FFFFFF"/>
              </w:rPr>
              <w:t xml:space="preserve"> </w:t>
            </w:r>
            <w:r w:rsidR="00EB5351">
              <w:rPr>
                <w:rFonts w:ascii="Times New Roman" w:hAnsi="Times New Roman" w:cs="Times New Roman"/>
                <w:sz w:val="24"/>
                <w:szCs w:val="24"/>
              </w:rPr>
              <w:t xml:space="preserve">Novēršanas likumā </w:t>
            </w:r>
            <w:r w:rsidR="00EB5351">
              <w:rPr>
                <w:rFonts w:ascii="Times New Roman" w:hAnsi="Times New Roman" w:cs="Times New Roman"/>
                <w:sz w:val="24"/>
                <w:szCs w:val="24"/>
              </w:rPr>
              <w:lastRenderedPageBreak/>
              <w:t>noteiktajiem risku ietekmējošajiem apstākļiem</w:t>
            </w:r>
            <w:r w:rsidR="00F41A97">
              <w:rPr>
                <w:rFonts w:ascii="Times New Roman" w:hAnsi="Times New Roman" w:cs="Times New Roman"/>
                <w:sz w:val="24"/>
                <w:szCs w:val="24"/>
              </w:rPr>
              <w:t>.</w:t>
            </w:r>
          </w:p>
          <w:p w14:paraId="69A72873" w14:textId="5B2A007C" w:rsidR="00EB5351" w:rsidRPr="00D26342" w:rsidRDefault="00F356D4" w:rsidP="00EB5351">
            <w:pPr>
              <w:pStyle w:val="Sarakstarindkopa"/>
              <w:numPr>
                <w:ilvl w:val="0"/>
                <w:numId w:val="4"/>
              </w:numPr>
              <w:tabs>
                <w:tab w:val="left" w:pos="1134"/>
              </w:tabs>
              <w:autoSpaceDE w:val="0"/>
              <w:autoSpaceDN w:val="0"/>
              <w:adjustRightInd w:val="0"/>
              <w:spacing w:after="160"/>
              <w:ind w:left="276" w:hanging="276"/>
              <w:jc w:val="both"/>
              <w:rPr>
                <w:rFonts w:ascii="Times New Roman" w:eastAsia="Times New Roman" w:hAnsi="Times New Roman" w:cs="Times New Roman"/>
                <w:sz w:val="24"/>
                <w:szCs w:val="24"/>
                <w:lang w:eastAsia="lv-LV"/>
              </w:rPr>
            </w:pPr>
            <w:r>
              <w:rPr>
                <w:rFonts w:ascii="Times New Roman" w:hAnsi="Times New Roman" w:cs="Times New Roman"/>
                <w:sz w:val="24"/>
                <w:szCs w:val="24"/>
              </w:rPr>
              <w:t>V</w:t>
            </w:r>
            <w:r w:rsidR="00EB5351" w:rsidRPr="00D26342">
              <w:rPr>
                <w:rFonts w:ascii="Times New Roman" w:hAnsi="Times New Roman" w:cs="Times New Roman"/>
                <w:sz w:val="24"/>
                <w:szCs w:val="24"/>
              </w:rPr>
              <w:t xml:space="preserve">ai risku novērtējums ir aktualizēts </w:t>
            </w:r>
            <w:r w:rsidR="00EB5351" w:rsidRPr="00D26342">
              <w:rPr>
                <w:rFonts w:ascii="Times New Roman" w:hAnsi="Times New Roman" w:cs="Times New Roman"/>
                <w:sz w:val="24"/>
                <w:szCs w:val="24"/>
                <w:shd w:val="clear" w:color="auto" w:fill="FFFFFF"/>
              </w:rPr>
              <w:t>ne retāk kā reizi trijos gados, vai, ja uzraudzības un kontroles institūcija konstatējusi trūkumus</w:t>
            </w:r>
            <w:r w:rsidR="00F41A97">
              <w:rPr>
                <w:rFonts w:ascii="Times New Roman" w:hAnsi="Times New Roman" w:cs="Times New Roman"/>
                <w:sz w:val="24"/>
                <w:szCs w:val="24"/>
                <w:shd w:val="clear" w:color="auto" w:fill="FFFFFF"/>
              </w:rPr>
              <w:t>.</w:t>
            </w:r>
          </w:p>
          <w:p w14:paraId="4CC7AA47" w14:textId="58526248" w:rsidR="00EB5351" w:rsidRPr="00B517F2" w:rsidRDefault="003A61F1"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Pr>
                <w:rFonts w:ascii="Times New Roman" w:eastAsia="Times New Roman" w:hAnsi="Times New Roman" w:cs="Times New Roman"/>
                <w:sz w:val="24"/>
                <w:szCs w:val="24"/>
                <w:lang w:eastAsia="lv-LV"/>
              </w:rPr>
              <w:t>ai norādīta informācija, kad pēdējo reizi veikta aktualizācija.</w:t>
            </w:r>
          </w:p>
          <w:p w14:paraId="22DC5237" w14:textId="77777777" w:rsidR="00EB5351" w:rsidRPr="00F005FA" w:rsidRDefault="00EB5351" w:rsidP="009177A0">
            <w:pPr>
              <w:tabs>
                <w:tab w:val="left" w:pos="426"/>
              </w:tabs>
              <w:autoSpaceDE w:val="0"/>
              <w:autoSpaceDN w:val="0"/>
              <w:adjustRightInd w:val="0"/>
              <w:jc w:val="both"/>
              <w:rPr>
                <w:rFonts w:ascii="Times New Roman" w:hAnsi="Times New Roman" w:cs="Times New Roman"/>
                <w:sz w:val="24"/>
                <w:szCs w:val="24"/>
              </w:rPr>
            </w:pPr>
            <w:r w:rsidRPr="00F005FA">
              <w:rPr>
                <w:rFonts w:ascii="Times New Roman" w:hAnsi="Times New Roman" w:cs="Times New Roman"/>
                <w:i/>
                <w:iCs/>
                <w:sz w:val="24"/>
                <w:szCs w:val="24"/>
                <w:shd w:val="clear" w:color="auto" w:fill="FFFFFF"/>
              </w:rPr>
              <w:t xml:space="preserve">Pamatojums – </w:t>
            </w:r>
            <w:r>
              <w:rPr>
                <w:rFonts w:ascii="Times New Roman" w:hAnsi="Times New Roman" w:cs="Times New Roman"/>
                <w:i/>
                <w:iCs/>
                <w:sz w:val="24"/>
                <w:szCs w:val="24"/>
                <w:shd w:val="clear" w:color="auto" w:fill="FFFFFF"/>
              </w:rPr>
              <w:t>Sankciju</w:t>
            </w:r>
            <w:r w:rsidRPr="00F005FA">
              <w:rPr>
                <w:rFonts w:ascii="Times New Roman" w:hAnsi="Times New Roman" w:cs="Times New Roman"/>
                <w:i/>
                <w:iCs/>
                <w:sz w:val="24"/>
                <w:szCs w:val="24"/>
                <w:shd w:val="clear" w:color="auto" w:fill="FFFFFF"/>
              </w:rPr>
              <w:t xml:space="preserve"> likuma </w:t>
            </w:r>
            <w:r>
              <w:rPr>
                <w:rFonts w:ascii="Times New Roman" w:hAnsi="Times New Roman"/>
                <w:bCs/>
                <w:i/>
                <w:iCs/>
                <w:sz w:val="24"/>
                <w:szCs w:val="24"/>
              </w:rPr>
              <w:t>13. prim panta pirmā daļa.</w:t>
            </w:r>
          </w:p>
        </w:tc>
      </w:tr>
      <w:tr w:rsidR="00EB5351" w:rsidRPr="00C5675B" w14:paraId="7B00E872" w14:textId="77777777" w:rsidTr="00F84081">
        <w:tc>
          <w:tcPr>
            <w:tcW w:w="4148" w:type="dxa"/>
          </w:tcPr>
          <w:p w14:paraId="47D1B1F4" w14:textId="0E89C9B6" w:rsidR="00EB5351" w:rsidRPr="006E5E8A" w:rsidRDefault="00EB5351" w:rsidP="009177A0">
            <w:pPr>
              <w:tabs>
                <w:tab w:val="left" w:pos="426"/>
              </w:tabs>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lv-LV"/>
              </w:rPr>
              <w:lastRenderedPageBreak/>
              <w:t>V</w:t>
            </w:r>
            <w:r w:rsidRPr="006E5E8A">
              <w:rPr>
                <w:rFonts w:ascii="Times New Roman" w:eastAsia="Times New Roman" w:hAnsi="Times New Roman" w:cs="Times New Roman"/>
                <w:sz w:val="24"/>
                <w:szCs w:val="24"/>
                <w:lang w:eastAsia="lv-LV"/>
              </w:rPr>
              <w:t xml:space="preserve">ai ir izstrādāta </w:t>
            </w:r>
            <w:r w:rsidRPr="006E5E8A">
              <w:rPr>
                <w:rFonts w:ascii="Times New Roman" w:hAnsi="Times New Roman" w:cs="Times New Roman"/>
                <w:sz w:val="24"/>
                <w:szCs w:val="24"/>
                <w:shd w:val="clear" w:color="auto" w:fill="FFFFFF"/>
              </w:rPr>
              <w:t>sankciju iekšējās kontroles sistēma</w:t>
            </w:r>
            <w:r w:rsidR="00803940">
              <w:rPr>
                <w:rFonts w:ascii="Times New Roman" w:hAnsi="Times New Roman" w:cs="Times New Roman"/>
                <w:sz w:val="24"/>
                <w:szCs w:val="24"/>
                <w:shd w:val="clear" w:color="auto" w:fill="FFFFFF"/>
              </w:rPr>
              <w:t xml:space="preserve"> un tā paredz veicamās procedūras</w:t>
            </w:r>
            <w:r w:rsidR="00F82450">
              <w:rPr>
                <w:rFonts w:ascii="Times New Roman" w:hAnsi="Times New Roman" w:cs="Times New Roman"/>
                <w:sz w:val="24"/>
                <w:szCs w:val="24"/>
                <w:shd w:val="clear" w:color="auto" w:fill="FFFFFF"/>
              </w:rPr>
              <w:t>.</w:t>
            </w:r>
          </w:p>
        </w:tc>
        <w:tc>
          <w:tcPr>
            <w:tcW w:w="4919" w:type="dxa"/>
          </w:tcPr>
          <w:p w14:paraId="52A4BC20" w14:textId="397FA2C1" w:rsidR="00EB5351" w:rsidRDefault="00F356D4"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hAnsi="Times New Roman" w:cs="Times New Roman"/>
                <w:sz w:val="24"/>
                <w:szCs w:val="24"/>
              </w:rPr>
              <w:t>V</w:t>
            </w:r>
            <w:r w:rsidR="00EB5351">
              <w:rPr>
                <w:rFonts w:ascii="Times New Roman" w:hAnsi="Times New Roman" w:cs="Times New Roman"/>
                <w:sz w:val="24"/>
                <w:szCs w:val="24"/>
              </w:rPr>
              <w:t xml:space="preserve">ai </w:t>
            </w:r>
            <w:r w:rsidR="00EB5351" w:rsidRPr="00656510">
              <w:rPr>
                <w:rFonts w:ascii="Times New Roman" w:hAnsi="Times New Roman" w:cs="Times New Roman"/>
                <w:sz w:val="24"/>
                <w:szCs w:val="24"/>
              </w:rPr>
              <w:t xml:space="preserve">paredzēta kārtība un apjoms, kādā administratoram ir jāizvērtē </w:t>
            </w:r>
            <w:r w:rsidR="00694C0E" w:rsidRPr="005058F7">
              <w:rPr>
                <w:rFonts w:ascii="Times New Roman" w:hAnsi="Times New Roman" w:cs="Times New Roman"/>
                <w:sz w:val="24"/>
                <w:szCs w:val="24"/>
              </w:rPr>
              <w:t>maksātnespējīgā subjekta</w:t>
            </w:r>
            <w:r w:rsidR="00EB5351" w:rsidRPr="00656510">
              <w:rPr>
                <w:rFonts w:ascii="Times New Roman" w:hAnsi="Times New Roman" w:cs="Times New Roman"/>
                <w:sz w:val="24"/>
                <w:szCs w:val="24"/>
              </w:rPr>
              <w:t xml:space="preserve"> sankciju riski</w:t>
            </w:r>
            <w:r w:rsidR="00F41A97">
              <w:rPr>
                <w:rFonts w:ascii="Times New Roman" w:hAnsi="Times New Roman" w:cs="Times New Roman"/>
                <w:sz w:val="24"/>
                <w:szCs w:val="24"/>
              </w:rPr>
              <w:t>.</w:t>
            </w:r>
          </w:p>
          <w:p w14:paraId="14D1F357" w14:textId="4A7AC23F" w:rsidR="00EB5351" w:rsidRDefault="00F356D4" w:rsidP="00EB5351">
            <w:pPr>
              <w:pStyle w:val="Sarakstarindkopa"/>
              <w:numPr>
                <w:ilvl w:val="0"/>
                <w:numId w:val="4"/>
              </w:numPr>
              <w:tabs>
                <w:tab w:val="left" w:pos="1134"/>
              </w:tabs>
              <w:autoSpaceDE w:val="0"/>
              <w:autoSpaceDN w:val="0"/>
              <w:adjustRightInd w:val="0"/>
              <w:spacing w:after="160"/>
              <w:ind w:left="276" w:hanging="29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Pr>
                <w:rFonts w:ascii="Times New Roman" w:hAnsi="Times New Roman" w:cs="Times New Roman"/>
                <w:sz w:val="24"/>
                <w:szCs w:val="24"/>
                <w:shd w:val="clear" w:color="auto" w:fill="FFFFFF"/>
              </w:rPr>
              <w:t xml:space="preserve">ai </w:t>
            </w:r>
            <w:r w:rsidR="00762014">
              <w:rPr>
                <w:rFonts w:ascii="Times New Roman" w:hAnsi="Times New Roman" w:cs="Times New Roman"/>
                <w:sz w:val="24"/>
                <w:szCs w:val="24"/>
              </w:rPr>
              <w:t>noteiktas veicamās darbības augsta riska gadījumā</w:t>
            </w:r>
            <w:r w:rsidR="00F41A97">
              <w:rPr>
                <w:rFonts w:ascii="Times New Roman" w:hAnsi="Times New Roman" w:cs="Times New Roman"/>
                <w:sz w:val="24"/>
                <w:szCs w:val="24"/>
                <w:shd w:val="clear" w:color="auto" w:fill="FFFFFF"/>
              </w:rPr>
              <w:t>.</w:t>
            </w:r>
          </w:p>
          <w:p w14:paraId="557110AB" w14:textId="1DBA535E" w:rsidR="00EB5351" w:rsidRPr="002547EF" w:rsidRDefault="00042A18" w:rsidP="00EB5351">
            <w:pPr>
              <w:pStyle w:val="Sarakstarindkopa"/>
              <w:numPr>
                <w:ilvl w:val="0"/>
                <w:numId w:val="4"/>
              </w:numPr>
              <w:tabs>
                <w:tab w:val="left" w:pos="426"/>
                <w:tab w:val="left" w:pos="1134"/>
              </w:tabs>
              <w:autoSpaceDE w:val="0"/>
              <w:autoSpaceDN w:val="0"/>
              <w:adjustRightInd w:val="0"/>
              <w:spacing w:after="160"/>
              <w:ind w:left="276" w:hanging="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w:t>
            </w:r>
            <w:r w:rsidR="00EB5351">
              <w:rPr>
                <w:rFonts w:ascii="Times New Roman" w:hAnsi="Times New Roman" w:cs="Times New Roman"/>
                <w:sz w:val="24"/>
                <w:szCs w:val="24"/>
                <w:shd w:val="clear" w:color="auto" w:fill="FFFFFF"/>
              </w:rPr>
              <w:t>ai iekļauts ziņošanas pienākums</w:t>
            </w:r>
            <w:r w:rsidR="00F41A97">
              <w:rPr>
                <w:rFonts w:ascii="Times New Roman" w:hAnsi="Times New Roman" w:cs="Times New Roman"/>
                <w:sz w:val="24"/>
                <w:szCs w:val="24"/>
                <w:shd w:val="clear" w:color="auto" w:fill="FFFFFF"/>
              </w:rPr>
              <w:t>.</w:t>
            </w:r>
          </w:p>
          <w:p w14:paraId="6D995592" w14:textId="43A3A0A3" w:rsidR="00EB5351" w:rsidRDefault="00042A18"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hAnsi="Times New Roman" w:cs="Times New Roman"/>
                <w:sz w:val="24"/>
                <w:szCs w:val="24"/>
              </w:rPr>
              <w:t>V</w:t>
            </w:r>
            <w:r w:rsidR="00EB5351" w:rsidRPr="00656510">
              <w:rPr>
                <w:rFonts w:ascii="Times New Roman" w:hAnsi="Times New Roman" w:cs="Times New Roman"/>
                <w:sz w:val="24"/>
                <w:szCs w:val="24"/>
              </w:rPr>
              <w:t xml:space="preserve">ai paredzēta kārtība </w:t>
            </w:r>
            <w:r w:rsidR="00694C0E" w:rsidRPr="005058F7">
              <w:rPr>
                <w:rFonts w:ascii="Times New Roman" w:hAnsi="Times New Roman" w:cs="Times New Roman"/>
                <w:sz w:val="24"/>
                <w:szCs w:val="24"/>
              </w:rPr>
              <w:t>maksātnespējīgā subjekta</w:t>
            </w:r>
            <w:r w:rsidR="00694C0E" w:rsidRPr="00656510">
              <w:rPr>
                <w:rFonts w:ascii="Times New Roman" w:hAnsi="Times New Roman" w:cs="Times New Roman"/>
                <w:sz w:val="24"/>
                <w:szCs w:val="24"/>
              </w:rPr>
              <w:t xml:space="preserve"> </w:t>
            </w:r>
            <w:r w:rsidR="00EB5351" w:rsidRPr="00656510">
              <w:rPr>
                <w:rFonts w:ascii="Times New Roman" w:hAnsi="Times New Roman" w:cs="Times New Roman"/>
                <w:sz w:val="24"/>
                <w:szCs w:val="24"/>
              </w:rPr>
              <w:t>izpētes gaitā iegūtās informācijas un dokumentu saglabāšanai, pārskatīšanai un aktualizēšanai</w:t>
            </w:r>
            <w:r w:rsidR="00EB5351">
              <w:rPr>
                <w:rFonts w:ascii="Times New Roman" w:hAnsi="Times New Roman" w:cs="Times New Roman"/>
                <w:sz w:val="24"/>
                <w:szCs w:val="24"/>
              </w:rPr>
              <w:t xml:space="preserve"> (regulāri atbilstoši riskiem, bet ne retāk kā reizi piecos gados)</w:t>
            </w:r>
            <w:r w:rsidR="00F41A97">
              <w:rPr>
                <w:rFonts w:ascii="Times New Roman" w:hAnsi="Times New Roman" w:cs="Times New Roman"/>
                <w:sz w:val="24"/>
                <w:szCs w:val="24"/>
              </w:rPr>
              <w:t>.</w:t>
            </w:r>
          </w:p>
          <w:p w14:paraId="2E74BFFF" w14:textId="4B34B94E" w:rsidR="00EB5351" w:rsidRDefault="00042A18"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hAnsi="Times New Roman" w:cs="Times New Roman"/>
                <w:sz w:val="24"/>
                <w:szCs w:val="24"/>
              </w:rPr>
              <w:t>V</w:t>
            </w:r>
            <w:r w:rsidR="00EB5351" w:rsidRPr="00656510">
              <w:rPr>
                <w:rFonts w:ascii="Times New Roman" w:hAnsi="Times New Roman" w:cs="Times New Roman"/>
                <w:sz w:val="24"/>
                <w:szCs w:val="24"/>
              </w:rPr>
              <w:t xml:space="preserve">ai paredzēta kārtība, kādā </w:t>
            </w:r>
            <w:r w:rsidR="00446D44" w:rsidRPr="006E5E8A">
              <w:rPr>
                <w:rFonts w:ascii="Times New Roman" w:hAnsi="Times New Roman" w:cs="Times New Roman"/>
                <w:sz w:val="24"/>
                <w:szCs w:val="24"/>
                <w:shd w:val="clear" w:color="auto" w:fill="FFFFFF"/>
              </w:rPr>
              <w:t>sankciju iekšējās kontroles sistēma</w:t>
            </w:r>
            <w:r w:rsidR="00EB5351" w:rsidRPr="00656510">
              <w:rPr>
                <w:rFonts w:ascii="Times New Roman" w:hAnsi="Times New Roman" w:cs="Times New Roman"/>
                <w:sz w:val="24"/>
                <w:szCs w:val="24"/>
              </w:rPr>
              <w:t xml:space="preserve"> tiek pārskatīta un aktualizēta</w:t>
            </w:r>
            <w:r w:rsidR="00F41A97">
              <w:rPr>
                <w:rFonts w:ascii="Times New Roman" w:hAnsi="Times New Roman" w:cs="Times New Roman"/>
                <w:sz w:val="24"/>
                <w:szCs w:val="24"/>
              </w:rPr>
              <w:t>.</w:t>
            </w:r>
          </w:p>
          <w:p w14:paraId="4FF65A26" w14:textId="1984DB3A" w:rsidR="00EB5351" w:rsidRPr="00281F0C" w:rsidRDefault="00042A18" w:rsidP="00EB5351">
            <w:pPr>
              <w:pStyle w:val="Sarakstarindkopa"/>
              <w:numPr>
                <w:ilvl w:val="0"/>
                <w:numId w:val="4"/>
              </w:numPr>
              <w:tabs>
                <w:tab w:val="left" w:pos="426"/>
              </w:tabs>
              <w:autoSpaceDE w:val="0"/>
              <w:autoSpaceDN w:val="0"/>
              <w:adjustRightInd w:val="0"/>
              <w:ind w:left="276" w:hanging="276"/>
              <w:jc w:val="both"/>
              <w:rPr>
                <w:rFonts w:ascii="Times New Roman" w:hAnsi="Times New Roman" w:cs="Times New Roman"/>
                <w:sz w:val="24"/>
                <w:szCs w:val="24"/>
              </w:rPr>
            </w:pPr>
            <w:r>
              <w:rPr>
                <w:rFonts w:ascii="Times New Roman" w:hAnsi="Times New Roman" w:cs="Times New Roman"/>
                <w:sz w:val="24"/>
                <w:szCs w:val="24"/>
              </w:rPr>
              <w:t>V</w:t>
            </w:r>
            <w:r w:rsidR="00EB5351" w:rsidRPr="00656510">
              <w:rPr>
                <w:rFonts w:ascii="Times New Roman" w:hAnsi="Times New Roman" w:cs="Times New Roman"/>
                <w:sz w:val="24"/>
                <w:szCs w:val="24"/>
              </w:rPr>
              <w:t xml:space="preserve">ai veikta sankciju iekšējās kontroles sistēmas </w:t>
            </w:r>
            <w:r w:rsidR="00B1550D" w:rsidRPr="00D96194">
              <w:rPr>
                <w:rFonts w:ascii="Times New Roman" w:hAnsi="Times New Roman" w:cs="Times New Roman"/>
                <w:sz w:val="24"/>
                <w:szCs w:val="24"/>
              </w:rPr>
              <w:t>pārskatī</w:t>
            </w:r>
            <w:r w:rsidR="00B1550D">
              <w:rPr>
                <w:rFonts w:ascii="Times New Roman" w:hAnsi="Times New Roman" w:cs="Times New Roman"/>
                <w:sz w:val="24"/>
                <w:szCs w:val="24"/>
              </w:rPr>
              <w:t>šana</w:t>
            </w:r>
            <w:r w:rsidR="00B1550D" w:rsidRPr="00D96194">
              <w:rPr>
                <w:rFonts w:ascii="Times New Roman" w:hAnsi="Times New Roman" w:cs="Times New Roman"/>
                <w:sz w:val="24"/>
                <w:szCs w:val="24"/>
              </w:rPr>
              <w:t xml:space="preserve"> un aktualizē</w:t>
            </w:r>
            <w:r w:rsidR="007E481A">
              <w:rPr>
                <w:rFonts w:ascii="Times New Roman" w:hAnsi="Times New Roman" w:cs="Times New Roman"/>
                <w:sz w:val="24"/>
                <w:szCs w:val="24"/>
              </w:rPr>
              <w:t>šana</w:t>
            </w:r>
            <w:r w:rsidR="00EB5351">
              <w:rPr>
                <w:rFonts w:ascii="Times New Roman" w:hAnsi="Times New Roman" w:cs="Times New Roman"/>
                <w:sz w:val="24"/>
                <w:szCs w:val="24"/>
              </w:rPr>
              <w:t xml:space="preserve"> (</w:t>
            </w:r>
            <w:r w:rsidR="00EB5351" w:rsidRPr="00281F0C">
              <w:rPr>
                <w:rFonts w:ascii="Times New Roman" w:hAnsi="Times New Roman" w:cs="Times New Roman"/>
                <w:sz w:val="24"/>
                <w:szCs w:val="24"/>
                <w:shd w:val="clear" w:color="auto" w:fill="FFFFFF"/>
              </w:rPr>
              <w:t>ne retāk kā reizi 18 mēnešos, vai, ja uzraudzības un kontroles institūcija konstatējusi trūkumus</w:t>
            </w:r>
            <w:r w:rsidR="00EB5351">
              <w:rPr>
                <w:rFonts w:ascii="Times New Roman" w:hAnsi="Times New Roman" w:cs="Times New Roman"/>
                <w:sz w:val="24"/>
                <w:szCs w:val="24"/>
                <w:shd w:val="clear" w:color="auto" w:fill="FFFFFF"/>
              </w:rPr>
              <w:t>)</w:t>
            </w:r>
            <w:r w:rsidR="00F41A97">
              <w:rPr>
                <w:rFonts w:ascii="Times New Roman" w:hAnsi="Times New Roman" w:cs="Times New Roman"/>
                <w:sz w:val="24"/>
                <w:szCs w:val="24"/>
                <w:shd w:val="clear" w:color="auto" w:fill="FFFFFF"/>
              </w:rPr>
              <w:t>.</w:t>
            </w:r>
          </w:p>
          <w:p w14:paraId="38ED4CB4" w14:textId="25022CB8" w:rsidR="00EB5351" w:rsidRPr="001D73A7" w:rsidRDefault="00F82450" w:rsidP="00EB5351">
            <w:pPr>
              <w:pStyle w:val="Sarakstarindkopa"/>
              <w:numPr>
                <w:ilvl w:val="0"/>
                <w:numId w:val="4"/>
              </w:numPr>
              <w:tabs>
                <w:tab w:val="left" w:pos="1134"/>
              </w:tabs>
              <w:autoSpaceDE w:val="0"/>
              <w:autoSpaceDN w:val="0"/>
              <w:adjustRightInd w:val="0"/>
              <w:ind w:left="276" w:hanging="2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EB5351">
              <w:rPr>
                <w:rFonts w:ascii="Times New Roman" w:eastAsia="Times New Roman" w:hAnsi="Times New Roman" w:cs="Times New Roman"/>
                <w:sz w:val="24"/>
                <w:szCs w:val="24"/>
                <w:lang w:eastAsia="lv-LV"/>
              </w:rPr>
              <w:t>ai norādīta informācija, kad pēdējo reizi veikta aktualizācija.</w:t>
            </w:r>
          </w:p>
          <w:p w14:paraId="02A47A9F" w14:textId="77777777" w:rsidR="00EB5351" w:rsidRPr="00656510" w:rsidRDefault="00EB5351" w:rsidP="009177A0">
            <w:pPr>
              <w:tabs>
                <w:tab w:val="left" w:pos="426"/>
              </w:tabs>
              <w:autoSpaceDE w:val="0"/>
              <w:autoSpaceDN w:val="0"/>
              <w:adjustRightInd w:val="0"/>
              <w:jc w:val="both"/>
              <w:rPr>
                <w:rFonts w:ascii="Times New Roman" w:hAnsi="Times New Roman" w:cs="Times New Roman"/>
                <w:sz w:val="24"/>
                <w:szCs w:val="24"/>
              </w:rPr>
            </w:pPr>
            <w:r w:rsidRPr="00656510">
              <w:rPr>
                <w:rFonts w:ascii="Times New Roman" w:hAnsi="Times New Roman" w:cs="Times New Roman"/>
                <w:i/>
                <w:iCs/>
                <w:sz w:val="24"/>
                <w:szCs w:val="24"/>
                <w:shd w:val="clear" w:color="auto" w:fill="FFFFFF"/>
              </w:rPr>
              <w:t xml:space="preserve">Pamatojums – Sankciju likuma </w:t>
            </w:r>
            <w:r w:rsidRPr="00656510">
              <w:rPr>
                <w:rFonts w:ascii="Times New Roman" w:hAnsi="Times New Roman"/>
                <w:bCs/>
                <w:i/>
                <w:iCs/>
                <w:sz w:val="24"/>
                <w:szCs w:val="24"/>
              </w:rPr>
              <w:t>13. prim pant</w:t>
            </w:r>
            <w:r>
              <w:rPr>
                <w:rFonts w:ascii="Times New Roman" w:hAnsi="Times New Roman"/>
                <w:bCs/>
                <w:i/>
                <w:iCs/>
                <w:sz w:val="24"/>
                <w:szCs w:val="24"/>
              </w:rPr>
              <w:t>a otrā daļa un 17. pants</w:t>
            </w:r>
            <w:r w:rsidRPr="00656510">
              <w:rPr>
                <w:rFonts w:ascii="Times New Roman" w:hAnsi="Times New Roman"/>
                <w:bCs/>
                <w:i/>
                <w:iCs/>
                <w:sz w:val="24"/>
                <w:szCs w:val="24"/>
              </w:rPr>
              <w:t>.</w:t>
            </w:r>
          </w:p>
        </w:tc>
      </w:tr>
    </w:tbl>
    <w:p w14:paraId="5827F8D3" w14:textId="77777777" w:rsidR="00EB5351" w:rsidRPr="007F1DF1" w:rsidRDefault="00EB5351" w:rsidP="00EB5351">
      <w:pPr>
        <w:pStyle w:val="Sarakstarindkopa"/>
        <w:tabs>
          <w:tab w:val="left" w:pos="426"/>
        </w:tabs>
        <w:autoSpaceDE w:val="0"/>
        <w:autoSpaceDN w:val="0"/>
        <w:adjustRightInd w:val="0"/>
        <w:spacing w:after="0" w:line="240" w:lineRule="auto"/>
        <w:ind w:left="284"/>
        <w:jc w:val="both"/>
        <w:rPr>
          <w:rFonts w:ascii="Times New Roman" w:eastAsia="Times New Roman" w:hAnsi="Times New Roman" w:cs="Times New Roman"/>
          <w:sz w:val="24"/>
          <w:szCs w:val="24"/>
          <w:lang w:eastAsia="lv-LV"/>
        </w:rPr>
      </w:pPr>
    </w:p>
    <w:p w14:paraId="0F86BD34" w14:textId="77777777" w:rsidR="008B4A5C" w:rsidRPr="007F1DF1" w:rsidRDefault="008B4A5C" w:rsidP="008B4A5C">
      <w:pPr>
        <w:pStyle w:val="Sarakstarindkopa"/>
        <w:tabs>
          <w:tab w:val="left" w:pos="426"/>
        </w:tabs>
        <w:autoSpaceDE w:val="0"/>
        <w:autoSpaceDN w:val="0"/>
        <w:adjustRightInd w:val="0"/>
        <w:spacing w:after="0" w:line="240" w:lineRule="auto"/>
        <w:ind w:left="284"/>
        <w:jc w:val="both"/>
        <w:rPr>
          <w:rFonts w:ascii="Times New Roman" w:eastAsia="Times New Roman" w:hAnsi="Times New Roman" w:cs="Times New Roman"/>
          <w:sz w:val="24"/>
          <w:szCs w:val="24"/>
          <w:lang w:eastAsia="lv-LV"/>
        </w:rPr>
      </w:pPr>
    </w:p>
    <w:p w14:paraId="2A846565" w14:textId="76311E18" w:rsidR="002C1752" w:rsidRPr="00C45321" w:rsidRDefault="002C1752" w:rsidP="0016037E">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C45321">
        <w:rPr>
          <w:rFonts w:ascii="Times New Roman" w:eastAsia="Times New Roman" w:hAnsi="Times New Roman" w:cs="Times New Roman"/>
          <w:b/>
          <w:bCs/>
          <w:sz w:val="24"/>
          <w:szCs w:val="24"/>
          <w:lang w:eastAsia="lv-LV"/>
        </w:rPr>
        <w:t>Pārbaudes noslēgums</w:t>
      </w:r>
    </w:p>
    <w:p w14:paraId="147D8B82" w14:textId="77777777" w:rsidR="002C1752" w:rsidRDefault="002C1752" w:rsidP="00C71FB8">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p>
    <w:p w14:paraId="35A3E58D" w14:textId="3E4EBF39" w:rsidR="00AF253C" w:rsidRDefault="00C45321" w:rsidP="00C45321">
      <w:pPr>
        <w:autoSpaceDE w:val="0"/>
        <w:autoSpaceDN w:val="0"/>
        <w:adjustRightInd w:val="0"/>
        <w:spacing w:after="0" w:line="240" w:lineRule="auto"/>
        <w:ind w:firstLine="720"/>
        <w:jc w:val="both"/>
        <w:rPr>
          <w:rFonts w:ascii="Times New Roman" w:hAnsi="Times New Roman" w:cs="Times New Roman"/>
          <w:sz w:val="24"/>
          <w:szCs w:val="24"/>
        </w:rPr>
      </w:pPr>
      <w:r w:rsidRPr="00B2562B">
        <w:rPr>
          <w:rFonts w:ascii="Times New Roman" w:eastAsia="Times New Roman" w:hAnsi="Times New Roman" w:cs="Times New Roman"/>
          <w:sz w:val="24"/>
          <w:szCs w:val="24"/>
          <w:lang w:eastAsia="lv-LV"/>
        </w:rPr>
        <w:t xml:space="preserve">Iestādei, saņemot no administratora viņa rīcības izvērtēšanai nepieciešamo informāciju, tiek vērtēts, vai administratora </w:t>
      </w:r>
      <w:r w:rsidR="0002665C" w:rsidRPr="00B2562B">
        <w:rPr>
          <w:rFonts w:ascii="Times New Roman" w:eastAsia="Times New Roman" w:hAnsi="Times New Roman" w:cs="Times New Roman"/>
          <w:sz w:val="24"/>
          <w:szCs w:val="24"/>
          <w:lang w:eastAsia="lv-LV"/>
        </w:rPr>
        <w:t>darbīb</w:t>
      </w:r>
      <w:r w:rsidR="0002665C">
        <w:rPr>
          <w:rFonts w:ascii="Times New Roman" w:eastAsia="Times New Roman" w:hAnsi="Times New Roman" w:cs="Times New Roman"/>
          <w:sz w:val="24"/>
          <w:szCs w:val="24"/>
          <w:lang w:eastAsia="lv-LV"/>
        </w:rPr>
        <w:t xml:space="preserve">a </w:t>
      </w:r>
      <w:r>
        <w:rPr>
          <w:rFonts w:ascii="Times New Roman" w:eastAsia="Times New Roman" w:hAnsi="Times New Roman" w:cs="Times New Roman"/>
          <w:sz w:val="24"/>
          <w:szCs w:val="24"/>
          <w:lang w:eastAsia="lv-LV"/>
        </w:rPr>
        <w:t>konkrētajā maksātnespējas procesā</w:t>
      </w:r>
      <w:r w:rsidRPr="00B2562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B2562B">
        <w:rPr>
          <w:rFonts w:ascii="Times New Roman" w:eastAsia="Times New Roman" w:hAnsi="Times New Roman" w:cs="Times New Roman"/>
          <w:sz w:val="24"/>
          <w:szCs w:val="24"/>
          <w:lang w:eastAsia="lv-LV"/>
        </w:rPr>
        <w:t xml:space="preserve"> Novēršanas </w:t>
      </w:r>
      <w:r w:rsidR="0002665C" w:rsidRPr="00B2562B">
        <w:rPr>
          <w:rFonts w:ascii="Times New Roman" w:eastAsia="Times New Roman" w:hAnsi="Times New Roman" w:cs="Times New Roman"/>
          <w:sz w:val="24"/>
          <w:szCs w:val="24"/>
          <w:lang w:eastAsia="lv-LV"/>
        </w:rPr>
        <w:t>likum</w:t>
      </w:r>
      <w:r w:rsidR="0002665C">
        <w:rPr>
          <w:rFonts w:ascii="Times New Roman" w:eastAsia="Times New Roman" w:hAnsi="Times New Roman" w:cs="Times New Roman"/>
          <w:sz w:val="24"/>
          <w:szCs w:val="24"/>
          <w:lang w:eastAsia="lv-LV"/>
        </w:rPr>
        <w:t>a</w:t>
      </w:r>
      <w:r w:rsidR="00D33BBB">
        <w:rPr>
          <w:rFonts w:ascii="Times New Roman" w:eastAsia="Times New Roman" w:hAnsi="Times New Roman" w:cs="Times New Roman"/>
          <w:sz w:val="24"/>
          <w:szCs w:val="24"/>
          <w:lang w:eastAsia="lv-LV"/>
        </w:rPr>
        <w:t xml:space="preserve"> un Sankciju likuma</w:t>
      </w:r>
      <w:r w:rsidR="0002665C" w:rsidRPr="00B2562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prasībām.</w:t>
      </w:r>
      <w:r w:rsidRPr="00B2562B">
        <w:rPr>
          <w:rFonts w:ascii="Times New Roman" w:eastAsia="Times New Roman" w:hAnsi="Times New Roman" w:cs="Times New Roman"/>
          <w:sz w:val="24"/>
          <w:szCs w:val="24"/>
          <w:lang w:eastAsia="lv-LV"/>
        </w:rPr>
        <w:t xml:space="preserve"> Ja pārkāpums netiek konstatēts</w:t>
      </w:r>
      <w:r w:rsidRPr="00B2562B">
        <w:rPr>
          <w:rFonts w:ascii="Times New Roman" w:hAnsi="Times New Roman" w:cs="Times New Roman"/>
          <w:sz w:val="24"/>
          <w:szCs w:val="24"/>
          <w:lang w:eastAsia="lv-LV"/>
        </w:rPr>
        <w:t>, administrators tiek informēts par pārbaudes noslēgumu. Savukārt, ja tiek konstatēta Novēršanas likumā</w:t>
      </w:r>
      <w:r w:rsidR="007375C7">
        <w:rPr>
          <w:rFonts w:ascii="Times New Roman" w:hAnsi="Times New Roman" w:cs="Times New Roman"/>
          <w:sz w:val="24"/>
          <w:szCs w:val="24"/>
          <w:lang w:eastAsia="lv-LV"/>
        </w:rPr>
        <w:t xml:space="preserve"> un/ vai Sankciju likumā</w:t>
      </w:r>
      <w:r w:rsidRPr="00B2562B">
        <w:rPr>
          <w:rFonts w:ascii="Times New Roman" w:hAnsi="Times New Roman" w:cs="Times New Roman"/>
          <w:sz w:val="24"/>
          <w:szCs w:val="24"/>
          <w:lang w:eastAsia="lv-LV"/>
        </w:rPr>
        <w:t xml:space="preserve"> noteikto prasību neievērošana, tiek vērtēts </w:t>
      </w:r>
      <w:r>
        <w:rPr>
          <w:rFonts w:ascii="Times New Roman" w:hAnsi="Times New Roman" w:cs="Times New Roman"/>
          <w:sz w:val="24"/>
          <w:szCs w:val="24"/>
          <w:lang w:eastAsia="lv-LV"/>
        </w:rPr>
        <w:t xml:space="preserve">izdarītā </w:t>
      </w:r>
      <w:r w:rsidRPr="00B2562B">
        <w:rPr>
          <w:rFonts w:ascii="Times New Roman" w:hAnsi="Times New Roman" w:cs="Times New Roman"/>
          <w:sz w:val="24"/>
          <w:szCs w:val="24"/>
        </w:rPr>
        <w:t>pārkāpum</w:t>
      </w:r>
      <w:r w:rsidR="00197116">
        <w:rPr>
          <w:rFonts w:ascii="Times New Roman" w:hAnsi="Times New Roman" w:cs="Times New Roman"/>
          <w:sz w:val="24"/>
          <w:szCs w:val="24"/>
        </w:rPr>
        <w:t>a</w:t>
      </w:r>
      <w:r w:rsidRPr="00B2562B">
        <w:rPr>
          <w:rFonts w:ascii="Times New Roman" w:hAnsi="Times New Roman" w:cs="Times New Roman"/>
          <w:sz w:val="24"/>
          <w:szCs w:val="24"/>
        </w:rPr>
        <w:t xml:space="preserve"> </w:t>
      </w:r>
      <w:r w:rsidR="00197116">
        <w:rPr>
          <w:rFonts w:ascii="Times New Roman" w:hAnsi="Times New Roman" w:cs="Times New Roman"/>
          <w:sz w:val="24"/>
          <w:szCs w:val="24"/>
        </w:rPr>
        <w:t>būtiskums.</w:t>
      </w:r>
      <w:r>
        <w:rPr>
          <w:rFonts w:ascii="Times New Roman" w:hAnsi="Times New Roman" w:cs="Times New Roman"/>
          <w:sz w:val="24"/>
          <w:szCs w:val="24"/>
        </w:rPr>
        <w:t xml:space="preserve"> </w:t>
      </w:r>
    </w:p>
    <w:p w14:paraId="633074B0" w14:textId="77777777" w:rsidR="00CD6788" w:rsidRDefault="001A459E" w:rsidP="00CD6788">
      <w:pPr>
        <w:autoSpaceDE w:val="0"/>
        <w:autoSpaceDN w:val="0"/>
        <w:adjustRightInd w:val="0"/>
        <w:spacing w:after="0" w:line="240" w:lineRule="auto"/>
        <w:ind w:firstLine="720"/>
        <w:jc w:val="both"/>
        <w:rPr>
          <w:rFonts w:ascii="Times New Roman" w:hAnsi="Times New Roman"/>
          <w:noProof/>
          <w:sz w:val="24"/>
          <w:szCs w:val="24"/>
          <w:lang w:eastAsia="lv-LV" w:bidi="lv-LV"/>
        </w:rPr>
      </w:pPr>
      <w:r w:rsidRPr="00965E74">
        <w:rPr>
          <w:rFonts w:ascii="Times New Roman" w:hAnsi="Times New Roman"/>
          <w:noProof/>
          <w:sz w:val="24"/>
          <w:szCs w:val="24"/>
          <w:lang w:eastAsia="lv-LV" w:bidi="lv-LV"/>
        </w:rPr>
        <w:t xml:space="preserve">Pārkāpumi iedalāmi būtiskos un mazāk būtiskos. Būtiskumu izvērtē, ņemot vērā, </w:t>
      </w:r>
      <w:bookmarkStart w:id="1" w:name="_Hlk143089386"/>
      <w:r w:rsidRPr="00965E74">
        <w:rPr>
          <w:rFonts w:ascii="Times New Roman" w:hAnsi="Times New Roman"/>
          <w:noProof/>
          <w:sz w:val="24"/>
          <w:szCs w:val="24"/>
          <w:lang w:eastAsia="lv-LV" w:bidi="lv-LV"/>
        </w:rPr>
        <w:t>cik lielā mērā pārkāpums ietekmē to, ka maksātnespējas process varētu tikt izmantots, lai legalizētu noziedzīgi iegūtus līdzekļus vai finansētu terorismu vai prolifierāciju</w:t>
      </w:r>
      <w:bookmarkEnd w:id="1"/>
      <w:r w:rsidRPr="00965E74">
        <w:rPr>
          <w:rFonts w:ascii="Times New Roman" w:hAnsi="Times New Roman"/>
          <w:noProof/>
          <w:sz w:val="24"/>
          <w:szCs w:val="24"/>
          <w:lang w:eastAsia="lv-LV" w:bidi="lv-LV"/>
        </w:rPr>
        <w:t xml:space="preserve">, vai pārkāptu vai apietu starptautiskās </w:t>
      </w:r>
      <w:r w:rsidRPr="00FE1F72">
        <w:rPr>
          <w:rFonts w:ascii="Times New Roman" w:hAnsi="Times New Roman"/>
          <w:noProof/>
          <w:sz w:val="24"/>
          <w:szCs w:val="24"/>
          <w:lang w:eastAsia="lv-LV" w:bidi="lv-LV"/>
        </w:rPr>
        <w:t>un nacionālās sankcijas, vai izvairītos no to izpildes.</w:t>
      </w:r>
    </w:p>
    <w:p w14:paraId="5A7FE06F" w14:textId="1C700399" w:rsidR="004633E7" w:rsidRPr="00C16264" w:rsidRDefault="00C45321" w:rsidP="00CD6788">
      <w:pPr>
        <w:autoSpaceDE w:val="0"/>
        <w:autoSpaceDN w:val="0"/>
        <w:adjustRightInd w:val="0"/>
        <w:spacing w:after="0" w:line="240" w:lineRule="auto"/>
        <w:ind w:firstLine="720"/>
        <w:jc w:val="both"/>
        <w:rPr>
          <w:rFonts w:ascii="Times New Roman" w:hAnsi="Times New Roman" w:cs="Times New Roman"/>
          <w:sz w:val="24"/>
          <w:szCs w:val="24"/>
        </w:rPr>
      </w:pPr>
      <w:r w:rsidRPr="001D419B">
        <w:rPr>
          <w:rFonts w:ascii="Times New Roman" w:hAnsi="Times New Roman" w:cs="Times New Roman"/>
          <w:sz w:val="24"/>
          <w:szCs w:val="24"/>
        </w:rPr>
        <w:t xml:space="preserve">Ja, izvērtējot konkrētos apstākļus, konstatējams, ka izdarītais pārkāpums nav </w:t>
      </w:r>
      <w:r w:rsidR="00E97714">
        <w:rPr>
          <w:rFonts w:ascii="Times New Roman" w:hAnsi="Times New Roman" w:cs="Times New Roman"/>
          <w:sz w:val="24"/>
          <w:szCs w:val="24"/>
        </w:rPr>
        <w:t xml:space="preserve">atzīstams par būtisku </w:t>
      </w:r>
      <w:r w:rsidRPr="001D419B">
        <w:rPr>
          <w:rFonts w:ascii="Times New Roman" w:hAnsi="Times New Roman" w:cs="Times New Roman"/>
          <w:sz w:val="24"/>
          <w:szCs w:val="24"/>
        </w:rPr>
        <w:t>(maznozīmīgs pārkāpums) un to ir iespējams novērst, administratoram tiek izskaidrota rīcība konstatēto pārkāpumu novēršanai</w:t>
      </w:r>
      <w:r w:rsidR="009F7B8E">
        <w:rPr>
          <w:rFonts w:ascii="Times New Roman" w:hAnsi="Times New Roman" w:cs="Times New Roman"/>
          <w:sz w:val="24"/>
          <w:szCs w:val="24"/>
        </w:rPr>
        <w:t xml:space="preserve"> viena mēneša laikā</w:t>
      </w:r>
      <w:r w:rsidRPr="001D419B">
        <w:rPr>
          <w:rFonts w:ascii="Times New Roman" w:hAnsi="Times New Roman" w:cs="Times New Roman"/>
          <w:sz w:val="24"/>
          <w:szCs w:val="24"/>
        </w:rPr>
        <w:t xml:space="preserve">, iestādei kontrolējot tās izpildi (Novēršanas likuma 47. panta pirmās daļas 4. punkts). </w:t>
      </w:r>
      <w:r w:rsidR="00870C2E" w:rsidRPr="001D419B">
        <w:rPr>
          <w:rFonts w:ascii="Times New Roman" w:hAnsi="Times New Roman" w:cs="Times New Roman"/>
          <w:sz w:val="24"/>
          <w:szCs w:val="24"/>
        </w:rPr>
        <w:t>J</w:t>
      </w:r>
      <w:r w:rsidRPr="001D419B">
        <w:rPr>
          <w:rFonts w:ascii="Times New Roman" w:hAnsi="Times New Roman" w:cs="Times New Roman"/>
          <w:sz w:val="24"/>
          <w:szCs w:val="24"/>
        </w:rPr>
        <w:t>a administrators nav novērsis iestādes konstatēto pārkāpumu vai izdarītā pārkāpuma raksturs ir būtisks, tostarp</w:t>
      </w:r>
      <w:r w:rsidR="0002665C" w:rsidRPr="001D419B">
        <w:rPr>
          <w:rFonts w:ascii="Times New Roman" w:hAnsi="Times New Roman" w:cs="Times New Roman"/>
          <w:sz w:val="24"/>
          <w:szCs w:val="24"/>
        </w:rPr>
        <w:t xml:space="preserve"> konstatēts</w:t>
      </w:r>
      <w:r w:rsidRPr="001D419B">
        <w:rPr>
          <w:rFonts w:ascii="Times New Roman" w:hAnsi="Times New Roman" w:cs="Times New Roman"/>
          <w:sz w:val="24"/>
          <w:szCs w:val="24"/>
        </w:rPr>
        <w:t xml:space="preserve"> pieļauto pārkāpumu sistemātiskums, tiek sagatavots ierosinājums par sankcijas piemērošanu administratoram</w:t>
      </w:r>
      <w:r w:rsidR="008925C0" w:rsidRPr="001D419B">
        <w:rPr>
          <w:rFonts w:ascii="Times New Roman" w:hAnsi="Times New Roman" w:cs="Times New Roman"/>
          <w:sz w:val="24"/>
          <w:szCs w:val="24"/>
        </w:rPr>
        <w:t xml:space="preserve"> (Novēršanas likuma 46. panta pirmās daļas 6. punkts</w:t>
      </w:r>
      <w:r w:rsidR="00F61B01">
        <w:rPr>
          <w:rFonts w:ascii="Times New Roman" w:hAnsi="Times New Roman" w:cs="Times New Roman"/>
          <w:sz w:val="24"/>
          <w:szCs w:val="24"/>
        </w:rPr>
        <w:t xml:space="preserve"> un Sankciju likuma </w:t>
      </w:r>
      <w:r w:rsidR="00E91B14">
        <w:rPr>
          <w:rFonts w:ascii="Times New Roman" w:hAnsi="Times New Roman" w:cs="Times New Roman"/>
          <w:sz w:val="24"/>
          <w:szCs w:val="24"/>
        </w:rPr>
        <w:t>13</w:t>
      </w:r>
      <w:r w:rsidR="00E91B14" w:rsidRPr="00E91B14">
        <w:rPr>
          <w:rFonts w:ascii="Times New Roman" w:hAnsi="Times New Roman" w:cs="Times New Roman"/>
          <w:sz w:val="24"/>
          <w:szCs w:val="24"/>
          <w:vertAlign w:val="superscript"/>
        </w:rPr>
        <w:t>2</w:t>
      </w:r>
      <w:r w:rsidR="00E91B14">
        <w:rPr>
          <w:rFonts w:ascii="Times New Roman" w:hAnsi="Times New Roman" w:cs="Times New Roman"/>
          <w:sz w:val="24"/>
          <w:szCs w:val="24"/>
        </w:rPr>
        <w:t>. pants</w:t>
      </w:r>
      <w:r w:rsidR="008925C0" w:rsidRPr="001D419B">
        <w:rPr>
          <w:rFonts w:ascii="Times New Roman" w:hAnsi="Times New Roman" w:cs="Times New Roman"/>
          <w:sz w:val="24"/>
          <w:szCs w:val="24"/>
        </w:rPr>
        <w:t>)</w:t>
      </w:r>
      <w:r w:rsidRPr="001D419B">
        <w:rPr>
          <w:rFonts w:ascii="Times New Roman" w:hAnsi="Times New Roman" w:cs="Times New Roman"/>
          <w:sz w:val="24"/>
          <w:szCs w:val="24"/>
        </w:rPr>
        <w:t xml:space="preserve">. Lēmumu par sankciju piemērošanu vai nepiemērošanu pieņem cita iestādes </w:t>
      </w:r>
      <w:r w:rsidRPr="001D419B">
        <w:rPr>
          <w:rFonts w:ascii="Times New Roman" w:hAnsi="Times New Roman" w:cs="Times New Roman"/>
          <w:sz w:val="24"/>
          <w:szCs w:val="24"/>
        </w:rPr>
        <w:lastRenderedPageBreak/>
        <w:t>struktūrvienība administratīvās lietas ietvaros, izvērtējot pārkāpuma raksturu un smagumu</w:t>
      </w:r>
      <w:r w:rsidR="00AF253C">
        <w:rPr>
          <w:rFonts w:ascii="Times New Roman" w:hAnsi="Times New Roman" w:cs="Times New Roman"/>
          <w:sz w:val="24"/>
          <w:szCs w:val="24"/>
        </w:rPr>
        <w:t xml:space="preserve"> un citus Novēršanas likuma 77. panta treš</w:t>
      </w:r>
      <w:r w:rsidR="00BC1F4F">
        <w:rPr>
          <w:rFonts w:ascii="Times New Roman" w:hAnsi="Times New Roman" w:cs="Times New Roman"/>
          <w:sz w:val="24"/>
          <w:szCs w:val="24"/>
        </w:rPr>
        <w:t>ajā daļā minētos apstākļus</w:t>
      </w:r>
      <w:r w:rsidRPr="001450C3">
        <w:rPr>
          <w:rFonts w:ascii="Times New Roman" w:hAnsi="Times New Roman" w:cs="Times New Roman"/>
          <w:sz w:val="24"/>
          <w:szCs w:val="24"/>
        </w:rPr>
        <w:t>.</w:t>
      </w:r>
      <w:r w:rsidR="006A501E">
        <w:rPr>
          <w:rStyle w:val="Vresatsauce"/>
          <w:rFonts w:ascii="Times New Roman" w:hAnsi="Times New Roman" w:cs="Times New Roman"/>
          <w:sz w:val="24"/>
          <w:szCs w:val="24"/>
        </w:rPr>
        <w:footnoteReference w:id="18"/>
      </w:r>
    </w:p>
    <w:sectPr w:rsidR="004633E7" w:rsidRPr="00C16264" w:rsidSect="00291121">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9979" w14:textId="77777777" w:rsidR="00B06E5A" w:rsidRDefault="00B06E5A" w:rsidP="00314C0D">
      <w:pPr>
        <w:spacing w:after="0" w:line="240" w:lineRule="auto"/>
      </w:pPr>
      <w:r>
        <w:separator/>
      </w:r>
    </w:p>
  </w:endnote>
  <w:endnote w:type="continuationSeparator" w:id="0">
    <w:p w14:paraId="25B46D51" w14:textId="77777777" w:rsidR="00B06E5A" w:rsidRDefault="00B06E5A" w:rsidP="0031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eXGyreTermes">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FBAA" w14:textId="77777777" w:rsidR="00B06E5A" w:rsidRDefault="00B06E5A" w:rsidP="00314C0D">
      <w:pPr>
        <w:spacing w:after="0" w:line="240" w:lineRule="auto"/>
      </w:pPr>
      <w:r>
        <w:separator/>
      </w:r>
    </w:p>
  </w:footnote>
  <w:footnote w:type="continuationSeparator" w:id="0">
    <w:p w14:paraId="416A47FF" w14:textId="77777777" w:rsidR="00B06E5A" w:rsidRDefault="00B06E5A" w:rsidP="00314C0D">
      <w:pPr>
        <w:spacing w:after="0" w:line="240" w:lineRule="auto"/>
      </w:pPr>
      <w:r>
        <w:continuationSeparator/>
      </w:r>
    </w:p>
  </w:footnote>
  <w:footnote w:id="1">
    <w:p w14:paraId="3921CD86" w14:textId="30D6B30B" w:rsidR="00B56349" w:rsidRPr="00FD1DE1" w:rsidRDefault="00B56349" w:rsidP="00FD1DE1">
      <w:pPr>
        <w:pStyle w:val="Vresteksts"/>
        <w:jc w:val="both"/>
        <w:rPr>
          <w:rFonts w:ascii="Times New Roman" w:hAnsi="Times New Roman" w:cs="Times New Roman"/>
        </w:rPr>
      </w:pPr>
      <w:r w:rsidRPr="00FD1DE1">
        <w:rPr>
          <w:rStyle w:val="Vresatsauce"/>
          <w:rFonts w:ascii="Times New Roman" w:hAnsi="Times New Roman" w:cs="Times New Roman"/>
        </w:rPr>
        <w:footnoteRef/>
      </w:r>
      <w:r w:rsidR="009877E5" w:rsidRPr="00FD1DE1">
        <w:rPr>
          <w:rFonts w:ascii="Times New Roman" w:hAnsi="Times New Roman" w:cs="Times New Roman"/>
        </w:rPr>
        <w:t> </w:t>
      </w:r>
      <w:r w:rsidRPr="00FD1DE1">
        <w:rPr>
          <w:rFonts w:ascii="Times New Roman" w:hAnsi="Times New Roman" w:cs="Times New Roman"/>
        </w:rPr>
        <w:t>Informācija aktualizēta 2025.</w:t>
      </w:r>
      <w:r w:rsidR="00C803EC" w:rsidRPr="00FD1DE1">
        <w:rPr>
          <w:rFonts w:ascii="Times New Roman" w:hAnsi="Times New Roman" w:cs="Times New Roman"/>
        </w:rPr>
        <w:t> </w:t>
      </w:r>
      <w:r w:rsidRPr="00FD1DE1">
        <w:rPr>
          <w:rFonts w:ascii="Times New Roman" w:hAnsi="Times New Roman" w:cs="Times New Roman"/>
        </w:rPr>
        <w:t xml:space="preserve">gada </w:t>
      </w:r>
      <w:r w:rsidR="00A6500F">
        <w:rPr>
          <w:rFonts w:ascii="Times New Roman" w:hAnsi="Times New Roman" w:cs="Times New Roman"/>
        </w:rPr>
        <w:t>2</w:t>
      </w:r>
      <w:r w:rsidR="00FC6498">
        <w:rPr>
          <w:rFonts w:ascii="Times New Roman" w:hAnsi="Times New Roman" w:cs="Times New Roman"/>
        </w:rPr>
        <w:t>2</w:t>
      </w:r>
      <w:r w:rsidR="00FD1DE1">
        <w:rPr>
          <w:rFonts w:ascii="Times New Roman" w:hAnsi="Times New Roman" w:cs="Times New Roman"/>
        </w:rPr>
        <w:t>. maijā</w:t>
      </w:r>
      <w:r w:rsidR="002128E3" w:rsidRPr="00FD1DE1">
        <w:rPr>
          <w:rFonts w:ascii="Times New Roman" w:hAnsi="Times New Roman" w:cs="Times New Roman"/>
        </w:rPr>
        <w:t xml:space="preserve">, papildinot </w:t>
      </w:r>
      <w:r w:rsidR="00B80F4E" w:rsidRPr="00FD1DE1">
        <w:rPr>
          <w:rFonts w:ascii="Times New Roman" w:hAnsi="Times New Roman" w:cs="Times New Roman"/>
        </w:rPr>
        <w:t xml:space="preserve">materiālu </w:t>
      </w:r>
      <w:r w:rsidR="002128E3" w:rsidRPr="00FD1DE1">
        <w:rPr>
          <w:rFonts w:ascii="Times New Roman" w:hAnsi="Times New Roman" w:cs="Times New Roman"/>
        </w:rPr>
        <w:t xml:space="preserve">ar </w:t>
      </w:r>
      <w:r w:rsidR="001A1B75" w:rsidRPr="00FD1DE1">
        <w:rPr>
          <w:rFonts w:ascii="Times New Roman" w:hAnsi="Times New Roman" w:cs="Times New Roman"/>
        </w:rPr>
        <w:t xml:space="preserve">starptautisko </w:t>
      </w:r>
      <w:r w:rsidR="002856A8" w:rsidRPr="00FD1DE1">
        <w:rPr>
          <w:rFonts w:ascii="Times New Roman" w:hAnsi="Times New Roman" w:cs="Times New Roman"/>
        </w:rPr>
        <w:t xml:space="preserve">un Latvijas Republikas </w:t>
      </w:r>
      <w:r w:rsidR="001A1B75" w:rsidRPr="00FD1DE1">
        <w:rPr>
          <w:rFonts w:ascii="Times New Roman" w:hAnsi="Times New Roman" w:cs="Times New Roman"/>
        </w:rPr>
        <w:t>nacionālo sankciju ievērošanas jomu</w:t>
      </w:r>
      <w:r w:rsidR="000557D6" w:rsidRPr="00FD1DE1">
        <w:rPr>
          <w:rFonts w:ascii="Times New Roman" w:hAnsi="Times New Roman" w:cs="Times New Roman"/>
        </w:rPr>
        <w:t>,</w:t>
      </w:r>
      <w:r w:rsidR="0079789E" w:rsidRPr="00FD1DE1">
        <w:rPr>
          <w:rFonts w:ascii="Times New Roman" w:hAnsi="Times New Roman" w:cs="Times New Roman"/>
        </w:rPr>
        <w:t xml:space="preserve"> </w:t>
      </w:r>
      <w:r w:rsidR="00B80F4E" w:rsidRPr="00FD1DE1">
        <w:rPr>
          <w:rFonts w:ascii="Times New Roman" w:hAnsi="Times New Roman" w:cs="Times New Roman"/>
        </w:rPr>
        <w:t xml:space="preserve">tādējādi arī </w:t>
      </w:r>
      <w:r w:rsidR="0079789E" w:rsidRPr="00FD1DE1">
        <w:rPr>
          <w:rFonts w:ascii="Times New Roman" w:hAnsi="Times New Roman" w:cs="Times New Roman"/>
        </w:rPr>
        <w:t xml:space="preserve">precizējot </w:t>
      </w:r>
      <w:r w:rsidR="00B80F4E" w:rsidRPr="00FD1DE1">
        <w:rPr>
          <w:rFonts w:ascii="Times New Roman" w:hAnsi="Times New Roman" w:cs="Times New Roman"/>
        </w:rPr>
        <w:t xml:space="preserve">pārbaužu veikšanas kārtību un </w:t>
      </w:r>
      <w:r w:rsidR="0079789E" w:rsidRPr="00FD1DE1">
        <w:rPr>
          <w:rFonts w:ascii="Times New Roman" w:hAnsi="Times New Roman" w:cs="Times New Roman"/>
        </w:rPr>
        <w:t>pārbaužu ietv</w:t>
      </w:r>
      <w:r w:rsidR="009A52E3" w:rsidRPr="00FD1DE1">
        <w:rPr>
          <w:rFonts w:ascii="Times New Roman" w:hAnsi="Times New Roman" w:cs="Times New Roman"/>
        </w:rPr>
        <w:t>a</w:t>
      </w:r>
      <w:r w:rsidR="0079789E" w:rsidRPr="00FD1DE1">
        <w:rPr>
          <w:rFonts w:ascii="Times New Roman" w:hAnsi="Times New Roman" w:cs="Times New Roman"/>
        </w:rPr>
        <w:t xml:space="preserve">ros </w:t>
      </w:r>
      <w:r w:rsidR="000557D6" w:rsidRPr="00FD1DE1">
        <w:rPr>
          <w:rFonts w:ascii="Times New Roman" w:hAnsi="Times New Roman" w:cs="Times New Roman"/>
        </w:rPr>
        <w:t xml:space="preserve">vērtējamos </w:t>
      </w:r>
      <w:r w:rsidR="004D3983" w:rsidRPr="00FD1DE1">
        <w:rPr>
          <w:rFonts w:ascii="Times New Roman" w:hAnsi="Times New Roman" w:cs="Times New Roman"/>
        </w:rPr>
        <w:t>kritērijus</w:t>
      </w:r>
      <w:r w:rsidR="001A1B75" w:rsidRPr="00FD1DE1">
        <w:rPr>
          <w:rFonts w:ascii="Times New Roman" w:hAnsi="Times New Roman" w:cs="Times New Roman"/>
        </w:rPr>
        <w:t>.</w:t>
      </w:r>
    </w:p>
  </w:footnote>
  <w:footnote w:id="2">
    <w:p w14:paraId="5F15035E" w14:textId="010FE6C1" w:rsidR="00C16264" w:rsidRPr="00FD1DE1" w:rsidRDefault="00C16264" w:rsidP="00FD1DE1">
      <w:pPr>
        <w:pStyle w:val="Vresteksts"/>
        <w:jc w:val="both"/>
        <w:rPr>
          <w:rFonts w:ascii="Times New Roman" w:hAnsi="Times New Roman" w:cs="Times New Roman"/>
          <w:shd w:val="clear" w:color="auto" w:fill="FFFFFF"/>
        </w:rPr>
      </w:pPr>
      <w:r w:rsidRPr="00FD1DE1">
        <w:rPr>
          <w:rStyle w:val="Vresatsauce"/>
          <w:rFonts w:ascii="Times New Roman" w:hAnsi="Times New Roman" w:cs="Times New Roman"/>
        </w:rPr>
        <w:footnoteRef/>
      </w:r>
      <w:r w:rsidR="009877E5" w:rsidRPr="00FD1DE1">
        <w:rPr>
          <w:rFonts w:ascii="Times New Roman" w:hAnsi="Times New Roman" w:cs="Times New Roman"/>
        </w:rPr>
        <w:t> </w:t>
      </w:r>
      <w:r w:rsidRPr="00FD1DE1">
        <w:rPr>
          <w:rFonts w:ascii="Times New Roman" w:hAnsi="Times New Roman" w:cs="Times New Roman"/>
        </w:rPr>
        <w:t xml:space="preserve">Skatīt </w:t>
      </w:r>
      <w:r w:rsidR="004102CD" w:rsidRPr="00FD1DE1">
        <w:rPr>
          <w:rFonts w:ascii="Times New Roman" w:hAnsi="Times New Roman" w:cs="Times New Roman"/>
        </w:rPr>
        <w:t xml:space="preserve">arī </w:t>
      </w:r>
      <w:hyperlink r:id="rId1" w:history="1">
        <w:r w:rsidRPr="00FD1DE1">
          <w:rPr>
            <w:rStyle w:val="Hipersaite"/>
            <w:rFonts w:ascii="Times New Roman" w:hAnsi="Times New Roman" w:cs="Times New Roman"/>
          </w:rPr>
          <w:t xml:space="preserve">Maksātnespējas kontroles dienesta uzraudzības stratēģiju </w:t>
        </w:r>
        <w:r w:rsidRPr="00FD1DE1">
          <w:rPr>
            <w:rStyle w:val="Hipersaite"/>
            <w:rFonts w:ascii="Times New Roman" w:hAnsi="Times New Roman" w:cs="Times New Roman"/>
            <w:shd w:val="clear" w:color="auto" w:fill="FFFFFF"/>
          </w:rPr>
          <w:t>2022.-2023.</w:t>
        </w:r>
        <w:r w:rsidR="00D726CC" w:rsidRPr="00FD1DE1">
          <w:rPr>
            <w:rStyle w:val="Hipersaite"/>
            <w:rFonts w:ascii="Times New Roman" w:hAnsi="Times New Roman" w:cs="Times New Roman"/>
            <w:shd w:val="clear" w:color="auto" w:fill="FFFFFF"/>
          </w:rPr>
          <w:t> </w:t>
        </w:r>
        <w:r w:rsidRPr="00FD1DE1">
          <w:rPr>
            <w:rStyle w:val="Hipersaite"/>
            <w:rFonts w:ascii="Times New Roman" w:hAnsi="Times New Roman" w:cs="Times New Roman"/>
            <w:shd w:val="clear" w:color="auto" w:fill="FFFFFF"/>
          </w:rPr>
          <w:t>gadam</w:t>
        </w:r>
      </w:hyperlink>
      <w:r w:rsidR="00B80F4E" w:rsidRPr="00FD1DE1">
        <w:rPr>
          <w:rFonts w:ascii="Times New Roman" w:hAnsi="Times New Roman" w:cs="Times New Roman"/>
          <w:shd w:val="clear" w:color="auto" w:fill="FFFFFF"/>
        </w:rPr>
        <w:t xml:space="preserve">, </w:t>
      </w:r>
      <w:hyperlink r:id="rId2" w:history="1">
        <w:r w:rsidR="00B80F4E" w:rsidRPr="00FD1DE1">
          <w:rPr>
            <w:rStyle w:val="Hipersaite"/>
            <w:rFonts w:ascii="Times New Roman" w:hAnsi="Times New Roman" w:cs="Times New Roman"/>
          </w:rPr>
          <w:t xml:space="preserve">Maksātnespējas kontroles dienesta uzraudzības stratēģiju </w:t>
        </w:r>
        <w:r w:rsidR="00B80F4E" w:rsidRPr="00FD1DE1">
          <w:rPr>
            <w:rStyle w:val="Hipersaite"/>
            <w:rFonts w:ascii="Times New Roman" w:hAnsi="Times New Roman" w:cs="Times New Roman"/>
            <w:shd w:val="clear" w:color="auto" w:fill="FFFFFF"/>
          </w:rPr>
          <w:t>2024.-2025. gadam</w:t>
        </w:r>
      </w:hyperlink>
      <w:r w:rsidR="00F96B47">
        <w:t>.</w:t>
      </w:r>
    </w:p>
  </w:footnote>
  <w:footnote w:id="3">
    <w:p w14:paraId="60CF8B84" w14:textId="2F0C9EC9" w:rsidR="004B0FDE" w:rsidRPr="00FD1DE1" w:rsidRDefault="004B0FDE" w:rsidP="00FD1DE1">
      <w:pPr>
        <w:pStyle w:val="Vresteksts"/>
        <w:tabs>
          <w:tab w:val="left" w:pos="142"/>
        </w:tabs>
        <w:jc w:val="both"/>
        <w:rPr>
          <w:rFonts w:ascii="Times New Roman" w:hAnsi="Times New Roman" w:cs="Times New Roman"/>
        </w:rPr>
      </w:pPr>
      <w:r w:rsidRPr="00FD1DE1">
        <w:rPr>
          <w:rStyle w:val="Vresatsauce"/>
          <w:rFonts w:ascii="Times New Roman" w:hAnsi="Times New Roman" w:cs="Times New Roman"/>
        </w:rPr>
        <w:footnoteRef/>
      </w:r>
      <w:r w:rsidR="009877E5" w:rsidRPr="00FD1DE1">
        <w:rPr>
          <w:rFonts w:ascii="Times New Roman" w:hAnsi="Times New Roman" w:cs="Times New Roman"/>
        </w:rPr>
        <w:t> </w:t>
      </w:r>
      <w:r w:rsidRPr="00FD1DE1">
        <w:rPr>
          <w:rFonts w:ascii="Times New Roman" w:hAnsi="Times New Roman" w:cs="Times New Roman"/>
        </w:rPr>
        <w:t>Skatīt</w:t>
      </w:r>
      <w:r w:rsidR="002941BA" w:rsidRPr="00FD1DE1">
        <w:rPr>
          <w:rFonts w:ascii="Times New Roman" w:hAnsi="Times New Roman" w:cs="Times New Roman"/>
        </w:rPr>
        <w:t xml:space="preserve"> </w:t>
      </w:r>
      <w:hyperlink r:id="rId3" w:history="1">
        <w:r w:rsidR="004E3C58" w:rsidRPr="00FD1DE1">
          <w:rPr>
            <w:rStyle w:val="Hipersaite"/>
            <w:rFonts w:ascii="Times New Roman" w:hAnsi="Times New Roman" w:cs="Times New Roman"/>
            <w:shd w:val="clear" w:color="auto" w:fill="FFFFFF"/>
          </w:rPr>
          <w:t xml:space="preserve">ieteikumus sankciju par Novēršanas likuma </w:t>
        </w:r>
        <w:r w:rsidR="006E7A3C" w:rsidRPr="00FD1DE1">
          <w:rPr>
            <w:rStyle w:val="Hipersaite"/>
            <w:rFonts w:ascii="Times New Roman" w:hAnsi="Times New Roman" w:cs="Times New Roman"/>
            <w:shd w:val="clear" w:color="auto" w:fill="FFFFFF"/>
          </w:rPr>
          <w:t xml:space="preserve">un Sankciju likuma </w:t>
        </w:r>
        <w:r w:rsidR="004E3C58" w:rsidRPr="00FD1DE1">
          <w:rPr>
            <w:rStyle w:val="Hipersaite"/>
            <w:rFonts w:ascii="Times New Roman" w:hAnsi="Times New Roman" w:cs="Times New Roman"/>
            <w:shd w:val="clear" w:color="auto" w:fill="FFFFFF"/>
          </w:rPr>
          <w:t>pārkāpumiem noteikšanai</w:t>
        </w:r>
        <w:r w:rsidR="002D61A6" w:rsidRPr="00FD1DE1">
          <w:rPr>
            <w:rStyle w:val="Hipersaite"/>
            <w:rFonts w:ascii="Times New Roman" w:hAnsi="Times New Roman" w:cs="Times New Roman"/>
            <w:shd w:val="clear" w:color="auto" w:fill="FFFFFF"/>
          </w:rPr>
          <w:t xml:space="preserve"> administratoriem</w:t>
        </w:r>
      </w:hyperlink>
      <w:r w:rsidR="004102CD" w:rsidRPr="00FD1DE1">
        <w:rPr>
          <w:rFonts w:ascii="Times New Roman" w:hAnsi="Times New Roman" w:cs="Times New Roman"/>
        </w:rPr>
        <w:t>.</w:t>
      </w:r>
    </w:p>
  </w:footnote>
  <w:footnote w:id="4">
    <w:p w14:paraId="289F7952" w14:textId="0F9E3ED8" w:rsidR="00FC30CB" w:rsidRPr="00FC30CB" w:rsidRDefault="00FC30CB" w:rsidP="00FC30CB">
      <w:pPr>
        <w:pStyle w:val="pf0"/>
        <w:spacing w:before="0" w:beforeAutospacing="0" w:after="0" w:afterAutospacing="0"/>
        <w:jc w:val="both"/>
        <w:rPr>
          <w:sz w:val="20"/>
          <w:szCs w:val="20"/>
        </w:rPr>
      </w:pPr>
      <w:r w:rsidRPr="00FC30CB">
        <w:rPr>
          <w:rStyle w:val="Vresatsauce"/>
          <w:sz w:val="20"/>
          <w:szCs w:val="20"/>
        </w:rPr>
        <w:footnoteRef/>
      </w:r>
      <w:r w:rsidRPr="00FC30CB">
        <w:rPr>
          <w:sz w:val="20"/>
          <w:szCs w:val="20"/>
        </w:rPr>
        <w:t> </w:t>
      </w:r>
      <w:r w:rsidRPr="00FC30CB">
        <w:rPr>
          <w:rStyle w:val="cf01"/>
          <w:rFonts w:ascii="Times New Roman" w:hAnsi="Times New Roman" w:cs="Times New Roman"/>
          <w:sz w:val="20"/>
          <w:szCs w:val="20"/>
        </w:rPr>
        <w:t xml:space="preserve">Minētais </w:t>
      </w:r>
      <w:r w:rsidRPr="00FC30CB">
        <w:rPr>
          <w:rStyle w:val="cf11"/>
          <w:rFonts w:ascii="Times New Roman" w:hAnsi="Times New Roman" w:cs="Times New Roman"/>
          <w:b w:val="0"/>
          <w:bCs w:val="0"/>
          <w:sz w:val="20"/>
          <w:szCs w:val="20"/>
        </w:rPr>
        <w:t>nostiprina</w:t>
      </w:r>
      <w:r>
        <w:rPr>
          <w:rStyle w:val="cf11"/>
          <w:rFonts w:ascii="Times New Roman" w:hAnsi="Times New Roman" w:cs="Times New Roman"/>
          <w:sz w:val="20"/>
          <w:szCs w:val="20"/>
        </w:rPr>
        <w:t xml:space="preserve"> </w:t>
      </w:r>
      <w:r w:rsidRPr="00FC30CB">
        <w:rPr>
          <w:rStyle w:val="cf01"/>
          <w:rFonts w:ascii="Times New Roman" w:hAnsi="Times New Roman" w:cs="Times New Roman"/>
          <w:sz w:val="20"/>
          <w:szCs w:val="20"/>
        </w:rPr>
        <w:t xml:space="preserve">informāciju, kas iegūstama no pārbaudes laikā apskatītiem dokumentiem, veicina sadarbību starp administratoru un </w:t>
      </w:r>
      <w:r w:rsidR="008A1C79">
        <w:rPr>
          <w:rStyle w:val="cf01"/>
          <w:rFonts w:ascii="Times New Roman" w:hAnsi="Times New Roman" w:cs="Times New Roman"/>
          <w:sz w:val="20"/>
          <w:szCs w:val="20"/>
        </w:rPr>
        <w:t>i</w:t>
      </w:r>
      <w:r w:rsidRPr="00FC30CB">
        <w:rPr>
          <w:rStyle w:val="cf01"/>
          <w:rFonts w:ascii="Times New Roman" w:hAnsi="Times New Roman" w:cs="Times New Roman"/>
          <w:sz w:val="20"/>
          <w:szCs w:val="20"/>
        </w:rPr>
        <w:t xml:space="preserve">estādi </w:t>
      </w:r>
      <w:r>
        <w:rPr>
          <w:rStyle w:val="cf01"/>
          <w:rFonts w:ascii="Times New Roman" w:hAnsi="Times New Roman" w:cs="Times New Roman"/>
          <w:sz w:val="20"/>
          <w:szCs w:val="20"/>
        </w:rPr>
        <w:t xml:space="preserve">Novēršanas </w:t>
      </w:r>
      <w:r w:rsidRPr="00FC30CB">
        <w:rPr>
          <w:rStyle w:val="cf01"/>
          <w:rFonts w:ascii="Times New Roman" w:hAnsi="Times New Roman" w:cs="Times New Roman"/>
          <w:sz w:val="20"/>
          <w:szCs w:val="20"/>
        </w:rPr>
        <w:t>likuma</w:t>
      </w:r>
      <w:r>
        <w:rPr>
          <w:rStyle w:val="cf01"/>
          <w:rFonts w:ascii="Times New Roman" w:hAnsi="Times New Roman" w:cs="Times New Roman"/>
          <w:sz w:val="20"/>
          <w:szCs w:val="20"/>
        </w:rPr>
        <w:t xml:space="preserve"> un Sankciju likuma</w:t>
      </w:r>
      <w:r w:rsidRPr="00FC30CB">
        <w:rPr>
          <w:rStyle w:val="cf01"/>
          <w:rFonts w:ascii="Times New Roman" w:hAnsi="Times New Roman" w:cs="Times New Roman"/>
          <w:sz w:val="20"/>
          <w:szCs w:val="20"/>
        </w:rPr>
        <w:t xml:space="preserve"> prasību ievērošanas nodrošināšanai, kā ar</w:t>
      </w:r>
      <w:r>
        <w:rPr>
          <w:rStyle w:val="cf01"/>
          <w:rFonts w:ascii="Times New Roman" w:hAnsi="Times New Roman" w:cs="Times New Roman"/>
          <w:sz w:val="20"/>
          <w:szCs w:val="20"/>
        </w:rPr>
        <w:t>ī</w:t>
      </w:r>
      <w:r w:rsidRPr="00FC30CB">
        <w:rPr>
          <w:rStyle w:val="cf01"/>
          <w:rFonts w:ascii="Times New Roman" w:hAnsi="Times New Roman" w:cs="Times New Roman"/>
          <w:sz w:val="20"/>
          <w:szCs w:val="20"/>
        </w:rPr>
        <w:t xml:space="preserve"> pārbaudes noslēgumā pieņemto secinājumu pilnīgumu un pamatotību.</w:t>
      </w:r>
    </w:p>
  </w:footnote>
  <w:footnote w:id="5">
    <w:p w14:paraId="3F907B9B" w14:textId="68977563" w:rsidR="007763AB" w:rsidRPr="000F691E" w:rsidRDefault="007763AB" w:rsidP="00F84081">
      <w:pPr>
        <w:spacing w:after="0" w:line="240" w:lineRule="auto"/>
        <w:ind w:right="-1"/>
        <w:jc w:val="both"/>
        <w:rPr>
          <w:rFonts w:ascii="Times New Roman" w:hAnsi="Times New Roman" w:cs="Times New Roman"/>
          <w:sz w:val="20"/>
          <w:szCs w:val="20"/>
        </w:rPr>
      </w:pPr>
      <w:r w:rsidRPr="000F691E">
        <w:rPr>
          <w:rStyle w:val="Vresatsauce"/>
          <w:rFonts w:ascii="Times New Roman" w:hAnsi="Times New Roman" w:cs="Times New Roman"/>
          <w:sz w:val="20"/>
          <w:szCs w:val="20"/>
        </w:rPr>
        <w:footnoteRef/>
      </w:r>
      <w:r w:rsidR="00F84081" w:rsidRPr="000F691E">
        <w:rPr>
          <w:rFonts w:ascii="Times New Roman" w:hAnsi="Times New Roman" w:cs="Times New Roman"/>
          <w:sz w:val="20"/>
          <w:szCs w:val="20"/>
        </w:rPr>
        <w:t> </w:t>
      </w:r>
      <w:r w:rsidRPr="000F691E">
        <w:rPr>
          <w:rFonts w:ascii="Times New Roman" w:hAnsi="Times New Roman" w:cs="Times New Roman"/>
          <w:sz w:val="20"/>
          <w:szCs w:val="20"/>
        </w:rPr>
        <w:t xml:space="preserve">Skatīt 2025. gada </w:t>
      </w:r>
      <w:r w:rsidR="00410E7D" w:rsidRPr="000F691E">
        <w:rPr>
          <w:rFonts w:ascii="Times New Roman" w:hAnsi="Times New Roman" w:cs="Times New Roman"/>
          <w:sz w:val="20"/>
          <w:szCs w:val="20"/>
        </w:rPr>
        <w:t xml:space="preserve">17. aprīlī </w:t>
      </w:r>
      <w:r w:rsidR="005251A8" w:rsidRPr="000F691E">
        <w:rPr>
          <w:rFonts w:ascii="Times New Roman" w:hAnsi="Times New Roman" w:cs="Times New Roman"/>
          <w:sz w:val="20"/>
          <w:szCs w:val="20"/>
        </w:rPr>
        <w:t xml:space="preserve">iestādes </w:t>
      </w:r>
      <w:r w:rsidR="00410E7D" w:rsidRPr="000F691E">
        <w:rPr>
          <w:rFonts w:ascii="Times New Roman" w:hAnsi="Times New Roman" w:cs="Times New Roman"/>
          <w:sz w:val="20"/>
          <w:szCs w:val="20"/>
        </w:rPr>
        <w:t xml:space="preserve">nosūtīto informatīvo materiālu </w:t>
      </w:r>
      <w:r w:rsidR="00410E7D" w:rsidRPr="000F691E">
        <w:rPr>
          <w:rFonts w:ascii="Times New Roman" w:hAnsi="Times New Roman" w:cs="Times New Roman"/>
          <w:sz w:val="20"/>
          <w:szCs w:val="20"/>
          <w:shd w:val="clear" w:color="auto" w:fill="FFFFFF"/>
        </w:rPr>
        <w:t>"</w:t>
      </w:r>
      <w:r w:rsidR="00F84081" w:rsidRPr="000F691E">
        <w:rPr>
          <w:rFonts w:ascii="Times New Roman" w:hAnsi="Times New Roman" w:cs="Times New Roman"/>
          <w:sz w:val="20"/>
          <w:szCs w:val="20"/>
        </w:rPr>
        <w:t>Veicamo darbību kopums maksātnespējas procesa administratoram, nodrošinot Noziedzīgi iegūtu līdzekļu legalizācijas un terorisma un proliferācijas finansēšanas novēršanas likuma un Starptautisko un Latvijas Republikas nacionālo sankciju likuma prasību izpildi maksātnespējas procesā</w:t>
      </w:r>
      <w:r w:rsidR="00410E7D" w:rsidRPr="000F691E">
        <w:rPr>
          <w:rFonts w:ascii="Times New Roman" w:hAnsi="Times New Roman" w:cs="Times New Roman"/>
          <w:sz w:val="20"/>
          <w:szCs w:val="20"/>
          <w:shd w:val="clear" w:color="auto" w:fill="FFFFFF"/>
        </w:rPr>
        <w:t>"</w:t>
      </w:r>
      <w:r w:rsidR="00F84081" w:rsidRPr="000F691E">
        <w:rPr>
          <w:rFonts w:ascii="Times New Roman" w:hAnsi="Times New Roman" w:cs="Times New Roman"/>
          <w:sz w:val="20"/>
          <w:szCs w:val="20"/>
          <w:shd w:val="clear" w:color="auto" w:fill="FFFFFF"/>
        </w:rPr>
        <w:t>.</w:t>
      </w:r>
    </w:p>
  </w:footnote>
  <w:footnote w:id="6">
    <w:p w14:paraId="60737958" w14:textId="4B202FB3" w:rsidR="00260EF5" w:rsidRPr="00651A88" w:rsidRDefault="00260EF5" w:rsidP="00F84081">
      <w:pPr>
        <w:pStyle w:val="Vresteksts"/>
        <w:ind w:right="-1"/>
        <w:jc w:val="both"/>
        <w:rPr>
          <w:rFonts w:ascii="Times New Roman" w:hAnsi="Times New Roman" w:cs="Times New Roman"/>
        </w:rPr>
      </w:pPr>
      <w:r w:rsidRPr="00651A88">
        <w:rPr>
          <w:rStyle w:val="Vresatsauce"/>
          <w:rFonts w:ascii="Times New Roman" w:hAnsi="Times New Roman" w:cs="Times New Roman"/>
        </w:rPr>
        <w:footnoteRef/>
      </w:r>
      <w:r w:rsidRPr="00651A88">
        <w:rPr>
          <w:rFonts w:ascii="Times New Roman" w:hAnsi="Times New Roman" w:cs="Times New Roman"/>
        </w:rPr>
        <w:t xml:space="preserve"> Skatīt </w:t>
      </w:r>
      <w:hyperlink r:id="rId4" w:history="1">
        <w:r w:rsidR="00F619E6" w:rsidRPr="00651A88">
          <w:rPr>
            <w:rStyle w:val="Hipersaite"/>
            <w:rFonts w:ascii="Times New Roman" w:hAnsi="Times New Roman" w:cs="Times New Roman"/>
          </w:rPr>
          <w:t>nacionālo NILLTPF risku novērtēšanas ziņojumu par 2020.–2022. gadu</w:t>
        </w:r>
      </w:hyperlink>
    </w:p>
  </w:footnote>
  <w:footnote w:id="7">
    <w:p w14:paraId="5DD5AF25" w14:textId="528E465C" w:rsidR="00B976A1" w:rsidRDefault="00B976A1" w:rsidP="00F84081">
      <w:pPr>
        <w:pStyle w:val="Vresteksts"/>
        <w:ind w:right="-1"/>
        <w:jc w:val="both"/>
      </w:pPr>
      <w:r w:rsidRPr="00651A88">
        <w:rPr>
          <w:rStyle w:val="Vresatsauce"/>
          <w:rFonts w:ascii="Times New Roman" w:hAnsi="Times New Roman" w:cs="Times New Roman"/>
        </w:rPr>
        <w:footnoteRef/>
      </w:r>
      <w:r w:rsidR="00651A88">
        <w:rPr>
          <w:rFonts w:ascii="Times New Roman" w:hAnsi="Times New Roman" w:cs="Times New Roman"/>
        </w:rPr>
        <w:t> </w:t>
      </w:r>
      <w:r w:rsidR="006E0DAB" w:rsidRPr="00651A88">
        <w:rPr>
          <w:rFonts w:ascii="Times New Roman" w:hAnsi="Times New Roman" w:cs="Times New Roman"/>
        </w:rPr>
        <w:t xml:space="preserve">Skatīt </w:t>
      </w:r>
      <w:hyperlink r:id="rId5" w:history="1">
        <w:r w:rsidR="006E0DAB" w:rsidRPr="00651A88">
          <w:rPr>
            <w:rStyle w:val="Hipersaite"/>
            <w:rFonts w:ascii="Times New Roman" w:hAnsi="Times New Roman" w:cs="Times New Roman"/>
          </w:rPr>
          <w:t>maksātnespējas sektora risku novērtējumu</w:t>
        </w:r>
      </w:hyperlink>
      <w:r w:rsidR="006E0DAB" w:rsidRPr="00651A88">
        <w:rPr>
          <w:rFonts w:ascii="Times New Roman" w:hAnsi="Times New Roman" w:cs="Times New Roman"/>
        </w:rPr>
        <w:t>.</w:t>
      </w:r>
    </w:p>
  </w:footnote>
  <w:footnote w:id="8">
    <w:p w14:paraId="4EB4CEEC" w14:textId="134A084B" w:rsidR="00344FDC" w:rsidRPr="007C00CD" w:rsidRDefault="00344FDC" w:rsidP="00F84081">
      <w:pPr>
        <w:pStyle w:val="Vresteksts"/>
        <w:ind w:right="-1"/>
        <w:jc w:val="both"/>
        <w:rPr>
          <w:rFonts w:ascii="Times New Roman" w:hAnsi="Times New Roman" w:cs="Times New Roman"/>
        </w:rPr>
      </w:pPr>
      <w:r w:rsidRPr="007C00CD">
        <w:rPr>
          <w:rStyle w:val="Vresatsauce"/>
          <w:rFonts w:ascii="Times New Roman" w:hAnsi="Times New Roman" w:cs="Times New Roman"/>
        </w:rPr>
        <w:footnoteRef/>
      </w:r>
      <w:r w:rsidR="009877E5" w:rsidRPr="007C00CD">
        <w:rPr>
          <w:rFonts w:ascii="Times New Roman" w:hAnsi="Times New Roman" w:cs="Times New Roman"/>
        </w:rPr>
        <w:t> </w:t>
      </w:r>
      <w:r w:rsidRPr="007C00CD">
        <w:rPr>
          <w:rFonts w:ascii="Times New Roman" w:hAnsi="Times New Roman" w:cs="Times New Roman"/>
        </w:rPr>
        <w:t xml:space="preserve">Skatīt arī </w:t>
      </w:r>
      <w:hyperlink r:id="rId6" w:history="1">
        <w:r w:rsidRPr="007C00CD">
          <w:rPr>
            <w:rStyle w:val="Hipersaite"/>
            <w:rFonts w:ascii="Times New Roman" w:hAnsi="Times New Roman" w:cs="Times New Roman"/>
          </w:rPr>
          <w:t>patieso labuma guvēju skaidrojumu</w:t>
        </w:r>
      </w:hyperlink>
      <w:r w:rsidRPr="007C00CD">
        <w:rPr>
          <w:rFonts w:ascii="Times New Roman" w:hAnsi="Times New Roman" w:cs="Times New Roman"/>
        </w:rPr>
        <w:t>.</w:t>
      </w:r>
    </w:p>
  </w:footnote>
  <w:footnote w:id="9">
    <w:p w14:paraId="09731F8F" w14:textId="4F0AAB01" w:rsidR="00344FDC" w:rsidRPr="007C00CD" w:rsidRDefault="00344FDC" w:rsidP="00F84081">
      <w:pPr>
        <w:pStyle w:val="Default"/>
        <w:ind w:right="-1"/>
        <w:jc w:val="both"/>
        <w:rPr>
          <w:rFonts w:ascii="Times New Roman" w:hAnsi="Times New Roman" w:cs="Times New Roman"/>
          <w:color w:val="auto"/>
          <w:sz w:val="20"/>
          <w:szCs w:val="20"/>
        </w:rPr>
      </w:pPr>
      <w:r w:rsidRPr="007C00CD">
        <w:rPr>
          <w:rStyle w:val="Vresatsauce"/>
          <w:rFonts w:ascii="Times New Roman" w:hAnsi="Times New Roman" w:cs="Times New Roman"/>
          <w:color w:val="auto"/>
          <w:sz w:val="20"/>
          <w:szCs w:val="20"/>
        </w:rPr>
        <w:footnoteRef/>
      </w:r>
      <w:r w:rsidR="009877E5" w:rsidRPr="007C00CD">
        <w:rPr>
          <w:rFonts w:ascii="Times New Roman" w:hAnsi="Times New Roman" w:cs="Times New Roman"/>
          <w:color w:val="auto"/>
          <w:sz w:val="20"/>
          <w:szCs w:val="20"/>
        </w:rPr>
        <w:t> </w:t>
      </w:r>
      <w:r w:rsidR="00E91AD3" w:rsidRPr="007C00CD">
        <w:rPr>
          <w:rFonts w:ascii="Times New Roman" w:hAnsi="Times New Roman" w:cs="Times New Roman"/>
          <w:color w:val="auto"/>
          <w:sz w:val="20"/>
          <w:szCs w:val="20"/>
        </w:rPr>
        <w:t xml:space="preserve">Skatīt </w:t>
      </w:r>
      <w:hyperlink r:id="rId7" w:history="1">
        <w:r w:rsidR="00E91AD3" w:rsidRPr="007C00CD">
          <w:rPr>
            <w:rStyle w:val="Hipersaite"/>
            <w:rFonts w:ascii="Times New Roman" w:hAnsi="Times New Roman" w:cs="Times New Roman"/>
            <w:sz w:val="20"/>
            <w:szCs w:val="20"/>
          </w:rPr>
          <w:t>labās prakses vadlīnijas riskos balstītas pieejas piemērošanā un patiesā labuma guvēja noskaidrošanā</w:t>
        </w:r>
      </w:hyperlink>
      <w:r w:rsidR="00E91AD3" w:rsidRPr="007C00CD">
        <w:rPr>
          <w:rFonts w:ascii="Times New Roman" w:hAnsi="Times New Roman" w:cs="Times New Roman"/>
          <w:color w:val="auto"/>
          <w:sz w:val="20"/>
          <w:szCs w:val="20"/>
        </w:rPr>
        <w:t>.</w:t>
      </w:r>
    </w:p>
  </w:footnote>
  <w:footnote w:id="10">
    <w:p w14:paraId="1C3EB9E9" w14:textId="099AE3C1" w:rsidR="00504041" w:rsidRPr="007C00CD" w:rsidRDefault="00504041" w:rsidP="007C00CD">
      <w:pPr>
        <w:pStyle w:val="Vresteksts"/>
        <w:jc w:val="both"/>
        <w:rPr>
          <w:rFonts w:ascii="Times New Roman" w:hAnsi="Times New Roman" w:cs="Times New Roman"/>
        </w:rPr>
      </w:pPr>
      <w:r w:rsidRPr="007C00CD">
        <w:rPr>
          <w:rStyle w:val="Vresatsauce"/>
          <w:rFonts w:ascii="Times New Roman" w:hAnsi="Times New Roman" w:cs="Times New Roman"/>
        </w:rPr>
        <w:footnoteRef/>
      </w:r>
      <w:r w:rsidR="009877E5" w:rsidRPr="007C00CD">
        <w:rPr>
          <w:rFonts w:ascii="Times New Roman" w:hAnsi="Times New Roman" w:cs="Times New Roman"/>
        </w:rPr>
        <w:t> </w:t>
      </w:r>
      <w:hyperlink r:id="rId8" w:history="1">
        <w:r w:rsidRPr="007C00CD">
          <w:rPr>
            <w:rStyle w:val="Hipersaite"/>
            <w:rFonts w:ascii="Times New Roman" w:hAnsi="Times New Roman" w:cs="Times New Roman"/>
          </w:rPr>
          <w:t>Politiski nozīmīgu personu, to ģimenes locekļu un ar tām cieši saistītu personu noziedzīgi iegūtu līdzekļu legalizācijas, terorisma un proliferācijas finansēšanas risku vadības vadlīnijas</w:t>
        </w:r>
      </w:hyperlink>
      <w:r w:rsidRPr="007C00CD">
        <w:rPr>
          <w:rFonts w:ascii="Times New Roman" w:hAnsi="Times New Roman" w:cs="Times New Roman"/>
        </w:rPr>
        <w:t>.</w:t>
      </w:r>
    </w:p>
  </w:footnote>
  <w:footnote w:id="11">
    <w:p w14:paraId="40E322B4" w14:textId="65CACAA6" w:rsidR="00C21BA3" w:rsidRPr="007C00CD" w:rsidRDefault="00C21BA3" w:rsidP="007C00CD">
      <w:pPr>
        <w:pStyle w:val="Vresteksts"/>
        <w:jc w:val="both"/>
        <w:rPr>
          <w:rFonts w:ascii="Times New Roman" w:hAnsi="Times New Roman" w:cs="Times New Roman"/>
        </w:rPr>
      </w:pPr>
      <w:r w:rsidRPr="007C00CD">
        <w:rPr>
          <w:rStyle w:val="Vresatsauce"/>
          <w:rFonts w:ascii="Times New Roman" w:hAnsi="Times New Roman" w:cs="Times New Roman"/>
        </w:rPr>
        <w:footnoteRef/>
      </w:r>
      <w:r w:rsidR="009877E5" w:rsidRPr="007C00CD">
        <w:rPr>
          <w:rFonts w:ascii="Times New Roman" w:hAnsi="Times New Roman" w:cs="Times New Roman"/>
        </w:rPr>
        <w:t> </w:t>
      </w:r>
      <w:r w:rsidRPr="007C00CD">
        <w:rPr>
          <w:rFonts w:ascii="Times New Roman" w:hAnsi="Times New Roman" w:cs="Times New Roman"/>
        </w:rPr>
        <w:t>Ja maksātnespējīgajam subjektam ir vairāki patiesā labuma guvēji, pārbaudāma to visu atbilstība politiski nozīmīgas personas statusam.</w:t>
      </w:r>
    </w:p>
  </w:footnote>
  <w:footnote w:id="12">
    <w:p w14:paraId="68E94D99" w14:textId="6EB15B97" w:rsidR="00E24865" w:rsidRPr="009877E5" w:rsidRDefault="00E24865" w:rsidP="007C00CD">
      <w:pPr>
        <w:spacing w:after="0" w:line="240" w:lineRule="auto"/>
        <w:jc w:val="both"/>
        <w:rPr>
          <w:rFonts w:ascii="Times New Roman" w:hAnsi="Times New Roman" w:cs="Times New Roman"/>
          <w:sz w:val="20"/>
          <w:szCs w:val="20"/>
        </w:rPr>
      </w:pPr>
      <w:r w:rsidRPr="007C00CD">
        <w:rPr>
          <w:rStyle w:val="Vresatsauce"/>
          <w:rFonts w:ascii="Times New Roman" w:hAnsi="Times New Roman" w:cs="Times New Roman"/>
          <w:sz w:val="20"/>
          <w:szCs w:val="20"/>
        </w:rPr>
        <w:footnoteRef/>
      </w:r>
      <w:r w:rsidR="009877E5" w:rsidRPr="007C00CD">
        <w:rPr>
          <w:rFonts w:ascii="Times New Roman" w:hAnsi="Times New Roman" w:cs="Times New Roman"/>
          <w:sz w:val="20"/>
          <w:szCs w:val="20"/>
        </w:rPr>
        <w:t> </w:t>
      </w:r>
      <w:r w:rsidRPr="007C00CD">
        <w:rPr>
          <w:rFonts w:ascii="Times New Roman" w:hAnsi="Times New Roman" w:cs="Times New Roman"/>
          <w:sz w:val="20"/>
          <w:szCs w:val="20"/>
        </w:rPr>
        <w:t xml:space="preserve">Skatīt </w:t>
      </w:r>
      <w:r w:rsidR="00226FC8" w:rsidRPr="007C00CD">
        <w:rPr>
          <w:rFonts w:ascii="Times New Roman" w:hAnsi="Times New Roman" w:cs="Times New Roman"/>
          <w:sz w:val="20"/>
          <w:szCs w:val="20"/>
        </w:rPr>
        <w:t xml:space="preserve">arī </w:t>
      </w:r>
      <w:hyperlink r:id="rId9" w:history="1">
        <w:r w:rsidRPr="007C00CD">
          <w:rPr>
            <w:rStyle w:val="Hipersaite"/>
            <w:rFonts w:ascii="Times New Roman" w:hAnsi="Times New Roman" w:cs="Times New Roman"/>
            <w:sz w:val="20"/>
            <w:szCs w:val="20"/>
          </w:rPr>
          <w:t>vadlīnijas par iegūstamās papildinformācijas iespējamiem veidiem</w:t>
        </w:r>
      </w:hyperlink>
      <w:r w:rsidR="009C645D" w:rsidRPr="007C00CD">
        <w:rPr>
          <w:rFonts w:ascii="Times New Roman" w:hAnsi="Times New Roman" w:cs="Times New Roman"/>
          <w:sz w:val="20"/>
          <w:szCs w:val="20"/>
        </w:rPr>
        <w:t>.</w:t>
      </w:r>
    </w:p>
  </w:footnote>
  <w:footnote w:id="13">
    <w:p w14:paraId="2FDEB919" w14:textId="03A93EBF" w:rsidR="00D57179" w:rsidRPr="0093733B" w:rsidRDefault="00D57179" w:rsidP="0093733B">
      <w:pPr>
        <w:pStyle w:val="Vresteksts"/>
        <w:jc w:val="both"/>
        <w:rPr>
          <w:rFonts w:ascii="Times New Roman" w:hAnsi="Times New Roman" w:cs="Times New Roman"/>
        </w:rPr>
      </w:pPr>
      <w:r w:rsidRPr="0093733B">
        <w:rPr>
          <w:rStyle w:val="Vresatsauce"/>
          <w:rFonts w:ascii="Times New Roman" w:hAnsi="Times New Roman" w:cs="Times New Roman"/>
        </w:rPr>
        <w:footnoteRef/>
      </w:r>
      <w:r w:rsidR="00F517E1" w:rsidRPr="0093733B">
        <w:rPr>
          <w:rFonts w:ascii="Times New Roman" w:hAnsi="Times New Roman" w:cs="Times New Roman"/>
        </w:rPr>
        <w:t> </w:t>
      </w:r>
      <w:r w:rsidR="00346A52" w:rsidRPr="0093733B">
        <w:rPr>
          <w:rFonts w:ascii="Times New Roman" w:hAnsi="Times New Roman" w:cs="Times New Roman"/>
        </w:rPr>
        <w:t xml:space="preserve">Skatīt </w:t>
      </w:r>
      <w:r w:rsidR="00A260D3" w:rsidRPr="0093733B">
        <w:rPr>
          <w:rFonts w:ascii="Times New Roman" w:hAnsi="Times New Roman" w:cs="Times New Roman"/>
        </w:rPr>
        <w:t xml:space="preserve">arī </w:t>
      </w:r>
      <w:hyperlink r:id="rId10" w:history="1">
        <w:r w:rsidR="00346A52" w:rsidRPr="0093733B">
          <w:rPr>
            <w:rStyle w:val="Hipersaite"/>
            <w:rFonts w:ascii="Times New Roman" w:hAnsi="Times New Roman" w:cs="Times New Roman"/>
          </w:rPr>
          <w:t>n</w:t>
        </w:r>
        <w:r w:rsidR="00CB508B" w:rsidRPr="0093733B">
          <w:rPr>
            <w:rStyle w:val="Hipersaite"/>
            <w:rFonts w:ascii="Times New Roman" w:hAnsi="Times New Roman" w:cs="Times New Roman"/>
          </w:rPr>
          <w:t>oziedzīgi iegūtu līdzekļu legalizācijas tipoloģijas un pazīmes</w:t>
        </w:r>
      </w:hyperlink>
      <w:r w:rsidR="00226FC8" w:rsidRPr="0093733B">
        <w:rPr>
          <w:rFonts w:ascii="Times New Roman" w:hAnsi="Times New Roman" w:cs="Times New Roman"/>
        </w:rPr>
        <w:t>.</w:t>
      </w:r>
    </w:p>
  </w:footnote>
  <w:footnote w:id="14">
    <w:p w14:paraId="54908A54" w14:textId="2FA86C19" w:rsidR="00226FC8" w:rsidRPr="0093733B" w:rsidRDefault="00226FC8" w:rsidP="0093733B">
      <w:pPr>
        <w:pStyle w:val="Vresteksts"/>
        <w:jc w:val="both"/>
        <w:rPr>
          <w:rFonts w:ascii="Times New Roman" w:hAnsi="Times New Roman" w:cs="Times New Roman"/>
        </w:rPr>
      </w:pPr>
      <w:r w:rsidRPr="0093733B">
        <w:rPr>
          <w:rStyle w:val="Vresatsauce"/>
          <w:rFonts w:ascii="Times New Roman" w:hAnsi="Times New Roman" w:cs="Times New Roman"/>
        </w:rPr>
        <w:footnoteRef/>
      </w:r>
      <w:r w:rsidR="00F517E1" w:rsidRPr="0093733B">
        <w:rPr>
          <w:rFonts w:ascii="Times New Roman" w:hAnsi="Times New Roman" w:cs="Times New Roman"/>
        </w:rPr>
        <w:t> </w:t>
      </w:r>
      <w:r w:rsidRPr="0093733B">
        <w:rPr>
          <w:rFonts w:ascii="Times New Roman" w:hAnsi="Times New Roman" w:cs="Times New Roman"/>
        </w:rPr>
        <w:t xml:space="preserve">Skatīt </w:t>
      </w:r>
      <w:r w:rsidR="00D0173F" w:rsidRPr="0093733B">
        <w:rPr>
          <w:rFonts w:ascii="Times New Roman" w:hAnsi="Times New Roman" w:cs="Times New Roman"/>
        </w:rPr>
        <w:t xml:space="preserve">arī </w:t>
      </w:r>
      <w:hyperlink r:id="rId11" w:history="1">
        <w:r w:rsidR="00D0173F" w:rsidRPr="0093733B">
          <w:rPr>
            <w:rStyle w:val="Hipersaite"/>
            <w:rFonts w:ascii="Times New Roman" w:hAnsi="Times New Roman" w:cs="Times New Roman"/>
          </w:rPr>
          <w:t>m</w:t>
        </w:r>
        <w:r w:rsidRPr="0093733B">
          <w:rPr>
            <w:rStyle w:val="Hipersaite"/>
            <w:rFonts w:ascii="Times New Roman" w:hAnsi="Times New Roman" w:cs="Times New Roman"/>
          </w:rPr>
          <w:t>aksātnespējas procesu uzraudzībā konstatētās noziedzīgi iegūtu līdzekļu legalizācijas tipoloģijas un pazīmes</w:t>
        </w:r>
      </w:hyperlink>
      <w:r w:rsidR="0036714C" w:rsidRPr="0093733B">
        <w:rPr>
          <w:rFonts w:ascii="Times New Roman" w:eastAsia="Calibri" w:hAnsi="Times New Roman" w:cs="Times New Roman"/>
        </w:rPr>
        <w:t>.</w:t>
      </w:r>
    </w:p>
  </w:footnote>
  <w:footnote w:id="15">
    <w:p w14:paraId="348797D3" w14:textId="3A73196E" w:rsidR="00627E48" w:rsidRPr="0093733B" w:rsidRDefault="00627E48" w:rsidP="0093733B">
      <w:pPr>
        <w:pStyle w:val="Vresteksts"/>
        <w:jc w:val="both"/>
        <w:rPr>
          <w:rFonts w:ascii="Times New Roman" w:hAnsi="Times New Roman" w:cs="Times New Roman"/>
        </w:rPr>
      </w:pPr>
      <w:r w:rsidRPr="0093733B">
        <w:rPr>
          <w:rStyle w:val="Vresatsauce"/>
          <w:rFonts w:ascii="Times New Roman" w:hAnsi="Times New Roman" w:cs="Times New Roman"/>
        </w:rPr>
        <w:footnoteRef/>
      </w:r>
      <w:r w:rsidR="00F517E1" w:rsidRPr="0093733B">
        <w:rPr>
          <w:rFonts w:ascii="Times New Roman" w:hAnsi="Times New Roman" w:cs="Times New Roman"/>
        </w:rPr>
        <w:t> </w:t>
      </w:r>
      <w:r w:rsidR="00346A52" w:rsidRPr="0093733B">
        <w:rPr>
          <w:rFonts w:ascii="Times New Roman" w:hAnsi="Times New Roman" w:cs="Times New Roman"/>
        </w:rPr>
        <w:t xml:space="preserve">Skatīt </w:t>
      </w:r>
      <w:hyperlink r:id="rId12" w:history="1">
        <w:r w:rsidR="00346A52" w:rsidRPr="0093733B">
          <w:rPr>
            <w:rStyle w:val="Hipersaite"/>
            <w:rFonts w:ascii="Times New Roman" w:hAnsi="Times New Roman" w:cs="Times New Roman"/>
          </w:rPr>
          <w:t>i</w:t>
        </w:r>
        <w:r w:rsidR="006D5EA5" w:rsidRPr="0093733B">
          <w:rPr>
            <w:rStyle w:val="Hipersaite"/>
            <w:rFonts w:ascii="Times New Roman" w:hAnsi="Times New Roman" w:cs="Times New Roman"/>
          </w:rPr>
          <w:t>eteikum</w:t>
        </w:r>
        <w:r w:rsidR="00346A52" w:rsidRPr="0093733B">
          <w:rPr>
            <w:rStyle w:val="Hipersaite"/>
            <w:rFonts w:ascii="Times New Roman" w:hAnsi="Times New Roman" w:cs="Times New Roman"/>
          </w:rPr>
          <w:t>us</w:t>
        </w:r>
        <w:r w:rsidR="006D5EA5" w:rsidRPr="0093733B">
          <w:rPr>
            <w:rStyle w:val="Hipersaite"/>
            <w:rFonts w:ascii="Times New Roman" w:hAnsi="Times New Roman" w:cs="Times New Roman"/>
          </w:rPr>
          <w:t xml:space="preserve"> sankciju meklētāja izmantošanai</w:t>
        </w:r>
      </w:hyperlink>
      <w:r w:rsidR="00BA7741" w:rsidRPr="0093733B">
        <w:rPr>
          <w:rFonts w:ascii="Times New Roman" w:hAnsi="Times New Roman" w:cs="Times New Roman"/>
        </w:rPr>
        <w:t>.</w:t>
      </w:r>
    </w:p>
  </w:footnote>
  <w:footnote w:id="16">
    <w:p w14:paraId="2DE00537" w14:textId="51CCA898" w:rsidR="00237BFC" w:rsidRPr="0093733B" w:rsidRDefault="00237BFC" w:rsidP="0093733B">
      <w:pPr>
        <w:spacing w:after="0" w:line="240" w:lineRule="auto"/>
        <w:jc w:val="both"/>
        <w:rPr>
          <w:rFonts w:ascii="Times New Roman" w:eastAsia="Times New Roman" w:hAnsi="Times New Roman" w:cs="Times New Roman"/>
          <w:sz w:val="20"/>
          <w:szCs w:val="20"/>
        </w:rPr>
      </w:pPr>
      <w:r w:rsidRPr="0093733B">
        <w:rPr>
          <w:rStyle w:val="Vresatsauce"/>
          <w:rFonts w:ascii="Times New Roman" w:hAnsi="Times New Roman" w:cs="Times New Roman"/>
          <w:sz w:val="20"/>
          <w:szCs w:val="20"/>
        </w:rPr>
        <w:footnoteRef/>
      </w:r>
      <w:r w:rsidR="00F517E1" w:rsidRPr="0093733B">
        <w:rPr>
          <w:rFonts w:ascii="Times New Roman" w:hAnsi="Times New Roman" w:cs="Times New Roman"/>
          <w:sz w:val="20"/>
          <w:szCs w:val="20"/>
        </w:rPr>
        <w:t> </w:t>
      </w:r>
      <w:r w:rsidRPr="0093733B">
        <w:rPr>
          <w:rFonts w:ascii="Times New Roman" w:hAnsi="Times New Roman" w:cs="Times New Roman"/>
          <w:sz w:val="20"/>
          <w:szCs w:val="20"/>
        </w:rPr>
        <w:t xml:space="preserve">Skatīt </w:t>
      </w:r>
      <w:bookmarkStart w:id="0" w:name="_Hlk162265959"/>
      <w:bookmarkEnd w:id="0"/>
      <w:r w:rsidR="007B25FC" w:rsidRPr="0093733B">
        <w:rPr>
          <w:rFonts w:ascii="Times New Roman" w:eastAsia="Times New Roman" w:hAnsi="Times New Roman" w:cs="Times New Roman"/>
          <w:sz w:val="20"/>
          <w:szCs w:val="20"/>
        </w:rPr>
        <w:fldChar w:fldCharType="begin"/>
      </w:r>
      <w:r w:rsidR="007B25FC" w:rsidRPr="0093733B">
        <w:rPr>
          <w:rFonts w:ascii="Times New Roman" w:eastAsia="Times New Roman" w:hAnsi="Times New Roman" w:cs="Times New Roman"/>
          <w:sz w:val="20"/>
          <w:szCs w:val="20"/>
        </w:rPr>
        <w:instrText>HYPERLINK "https://www.mkd.gov.lv/lv/media/3567/download?attachment"</w:instrText>
      </w:r>
      <w:r w:rsidR="007B25FC" w:rsidRPr="0093733B">
        <w:rPr>
          <w:rFonts w:ascii="Times New Roman" w:eastAsia="Times New Roman" w:hAnsi="Times New Roman" w:cs="Times New Roman"/>
          <w:sz w:val="20"/>
          <w:szCs w:val="20"/>
        </w:rPr>
      </w:r>
      <w:r w:rsidR="007B25FC" w:rsidRPr="0093733B">
        <w:rPr>
          <w:rFonts w:ascii="Times New Roman" w:eastAsia="Times New Roman" w:hAnsi="Times New Roman" w:cs="Times New Roman"/>
          <w:sz w:val="20"/>
          <w:szCs w:val="20"/>
        </w:rPr>
        <w:fldChar w:fldCharType="separate"/>
      </w:r>
      <w:r w:rsidR="00775338" w:rsidRPr="0093733B">
        <w:rPr>
          <w:rStyle w:val="Hipersaite"/>
          <w:rFonts w:ascii="Times New Roman" w:eastAsia="Times New Roman" w:hAnsi="Times New Roman" w:cs="Times New Roman"/>
          <w:sz w:val="20"/>
          <w:szCs w:val="20"/>
        </w:rPr>
        <w:t>Elektroniskās maksātnespējas uzskaites sistēmas sankciju reģistra funkcionalitātes instrukciju</w:t>
      </w:r>
      <w:r w:rsidR="007B25FC" w:rsidRPr="0093733B">
        <w:rPr>
          <w:rFonts w:ascii="Times New Roman" w:eastAsia="Times New Roman" w:hAnsi="Times New Roman" w:cs="Times New Roman"/>
          <w:sz w:val="20"/>
          <w:szCs w:val="20"/>
        </w:rPr>
        <w:fldChar w:fldCharType="end"/>
      </w:r>
      <w:r w:rsidR="00807B98" w:rsidRPr="0093733B">
        <w:rPr>
          <w:rFonts w:ascii="Times New Roman" w:eastAsia="Times New Roman" w:hAnsi="Times New Roman" w:cs="Times New Roman"/>
          <w:sz w:val="20"/>
          <w:szCs w:val="20"/>
        </w:rPr>
        <w:t>.</w:t>
      </w:r>
    </w:p>
  </w:footnote>
  <w:footnote w:id="17">
    <w:p w14:paraId="386936FF" w14:textId="67EAFAD8" w:rsidR="007D495A" w:rsidRPr="00AF2C79" w:rsidRDefault="007D495A" w:rsidP="00AF2C79">
      <w:pPr>
        <w:spacing w:after="0" w:line="240" w:lineRule="auto"/>
        <w:jc w:val="both"/>
        <w:rPr>
          <w:rFonts w:ascii="Times New Roman" w:eastAsia="Calibri" w:hAnsi="Times New Roman" w:cs="Times New Roman"/>
          <w:sz w:val="20"/>
          <w:szCs w:val="20"/>
        </w:rPr>
      </w:pPr>
      <w:r w:rsidRPr="00AF2C79">
        <w:rPr>
          <w:rStyle w:val="Vresatsauce"/>
          <w:rFonts w:ascii="Times New Roman" w:hAnsi="Times New Roman" w:cs="Times New Roman"/>
          <w:sz w:val="20"/>
          <w:szCs w:val="20"/>
        </w:rPr>
        <w:footnoteRef/>
      </w:r>
      <w:r w:rsidR="00F517E1" w:rsidRPr="00AF2C79">
        <w:rPr>
          <w:rFonts w:ascii="Times New Roman" w:hAnsi="Times New Roman" w:cs="Times New Roman"/>
          <w:sz w:val="20"/>
          <w:szCs w:val="20"/>
        </w:rPr>
        <w:t> </w:t>
      </w:r>
      <w:r w:rsidR="00346A52" w:rsidRPr="00AF2C79">
        <w:rPr>
          <w:rFonts w:ascii="Times New Roman" w:eastAsia="Calibri" w:hAnsi="Times New Roman" w:cs="Times New Roman"/>
          <w:sz w:val="20"/>
          <w:szCs w:val="20"/>
        </w:rPr>
        <w:t xml:space="preserve">Skatīt </w:t>
      </w:r>
      <w:hyperlink r:id="rId13" w:history="1">
        <w:r w:rsidR="00346A52" w:rsidRPr="00AF2C79">
          <w:rPr>
            <w:rStyle w:val="Hipersaite"/>
            <w:rFonts w:ascii="Times New Roman" w:eastAsia="Calibri" w:hAnsi="Times New Roman" w:cs="Times New Roman"/>
            <w:sz w:val="20"/>
            <w:szCs w:val="20"/>
          </w:rPr>
          <w:t>v</w:t>
        </w:r>
        <w:r w:rsidRPr="00AF2C79">
          <w:rPr>
            <w:rStyle w:val="Hipersaite"/>
            <w:rFonts w:ascii="Times New Roman" w:eastAsia="Calibri" w:hAnsi="Times New Roman" w:cs="Times New Roman"/>
            <w:sz w:val="20"/>
            <w:szCs w:val="20"/>
          </w:rPr>
          <w:t>adlīnijas Starptautisko un Latvijas Republikas nacionālo sa</w:t>
        </w:r>
        <w:r w:rsidR="00482DEF" w:rsidRPr="00AF2C79">
          <w:rPr>
            <w:rStyle w:val="Hipersaite"/>
            <w:rFonts w:ascii="Times New Roman" w:eastAsia="Calibri" w:hAnsi="Times New Roman" w:cs="Times New Roman"/>
            <w:sz w:val="20"/>
            <w:szCs w:val="20"/>
          </w:rPr>
          <w:t>n</w:t>
        </w:r>
        <w:r w:rsidRPr="00AF2C79">
          <w:rPr>
            <w:rStyle w:val="Hipersaite"/>
            <w:rFonts w:ascii="Times New Roman" w:eastAsia="Calibri" w:hAnsi="Times New Roman" w:cs="Times New Roman"/>
            <w:sz w:val="20"/>
            <w:szCs w:val="20"/>
          </w:rPr>
          <w:t>kciju likumā noteikto prasību ievērošanai maksātnespējas procesa administratoriem</w:t>
        </w:r>
      </w:hyperlink>
      <w:r w:rsidRPr="00AF2C79">
        <w:rPr>
          <w:rFonts w:ascii="Times New Roman" w:eastAsia="Calibri" w:hAnsi="Times New Roman" w:cs="Times New Roman"/>
          <w:sz w:val="20"/>
          <w:szCs w:val="20"/>
        </w:rPr>
        <w:t>.</w:t>
      </w:r>
    </w:p>
  </w:footnote>
  <w:footnote w:id="18">
    <w:p w14:paraId="79036475" w14:textId="30859A87" w:rsidR="006A501E" w:rsidRPr="00AF2C79" w:rsidRDefault="006A501E" w:rsidP="00AF2C79">
      <w:pPr>
        <w:pStyle w:val="Vresteksts"/>
        <w:tabs>
          <w:tab w:val="left" w:pos="142"/>
        </w:tabs>
        <w:ind w:right="84"/>
        <w:jc w:val="both"/>
        <w:rPr>
          <w:rFonts w:ascii="Times New Roman" w:hAnsi="Times New Roman" w:cs="Times New Roman"/>
        </w:rPr>
      </w:pPr>
      <w:r w:rsidRPr="00AF2C79">
        <w:rPr>
          <w:rStyle w:val="Vresatsauce"/>
          <w:rFonts w:ascii="Times New Roman" w:hAnsi="Times New Roman" w:cs="Times New Roman"/>
        </w:rPr>
        <w:footnoteRef/>
      </w:r>
      <w:r w:rsidR="00F517E1" w:rsidRPr="00AF2C79">
        <w:rPr>
          <w:rFonts w:ascii="Times New Roman" w:hAnsi="Times New Roman" w:cs="Times New Roman"/>
        </w:rPr>
        <w:t> </w:t>
      </w:r>
      <w:r w:rsidRPr="00AF2C79">
        <w:rPr>
          <w:rFonts w:ascii="Times New Roman" w:hAnsi="Times New Roman" w:cs="Times New Roman"/>
        </w:rPr>
        <w:t xml:space="preserve">Skatīt </w:t>
      </w:r>
      <w:hyperlink r:id="rId14" w:history="1">
        <w:r w:rsidRPr="00AF2C79">
          <w:rPr>
            <w:rStyle w:val="Hipersaite"/>
            <w:rFonts w:ascii="Times New Roman" w:hAnsi="Times New Roman" w:cs="Times New Roman"/>
            <w:shd w:val="clear" w:color="auto" w:fill="FFFFFF"/>
          </w:rPr>
          <w:t xml:space="preserve">ieteikumus sankciju par Novēršanas likuma </w:t>
        </w:r>
        <w:r w:rsidR="004517EE" w:rsidRPr="00AF2C79">
          <w:rPr>
            <w:rStyle w:val="Hipersaite"/>
            <w:rFonts w:ascii="Times New Roman" w:hAnsi="Times New Roman" w:cs="Times New Roman"/>
            <w:shd w:val="clear" w:color="auto" w:fill="FFFFFF"/>
          </w:rPr>
          <w:t xml:space="preserve">un Sankciju likuma </w:t>
        </w:r>
        <w:r w:rsidRPr="00AF2C79">
          <w:rPr>
            <w:rStyle w:val="Hipersaite"/>
            <w:rFonts w:ascii="Times New Roman" w:hAnsi="Times New Roman" w:cs="Times New Roman"/>
            <w:shd w:val="clear" w:color="auto" w:fill="FFFFFF"/>
          </w:rPr>
          <w:t>pārkāpumiem noteikšanai administratoriem</w:t>
        </w:r>
      </w:hyperlink>
      <w:r w:rsidR="00FB1C81" w:rsidRPr="00AF2C79">
        <w:rPr>
          <w:rStyle w:val="normaltextrun"/>
          <w:rFonts w:ascii="Times New Roman" w:hAnsi="Times New Roman" w:cs="Times New Roman"/>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432579"/>
      <w:docPartObj>
        <w:docPartGallery w:val="Page Numbers (Top of Page)"/>
        <w:docPartUnique/>
      </w:docPartObj>
    </w:sdtPr>
    <w:sdtEndPr>
      <w:rPr>
        <w:rFonts w:ascii="Times New Roman" w:hAnsi="Times New Roman" w:cs="Times New Roman"/>
      </w:rPr>
    </w:sdtEndPr>
    <w:sdtContent>
      <w:p w14:paraId="562D7635" w14:textId="4C3C47A1" w:rsidR="00483FD4" w:rsidRPr="007F1DF1" w:rsidRDefault="00483FD4">
        <w:pPr>
          <w:pStyle w:val="Galvene"/>
          <w:jc w:val="center"/>
          <w:rPr>
            <w:rFonts w:ascii="Times New Roman" w:hAnsi="Times New Roman" w:cs="Times New Roman"/>
          </w:rPr>
        </w:pPr>
        <w:r w:rsidRPr="007F1DF1">
          <w:rPr>
            <w:rFonts w:ascii="Times New Roman" w:hAnsi="Times New Roman" w:cs="Times New Roman"/>
          </w:rPr>
          <w:fldChar w:fldCharType="begin"/>
        </w:r>
        <w:r w:rsidRPr="007F1DF1">
          <w:rPr>
            <w:rFonts w:ascii="Times New Roman" w:hAnsi="Times New Roman" w:cs="Times New Roman"/>
          </w:rPr>
          <w:instrText>PAGE   \* MERGEFORMAT</w:instrText>
        </w:r>
        <w:r w:rsidRPr="007F1DF1">
          <w:rPr>
            <w:rFonts w:ascii="Times New Roman" w:hAnsi="Times New Roman" w:cs="Times New Roman"/>
          </w:rPr>
          <w:fldChar w:fldCharType="separate"/>
        </w:r>
        <w:r w:rsidRPr="007F1DF1">
          <w:rPr>
            <w:rFonts w:ascii="Times New Roman" w:hAnsi="Times New Roman" w:cs="Times New Roman"/>
          </w:rPr>
          <w:t>2</w:t>
        </w:r>
        <w:r w:rsidRPr="007F1DF1">
          <w:rPr>
            <w:rFonts w:ascii="Times New Roman" w:hAnsi="Times New Roman" w:cs="Times New Roman"/>
          </w:rPr>
          <w:fldChar w:fldCharType="end"/>
        </w:r>
      </w:p>
    </w:sdtContent>
  </w:sdt>
  <w:p w14:paraId="74727804" w14:textId="77777777" w:rsidR="00E33C6F" w:rsidRDefault="00E33C6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A4720"/>
    <w:multiLevelType w:val="hybridMultilevel"/>
    <w:tmpl w:val="97F0422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AA6E7C"/>
    <w:multiLevelType w:val="hybridMultilevel"/>
    <w:tmpl w:val="DFAEA7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E957AB"/>
    <w:multiLevelType w:val="hybridMultilevel"/>
    <w:tmpl w:val="2466D24C"/>
    <w:lvl w:ilvl="0" w:tplc="B5A2ABE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8A618A"/>
    <w:multiLevelType w:val="hybridMultilevel"/>
    <w:tmpl w:val="CAD6159E"/>
    <w:lvl w:ilvl="0" w:tplc="D53CF5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17613">
    <w:abstractNumId w:val="0"/>
  </w:num>
  <w:num w:numId="2" w16cid:durableId="1548032318">
    <w:abstractNumId w:val="1"/>
  </w:num>
  <w:num w:numId="3" w16cid:durableId="1202983144">
    <w:abstractNumId w:val="3"/>
  </w:num>
  <w:num w:numId="4" w16cid:durableId="1342047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8C"/>
    <w:rsid w:val="000001B7"/>
    <w:rsid w:val="000019CE"/>
    <w:rsid w:val="000053F3"/>
    <w:rsid w:val="0000572D"/>
    <w:rsid w:val="00005B04"/>
    <w:rsid w:val="00007FE7"/>
    <w:rsid w:val="000112BF"/>
    <w:rsid w:val="000120A0"/>
    <w:rsid w:val="000123EA"/>
    <w:rsid w:val="00013469"/>
    <w:rsid w:val="00016ED7"/>
    <w:rsid w:val="0002438F"/>
    <w:rsid w:val="00026402"/>
    <w:rsid w:val="0002665C"/>
    <w:rsid w:val="000279C6"/>
    <w:rsid w:val="0003001D"/>
    <w:rsid w:val="000317E8"/>
    <w:rsid w:val="000352B2"/>
    <w:rsid w:val="00035FE5"/>
    <w:rsid w:val="00036A71"/>
    <w:rsid w:val="00042158"/>
    <w:rsid w:val="00042A18"/>
    <w:rsid w:val="00045A0C"/>
    <w:rsid w:val="000467FA"/>
    <w:rsid w:val="000471B2"/>
    <w:rsid w:val="000473D0"/>
    <w:rsid w:val="00047F6C"/>
    <w:rsid w:val="00050768"/>
    <w:rsid w:val="00052049"/>
    <w:rsid w:val="000557D6"/>
    <w:rsid w:val="00056374"/>
    <w:rsid w:val="00056ED6"/>
    <w:rsid w:val="00060367"/>
    <w:rsid w:val="00060829"/>
    <w:rsid w:val="000620FB"/>
    <w:rsid w:val="00065A99"/>
    <w:rsid w:val="00071F39"/>
    <w:rsid w:val="00072845"/>
    <w:rsid w:val="00073536"/>
    <w:rsid w:val="0007654F"/>
    <w:rsid w:val="0007669E"/>
    <w:rsid w:val="00076FA5"/>
    <w:rsid w:val="00080B6F"/>
    <w:rsid w:val="00083CA4"/>
    <w:rsid w:val="00085B7A"/>
    <w:rsid w:val="0009034C"/>
    <w:rsid w:val="0009041E"/>
    <w:rsid w:val="000904AB"/>
    <w:rsid w:val="00090DF9"/>
    <w:rsid w:val="00095ECF"/>
    <w:rsid w:val="00096B59"/>
    <w:rsid w:val="000A7E17"/>
    <w:rsid w:val="000B25F5"/>
    <w:rsid w:val="000B5D92"/>
    <w:rsid w:val="000C146E"/>
    <w:rsid w:val="000C40EA"/>
    <w:rsid w:val="000C5136"/>
    <w:rsid w:val="000C591E"/>
    <w:rsid w:val="000C7B57"/>
    <w:rsid w:val="000D01F1"/>
    <w:rsid w:val="000D292A"/>
    <w:rsid w:val="000D4013"/>
    <w:rsid w:val="000D5D74"/>
    <w:rsid w:val="000D645D"/>
    <w:rsid w:val="000D702A"/>
    <w:rsid w:val="000D72DF"/>
    <w:rsid w:val="000E0DDD"/>
    <w:rsid w:val="000E269B"/>
    <w:rsid w:val="000E316B"/>
    <w:rsid w:val="000E592A"/>
    <w:rsid w:val="000F20CB"/>
    <w:rsid w:val="000F300C"/>
    <w:rsid w:val="000F4930"/>
    <w:rsid w:val="000F5A94"/>
    <w:rsid w:val="000F691E"/>
    <w:rsid w:val="00101B7E"/>
    <w:rsid w:val="00102AB5"/>
    <w:rsid w:val="00103D81"/>
    <w:rsid w:val="00105A84"/>
    <w:rsid w:val="00112627"/>
    <w:rsid w:val="00113A78"/>
    <w:rsid w:val="0011570E"/>
    <w:rsid w:val="0011769C"/>
    <w:rsid w:val="00126273"/>
    <w:rsid w:val="001277A7"/>
    <w:rsid w:val="00130836"/>
    <w:rsid w:val="00131102"/>
    <w:rsid w:val="00131AF4"/>
    <w:rsid w:val="00131EA5"/>
    <w:rsid w:val="001332DA"/>
    <w:rsid w:val="00133787"/>
    <w:rsid w:val="00133B3C"/>
    <w:rsid w:val="00141A78"/>
    <w:rsid w:val="001450C3"/>
    <w:rsid w:val="00145230"/>
    <w:rsid w:val="00156892"/>
    <w:rsid w:val="001573BB"/>
    <w:rsid w:val="001600A4"/>
    <w:rsid w:val="0016037E"/>
    <w:rsid w:val="001603F3"/>
    <w:rsid w:val="001608C9"/>
    <w:rsid w:val="0016279A"/>
    <w:rsid w:val="00164533"/>
    <w:rsid w:val="00173933"/>
    <w:rsid w:val="001768C6"/>
    <w:rsid w:val="0017727E"/>
    <w:rsid w:val="001779DF"/>
    <w:rsid w:val="001809BB"/>
    <w:rsid w:val="00182506"/>
    <w:rsid w:val="001845BA"/>
    <w:rsid w:val="00185396"/>
    <w:rsid w:val="00185749"/>
    <w:rsid w:val="00185AC6"/>
    <w:rsid w:val="001865FA"/>
    <w:rsid w:val="001928E1"/>
    <w:rsid w:val="001934CD"/>
    <w:rsid w:val="00194204"/>
    <w:rsid w:val="001945F4"/>
    <w:rsid w:val="00195465"/>
    <w:rsid w:val="00197116"/>
    <w:rsid w:val="001A111A"/>
    <w:rsid w:val="001A1B75"/>
    <w:rsid w:val="001A3914"/>
    <w:rsid w:val="001A459E"/>
    <w:rsid w:val="001A776E"/>
    <w:rsid w:val="001A7841"/>
    <w:rsid w:val="001B3C4F"/>
    <w:rsid w:val="001B5E59"/>
    <w:rsid w:val="001C1B3D"/>
    <w:rsid w:val="001C69F8"/>
    <w:rsid w:val="001D066C"/>
    <w:rsid w:val="001D077F"/>
    <w:rsid w:val="001D419B"/>
    <w:rsid w:val="001D444F"/>
    <w:rsid w:val="001D4701"/>
    <w:rsid w:val="001D48AE"/>
    <w:rsid w:val="001E1692"/>
    <w:rsid w:val="001E1E87"/>
    <w:rsid w:val="001E2305"/>
    <w:rsid w:val="001E463F"/>
    <w:rsid w:val="001E5527"/>
    <w:rsid w:val="001E5CC0"/>
    <w:rsid w:val="001E7C55"/>
    <w:rsid w:val="001F0FCE"/>
    <w:rsid w:val="001F7826"/>
    <w:rsid w:val="001F7F3F"/>
    <w:rsid w:val="00204228"/>
    <w:rsid w:val="00204BB6"/>
    <w:rsid w:val="00210541"/>
    <w:rsid w:val="002128E3"/>
    <w:rsid w:val="002139EB"/>
    <w:rsid w:val="002245A8"/>
    <w:rsid w:val="00226FC8"/>
    <w:rsid w:val="00231618"/>
    <w:rsid w:val="00231843"/>
    <w:rsid w:val="00232C79"/>
    <w:rsid w:val="0023457F"/>
    <w:rsid w:val="002350B9"/>
    <w:rsid w:val="00237BFC"/>
    <w:rsid w:val="00240C83"/>
    <w:rsid w:val="00245439"/>
    <w:rsid w:val="00245A88"/>
    <w:rsid w:val="002533D1"/>
    <w:rsid w:val="00254574"/>
    <w:rsid w:val="0025634A"/>
    <w:rsid w:val="00257F72"/>
    <w:rsid w:val="00260EF5"/>
    <w:rsid w:val="00260FA3"/>
    <w:rsid w:val="00263814"/>
    <w:rsid w:val="00263B0C"/>
    <w:rsid w:val="00266002"/>
    <w:rsid w:val="00273B91"/>
    <w:rsid w:val="00276495"/>
    <w:rsid w:val="002828A0"/>
    <w:rsid w:val="002846E7"/>
    <w:rsid w:val="002856A8"/>
    <w:rsid w:val="00286609"/>
    <w:rsid w:val="002869F3"/>
    <w:rsid w:val="00291121"/>
    <w:rsid w:val="0029222D"/>
    <w:rsid w:val="002941BA"/>
    <w:rsid w:val="00296DDD"/>
    <w:rsid w:val="00297AD6"/>
    <w:rsid w:val="00297D40"/>
    <w:rsid w:val="002A65E2"/>
    <w:rsid w:val="002A6E83"/>
    <w:rsid w:val="002B2FB3"/>
    <w:rsid w:val="002B37BE"/>
    <w:rsid w:val="002B66B6"/>
    <w:rsid w:val="002C1752"/>
    <w:rsid w:val="002C3CDC"/>
    <w:rsid w:val="002C575F"/>
    <w:rsid w:val="002C68A3"/>
    <w:rsid w:val="002D0E9E"/>
    <w:rsid w:val="002D2E61"/>
    <w:rsid w:val="002D4BD6"/>
    <w:rsid w:val="002D61A6"/>
    <w:rsid w:val="002D7C4B"/>
    <w:rsid w:val="002E4D33"/>
    <w:rsid w:val="002E6E30"/>
    <w:rsid w:val="002F1B77"/>
    <w:rsid w:val="002F2048"/>
    <w:rsid w:val="002F487C"/>
    <w:rsid w:val="002F6379"/>
    <w:rsid w:val="002F72F0"/>
    <w:rsid w:val="00300428"/>
    <w:rsid w:val="0030507F"/>
    <w:rsid w:val="00305298"/>
    <w:rsid w:val="003053A4"/>
    <w:rsid w:val="0030694B"/>
    <w:rsid w:val="00314C0D"/>
    <w:rsid w:val="0031539F"/>
    <w:rsid w:val="0031715C"/>
    <w:rsid w:val="00320C63"/>
    <w:rsid w:val="00322307"/>
    <w:rsid w:val="003256A2"/>
    <w:rsid w:val="00330FEB"/>
    <w:rsid w:val="00331ADC"/>
    <w:rsid w:val="00331FB4"/>
    <w:rsid w:val="0033247F"/>
    <w:rsid w:val="003410D9"/>
    <w:rsid w:val="00343409"/>
    <w:rsid w:val="00343DC6"/>
    <w:rsid w:val="00344FDC"/>
    <w:rsid w:val="00346A52"/>
    <w:rsid w:val="00353267"/>
    <w:rsid w:val="00362CE8"/>
    <w:rsid w:val="00362E43"/>
    <w:rsid w:val="0036714C"/>
    <w:rsid w:val="003729CF"/>
    <w:rsid w:val="003765E2"/>
    <w:rsid w:val="00380BDC"/>
    <w:rsid w:val="00380C95"/>
    <w:rsid w:val="00383478"/>
    <w:rsid w:val="003838A6"/>
    <w:rsid w:val="003841D0"/>
    <w:rsid w:val="00385320"/>
    <w:rsid w:val="003872C5"/>
    <w:rsid w:val="00394A05"/>
    <w:rsid w:val="003A2285"/>
    <w:rsid w:val="003A23AE"/>
    <w:rsid w:val="003A252E"/>
    <w:rsid w:val="003A332C"/>
    <w:rsid w:val="003A51FB"/>
    <w:rsid w:val="003A61F1"/>
    <w:rsid w:val="003A66A8"/>
    <w:rsid w:val="003A67FC"/>
    <w:rsid w:val="003A7F46"/>
    <w:rsid w:val="003B3B8F"/>
    <w:rsid w:val="003B671C"/>
    <w:rsid w:val="003B7552"/>
    <w:rsid w:val="003C0156"/>
    <w:rsid w:val="003C0312"/>
    <w:rsid w:val="003C05B5"/>
    <w:rsid w:val="003C7249"/>
    <w:rsid w:val="003D21EF"/>
    <w:rsid w:val="003E485E"/>
    <w:rsid w:val="003F08A0"/>
    <w:rsid w:val="003F2A98"/>
    <w:rsid w:val="003F2F40"/>
    <w:rsid w:val="00404213"/>
    <w:rsid w:val="00405316"/>
    <w:rsid w:val="004102CD"/>
    <w:rsid w:val="00410E7D"/>
    <w:rsid w:val="004166F5"/>
    <w:rsid w:val="00421A80"/>
    <w:rsid w:val="00422680"/>
    <w:rsid w:val="00431C08"/>
    <w:rsid w:val="00431F3F"/>
    <w:rsid w:val="0044146B"/>
    <w:rsid w:val="00443929"/>
    <w:rsid w:val="00446D44"/>
    <w:rsid w:val="00446D96"/>
    <w:rsid w:val="00450500"/>
    <w:rsid w:val="00450FFE"/>
    <w:rsid w:val="004517EE"/>
    <w:rsid w:val="00451F23"/>
    <w:rsid w:val="00454D78"/>
    <w:rsid w:val="00456CFC"/>
    <w:rsid w:val="00457275"/>
    <w:rsid w:val="004604B9"/>
    <w:rsid w:val="004633E7"/>
    <w:rsid w:val="00463B13"/>
    <w:rsid w:val="0046651A"/>
    <w:rsid w:val="00471BA9"/>
    <w:rsid w:val="00473E57"/>
    <w:rsid w:val="00474513"/>
    <w:rsid w:val="00476DE8"/>
    <w:rsid w:val="00482DEF"/>
    <w:rsid w:val="00483FD4"/>
    <w:rsid w:val="00484116"/>
    <w:rsid w:val="0048799F"/>
    <w:rsid w:val="00487D38"/>
    <w:rsid w:val="00490C98"/>
    <w:rsid w:val="00495913"/>
    <w:rsid w:val="004A08C6"/>
    <w:rsid w:val="004A5072"/>
    <w:rsid w:val="004B0FDE"/>
    <w:rsid w:val="004B5F11"/>
    <w:rsid w:val="004C1A0C"/>
    <w:rsid w:val="004C1E38"/>
    <w:rsid w:val="004C1EFB"/>
    <w:rsid w:val="004C29E1"/>
    <w:rsid w:val="004C4638"/>
    <w:rsid w:val="004C5F56"/>
    <w:rsid w:val="004C7774"/>
    <w:rsid w:val="004D3983"/>
    <w:rsid w:val="004D4615"/>
    <w:rsid w:val="004D52EE"/>
    <w:rsid w:val="004E3C58"/>
    <w:rsid w:val="004E5622"/>
    <w:rsid w:val="004F296A"/>
    <w:rsid w:val="004F2CEA"/>
    <w:rsid w:val="004F7802"/>
    <w:rsid w:val="0050007D"/>
    <w:rsid w:val="005013EA"/>
    <w:rsid w:val="00501F44"/>
    <w:rsid w:val="00502B25"/>
    <w:rsid w:val="005036CE"/>
    <w:rsid w:val="00503872"/>
    <w:rsid w:val="00504041"/>
    <w:rsid w:val="005046CF"/>
    <w:rsid w:val="005058F7"/>
    <w:rsid w:val="00506A4A"/>
    <w:rsid w:val="0050717E"/>
    <w:rsid w:val="00511A52"/>
    <w:rsid w:val="005132C3"/>
    <w:rsid w:val="00513B19"/>
    <w:rsid w:val="00513D30"/>
    <w:rsid w:val="005226B8"/>
    <w:rsid w:val="005251A8"/>
    <w:rsid w:val="00530A99"/>
    <w:rsid w:val="00533860"/>
    <w:rsid w:val="00534459"/>
    <w:rsid w:val="00534F35"/>
    <w:rsid w:val="005361F2"/>
    <w:rsid w:val="00536A74"/>
    <w:rsid w:val="00541DE1"/>
    <w:rsid w:val="0054373A"/>
    <w:rsid w:val="00544672"/>
    <w:rsid w:val="00544FDA"/>
    <w:rsid w:val="00550063"/>
    <w:rsid w:val="005520E8"/>
    <w:rsid w:val="00552329"/>
    <w:rsid w:val="005532D8"/>
    <w:rsid w:val="0055440A"/>
    <w:rsid w:val="00557474"/>
    <w:rsid w:val="005633C0"/>
    <w:rsid w:val="00564569"/>
    <w:rsid w:val="00574385"/>
    <w:rsid w:val="0057593C"/>
    <w:rsid w:val="00580D60"/>
    <w:rsid w:val="00582CA7"/>
    <w:rsid w:val="00590F6C"/>
    <w:rsid w:val="005925F0"/>
    <w:rsid w:val="00597BAB"/>
    <w:rsid w:val="005A1388"/>
    <w:rsid w:val="005B11A7"/>
    <w:rsid w:val="005B2A2C"/>
    <w:rsid w:val="005B2BAD"/>
    <w:rsid w:val="005B4581"/>
    <w:rsid w:val="005B45EF"/>
    <w:rsid w:val="005B5CB3"/>
    <w:rsid w:val="005B7708"/>
    <w:rsid w:val="005D2276"/>
    <w:rsid w:val="005D6114"/>
    <w:rsid w:val="005E01F0"/>
    <w:rsid w:val="005E08BD"/>
    <w:rsid w:val="005F02F2"/>
    <w:rsid w:val="005F7ECA"/>
    <w:rsid w:val="005F7FFC"/>
    <w:rsid w:val="006007B6"/>
    <w:rsid w:val="00601347"/>
    <w:rsid w:val="00602476"/>
    <w:rsid w:val="00603695"/>
    <w:rsid w:val="00603F88"/>
    <w:rsid w:val="006138B1"/>
    <w:rsid w:val="00613C6A"/>
    <w:rsid w:val="0062036A"/>
    <w:rsid w:val="00622067"/>
    <w:rsid w:val="00623C0E"/>
    <w:rsid w:val="00627E48"/>
    <w:rsid w:val="00632E77"/>
    <w:rsid w:val="00635AA9"/>
    <w:rsid w:val="00635B0E"/>
    <w:rsid w:val="006374E1"/>
    <w:rsid w:val="0064001C"/>
    <w:rsid w:val="00644774"/>
    <w:rsid w:val="00645799"/>
    <w:rsid w:val="00646EBF"/>
    <w:rsid w:val="00650D76"/>
    <w:rsid w:val="00651A88"/>
    <w:rsid w:val="00661223"/>
    <w:rsid w:val="006620EC"/>
    <w:rsid w:val="00677854"/>
    <w:rsid w:val="006837A0"/>
    <w:rsid w:val="00684BB8"/>
    <w:rsid w:val="00687D06"/>
    <w:rsid w:val="00692E71"/>
    <w:rsid w:val="00694C0E"/>
    <w:rsid w:val="006A0E7A"/>
    <w:rsid w:val="006A2CE6"/>
    <w:rsid w:val="006A501E"/>
    <w:rsid w:val="006B158C"/>
    <w:rsid w:val="006B463E"/>
    <w:rsid w:val="006B70EE"/>
    <w:rsid w:val="006C1E24"/>
    <w:rsid w:val="006C3608"/>
    <w:rsid w:val="006C5189"/>
    <w:rsid w:val="006C636A"/>
    <w:rsid w:val="006D118E"/>
    <w:rsid w:val="006D1B14"/>
    <w:rsid w:val="006D2366"/>
    <w:rsid w:val="006D23DC"/>
    <w:rsid w:val="006D4512"/>
    <w:rsid w:val="006D5EA5"/>
    <w:rsid w:val="006D6307"/>
    <w:rsid w:val="006D664A"/>
    <w:rsid w:val="006E0DAB"/>
    <w:rsid w:val="006E1343"/>
    <w:rsid w:val="006E7A3C"/>
    <w:rsid w:val="006F2AD4"/>
    <w:rsid w:val="006F6FA4"/>
    <w:rsid w:val="006F77C1"/>
    <w:rsid w:val="00701CA5"/>
    <w:rsid w:val="0070415F"/>
    <w:rsid w:val="007105DF"/>
    <w:rsid w:val="00717DA9"/>
    <w:rsid w:val="0072064F"/>
    <w:rsid w:val="007206E7"/>
    <w:rsid w:val="007218CE"/>
    <w:rsid w:val="00723D4D"/>
    <w:rsid w:val="00724BFE"/>
    <w:rsid w:val="00727115"/>
    <w:rsid w:val="00727D91"/>
    <w:rsid w:val="00731658"/>
    <w:rsid w:val="007375C7"/>
    <w:rsid w:val="00737FDB"/>
    <w:rsid w:val="00740AA8"/>
    <w:rsid w:val="00744B01"/>
    <w:rsid w:val="00747ED2"/>
    <w:rsid w:val="007518E1"/>
    <w:rsid w:val="00754B02"/>
    <w:rsid w:val="00754BAD"/>
    <w:rsid w:val="00756603"/>
    <w:rsid w:val="00762014"/>
    <w:rsid w:val="0076327B"/>
    <w:rsid w:val="00767443"/>
    <w:rsid w:val="0077096E"/>
    <w:rsid w:val="0077443D"/>
    <w:rsid w:val="00774629"/>
    <w:rsid w:val="00775338"/>
    <w:rsid w:val="007763AB"/>
    <w:rsid w:val="0077715F"/>
    <w:rsid w:val="0078455F"/>
    <w:rsid w:val="00784836"/>
    <w:rsid w:val="0079162D"/>
    <w:rsid w:val="00794C04"/>
    <w:rsid w:val="0079789E"/>
    <w:rsid w:val="007A1259"/>
    <w:rsid w:val="007A2BDC"/>
    <w:rsid w:val="007A6D45"/>
    <w:rsid w:val="007A785E"/>
    <w:rsid w:val="007B25FC"/>
    <w:rsid w:val="007B3848"/>
    <w:rsid w:val="007B5A13"/>
    <w:rsid w:val="007B7403"/>
    <w:rsid w:val="007B7B19"/>
    <w:rsid w:val="007C00CD"/>
    <w:rsid w:val="007C1356"/>
    <w:rsid w:val="007C37DE"/>
    <w:rsid w:val="007C3A18"/>
    <w:rsid w:val="007C5807"/>
    <w:rsid w:val="007C75FF"/>
    <w:rsid w:val="007D495A"/>
    <w:rsid w:val="007D6B7D"/>
    <w:rsid w:val="007E4044"/>
    <w:rsid w:val="007E4419"/>
    <w:rsid w:val="007E481A"/>
    <w:rsid w:val="007E5F1A"/>
    <w:rsid w:val="007E6098"/>
    <w:rsid w:val="007E6308"/>
    <w:rsid w:val="007E78A2"/>
    <w:rsid w:val="007F0F17"/>
    <w:rsid w:val="007F1DF1"/>
    <w:rsid w:val="007F3C43"/>
    <w:rsid w:val="007F4425"/>
    <w:rsid w:val="007F53CD"/>
    <w:rsid w:val="007F60AF"/>
    <w:rsid w:val="00803940"/>
    <w:rsid w:val="00807B98"/>
    <w:rsid w:val="00807CC0"/>
    <w:rsid w:val="008104FC"/>
    <w:rsid w:val="00813318"/>
    <w:rsid w:val="008156C5"/>
    <w:rsid w:val="00817EAB"/>
    <w:rsid w:val="008210CA"/>
    <w:rsid w:val="00821907"/>
    <w:rsid w:val="0083069A"/>
    <w:rsid w:val="00837B97"/>
    <w:rsid w:val="0084038C"/>
    <w:rsid w:val="008428F4"/>
    <w:rsid w:val="00843B46"/>
    <w:rsid w:val="008440D7"/>
    <w:rsid w:val="00844A56"/>
    <w:rsid w:val="00852A2D"/>
    <w:rsid w:val="00852AD9"/>
    <w:rsid w:val="00852E91"/>
    <w:rsid w:val="00854FEF"/>
    <w:rsid w:val="008562A2"/>
    <w:rsid w:val="00861C91"/>
    <w:rsid w:val="00862654"/>
    <w:rsid w:val="008631AA"/>
    <w:rsid w:val="00870C2E"/>
    <w:rsid w:val="00870F12"/>
    <w:rsid w:val="00873685"/>
    <w:rsid w:val="00873E58"/>
    <w:rsid w:val="008778CF"/>
    <w:rsid w:val="00877D21"/>
    <w:rsid w:val="00882083"/>
    <w:rsid w:val="008844C4"/>
    <w:rsid w:val="008857BB"/>
    <w:rsid w:val="00886A98"/>
    <w:rsid w:val="00887B4A"/>
    <w:rsid w:val="008925C0"/>
    <w:rsid w:val="00892DE9"/>
    <w:rsid w:val="008935A7"/>
    <w:rsid w:val="008959D2"/>
    <w:rsid w:val="00896FF8"/>
    <w:rsid w:val="008A1C79"/>
    <w:rsid w:val="008A5B5C"/>
    <w:rsid w:val="008A5D6B"/>
    <w:rsid w:val="008A5DFD"/>
    <w:rsid w:val="008B018B"/>
    <w:rsid w:val="008B0AFD"/>
    <w:rsid w:val="008B4A5C"/>
    <w:rsid w:val="008C0B95"/>
    <w:rsid w:val="008C1E58"/>
    <w:rsid w:val="008C3C21"/>
    <w:rsid w:val="008C44BF"/>
    <w:rsid w:val="008C4AFE"/>
    <w:rsid w:val="008C6817"/>
    <w:rsid w:val="008C7B41"/>
    <w:rsid w:val="008D35BC"/>
    <w:rsid w:val="008D4270"/>
    <w:rsid w:val="008D53B0"/>
    <w:rsid w:val="008D5DFC"/>
    <w:rsid w:val="008E32D3"/>
    <w:rsid w:val="008F39E1"/>
    <w:rsid w:val="008F4708"/>
    <w:rsid w:val="008F74CB"/>
    <w:rsid w:val="00905804"/>
    <w:rsid w:val="009112C3"/>
    <w:rsid w:val="0091264D"/>
    <w:rsid w:val="00917BC5"/>
    <w:rsid w:val="0092441F"/>
    <w:rsid w:val="00927AD2"/>
    <w:rsid w:val="00936C74"/>
    <w:rsid w:val="009370EE"/>
    <w:rsid w:val="0093733B"/>
    <w:rsid w:val="00946020"/>
    <w:rsid w:val="00951C54"/>
    <w:rsid w:val="009562ED"/>
    <w:rsid w:val="00956533"/>
    <w:rsid w:val="00957369"/>
    <w:rsid w:val="00957A36"/>
    <w:rsid w:val="00960AE4"/>
    <w:rsid w:val="009619BA"/>
    <w:rsid w:val="00966B65"/>
    <w:rsid w:val="00966BA9"/>
    <w:rsid w:val="00966F3F"/>
    <w:rsid w:val="009722CA"/>
    <w:rsid w:val="00972A64"/>
    <w:rsid w:val="00973723"/>
    <w:rsid w:val="009764B6"/>
    <w:rsid w:val="00980A28"/>
    <w:rsid w:val="00980E60"/>
    <w:rsid w:val="00981912"/>
    <w:rsid w:val="009831B0"/>
    <w:rsid w:val="009877E5"/>
    <w:rsid w:val="00990A24"/>
    <w:rsid w:val="00990C10"/>
    <w:rsid w:val="00991A83"/>
    <w:rsid w:val="0099255D"/>
    <w:rsid w:val="00994E48"/>
    <w:rsid w:val="00994E5B"/>
    <w:rsid w:val="00995665"/>
    <w:rsid w:val="009A05F7"/>
    <w:rsid w:val="009A3D84"/>
    <w:rsid w:val="009A52E3"/>
    <w:rsid w:val="009A5375"/>
    <w:rsid w:val="009A6131"/>
    <w:rsid w:val="009B2128"/>
    <w:rsid w:val="009C28DB"/>
    <w:rsid w:val="009C2EBC"/>
    <w:rsid w:val="009C39F8"/>
    <w:rsid w:val="009C40F2"/>
    <w:rsid w:val="009C4169"/>
    <w:rsid w:val="009C645D"/>
    <w:rsid w:val="009C7698"/>
    <w:rsid w:val="009D0154"/>
    <w:rsid w:val="009D2004"/>
    <w:rsid w:val="009D2D1D"/>
    <w:rsid w:val="009D3406"/>
    <w:rsid w:val="009D772F"/>
    <w:rsid w:val="009D7D67"/>
    <w:rsid w:val="009E2CCC"/>
    <w:rsid w:val="009E3532"/>
    <w:rsid w:val="009E5D58"/>
    <w:rsid w:val="009E65C5"/>
    <w:rsid w:val="009E6C4A"/>
    <w:rsid w:val="009F0043"/>
    <w:rsid w:val="009F43A3"/>
    <w:rsid w:val="009F52D1"/>
    <w:rsid w:val="009F7B8E"/>
    <w:rsid w:val="00A017D7"/>
    <w:rsid w:val="00A04D0D"/>
    <w:rsid w:val="00A05C27"/>
    <w:rsid w:val="00A06C4F"/>
    <w:rsid w:val="00A15178"/>
    <w:rsid w:val="00A173BF"/>
    <w:rsid w:val="00A21C13"/>
    <w:rsid w:val="00A23805"/>
    <w:rsid w:val="00A23B4C"/>
    <w:rsid w:val="00A260D3"/>
    <w:rsid w:val="00A27802"/>
    <w:rsid w:val="00A30751"/>
    <w:rsid w:val="00A31427"/>
    <w:rsid w:val="00A31FD4"/>
    <w:rsid w:val="00A342BC"/>
    <w:rsid w:val="00A373BB"/>
    <w:rsid w:val="00A41660"/>
    <w:rsid w:val="00A41721"/>
    <w:rsid w:val="00A4326A"/>
    <w:rsid w:val="00A43E09"/>
    <w:rsid w:val="00A4417A"/>
    <w:rsid w:val="00A45CF7"/>
    <w:rsid w:val="00A52B97"/>
    <w:rsid w:val="00A54DBC"/>
    <w:rsid w:val="00A55033"/>
    <w:rsid w:val="00A567E3"/>
    <w:rsid w:val="00A62D26"/>
    <w:rsid w:val="00A64F8A"/>
    <w:rsid w:val="00A6500F"/>
    <w:rsid w:val="00A67B46"/>
    <w:rsid w:val="00A73E06"/>
    <w:rsid w:val="00A74779"/>
    <w:rsid w:val="00A74887"/>
    <w:rsid w:val="00A76A78"/>
    <w:rsid w:val="00A82504"/>
    <w:rsid w:val="00A83F3A"/>
    <w:rsid w:val="00A85CA5"/>
    <w:rsid w:val="00A873BC"/>
    <w:rsid w:val="00A96C03"/>
    <w:rsid w:val="00AA0C14"/>
    <w:rsid w:val="00AA3C76"/>
    <w:rsid w:val="00AA6E90"/>
    <w:rsid w:val="00AB0127"/>
    <w:rsid w:val="00AB3008"/>
    <w:rsid w:val="00AC21E2"/>
    <w:rsid w:val="00AC2D9C"/>
    <w:rsid w:val="00AC5980"/>
    <w:rsid w:val="00AC5D5D"/>
    <w:rsid w:val="00AC729A"/>
    <w:rsid w:val="00AD1D15"/>
    <w:rsid w:val="00AD3EB2"/>
    <w:rsid w:val="00AD7874"/>
    <w:rsid w:val="00AF1C7C"/>
    <w:rsid w:val="00AF253C"/>
    <w:rsid w:val="00AF2C79"/>
    <w:rsid w:val="00AF2DB7"/>
    <w:rsid w:val="00AF70FD"/>
    <w:rsid w:val="00B06738"/>
    <w:rsid w:val="00B06E5A"/>
    <w:rsid w:val="00B10B81"/>
    <w:rsid w:val="00B12E15"/>
    <w:rsid w:val="00B14BB7"/>
    <w:rsid w:val="00B1550D"/>
    <w:rsid w:val="00B16D5E"/>
    <w:rsid w:val="00B16EF9"/>
    <w:rsid w:val="00B23C9B"/>
    <w:rsid w:val="00B241B4"/>
    <w:rsid w:val="00B2562B"/>
    <w:rsid w:val="00B2632E"/>
    <w:rsid w:val="00B40747"/>
    <w:rsid w:val="00B41E8C"/>
    <w:rsid w:val="00B44947"/>
    <w:rsid w:val="00B50148"/>
    <w:rsid w:val="00B56349"/>
    <w:rsid w:val="00B56996"/>
    <w:rsid w:val="00B57B95"/>
    <w:rsid w:val="00B60626"/>
    <w:rsid w:val="00B63012"/>
    <w:rsid w:val="00B653A8"/>
    <w:rsid w:val="00B655DB"/>
    <w:rsid w:val="00B65987"/>
    <w:rsid w:val="00B67388"/>
    <w:rsid w:val="00B71240"/>
    <w:rsid w:val="00B76720"/>
    <w:rsid w:val="00B77846"/>
    <w:rsid w:val="00B80F4E"/>
    <w:rsid w:val="00B81754"/>
    <w:rsid w:val="00B84C94"/>
    <w:rsid w:val="00B90957"/>
    <w:rsid w:val="00B91F61"/>
    <w:rsid w:val="00B93027"/>
    <w:rsid w:val="00B9386E"/>
    <w:rsid w:val="00B95297"/>
    <w:rsid w:val="00B976A1"/>
    <w:rsid w:val="00B97B0C"/>
    <w:rsid w:val="00BA19F4"/>
    <w:rsid w:val="00BA1BDC"/>
    <w:rsid w:val="00BA2293"/>
    <w:rsid w:val="00BA2CC7"/>
    <w:rsid w:val="00BA7741"/>
    <w:rsid w:val="00BB0EFB"/>
    <w:rsid w:val="00BB0F62"/>
    <w:rsid w:val="00BB1A94"/>
    <w:rsid w:val="00BB38D3"/>
    <w:rsid w:val="00BB3A06"/>
    <w:rsid w:val="00BB427E"/>
    <w:rsid w:val="00BB4A04"/>
    <w:rsid w:val="00BC08D5"/>
    <w:rsid w:val="00BC1398"/>
    <w:rsid w:val="00BC1F4F"/>
    <w:rsid w:val="00BC45CA"/>
    <w:rsid w:val="00BC687C"/>
    <w:rsid w:val="00BD3EC8"/>
    <w:rsid w:val="00BD7384"/>
    <w:rsid w:val="00BE061E"/>
    <w:rsid w:val="00BE285A"/>
    <w:rsid w:val="00BE2870"/>
    <w:rsid w:val="00BF4E27"/>
    <w:rsid w:val="00BF6367"/>
    <w:rsid w:val="00BF78CA"/>
    <w:rsid w:val="00C00592"/>
    <w:rsid w:val="00C04EEE"/>
    <w:rsid w:val="00C07DA9"/>
    <w:rsid w:val="00C11231"/>
    <w:rsid w:val="00C16264"/>
    <w:rsid w:val="00C17407"/>
    <w:rsid w:val="00C21BA3"/>
    <w:rsid w:val="00C26A70"/>
    <w:rsid w:val="00C31880"/>
    <w:rsid w:val="00C35EEF"/>
    <w:rsid w:val="00C40829"/>
    <w:rsid w:val="00C45321"/>
    <w:rsid w:val="00C45D31"/>
    <w:rsid w:val="00C60D92"/>
    <w:rsid w:val="00C71AC9"/>
    <w:rsid w:val="00C71FB8"/>
    <w:rsid w:val="00C72826"/>
    <w:rsid w:val="00C72A7C"/>
    <w:rsid w:val="00C74ECF"/>
    <w:rsid w:val="00C779FF"/>
    <w:rsid w:val="00C803EC"/>
    <w:rsid w:val="00C96EFC"/>
    <w:rsid w:val="00C97EBD"/>
    <w:rsid w:val="00CA554A"/>
    <w:rsid w:val="00CB1FCC"/>
    <w:rsid w:val="00CB508B"/>
    <w:rsid w:val="00CB6645"/>
    <w:rsid w:val="00CB77CB"/>
    <w:rsid w:val="00CD369A"/>
    <w:rsid w:val="00CD641B"/>
    <w:rsid w:val="00CD6788"/>
    <w:rsid w:val="00CD6A62"/>
    <w:rsid w:val="00CE01B5"/>
    <w:rsid w:val="00CE0392"/>
    <w:rsid w:val="00CE442A"/>
    <w:rsid w:val="00CE6B89"/>
    <w:rsid w:val="00CF2B5A"/>
    <w:rsid w:val="00CF523C"/>
    <w:rsid w:val="00CF662B"/>
    <w:rsid w:val="00D0173F"/>
    <w:rsid w:val="00D028E0"/>
    <w:rsid w:val="00D03C61"/>
    <w:rsid w:val="00D04485"/>
    <w:rsid w:val="00D0772C"/>
    <w:rsid w:val="00D07847"/>
    <w:rsid w:val="00D178DD"/>
    <w:rsid w:val="00D20E7F"/>
    <w:rsid w:val="00D26BD4"/>
    <w:rsid w:val="00D26F34"/>
    <w:rsid w:val="00D27C7A"/>
    <w:rsid w:val="00D33BBB"/>
    <w:rsid w:val="00D44454"/>
    <w:rsid w:val="00D44CF0"/>
    <w:rsid w:val="00D44E59"/>
    <w:rsid w:val="00D4578C"/>
    <w:rsid w:val="00D52011"/>
    <w:rsid w:val="00D53A7D"/>
    <w:rsid w:val="00D56478"/>
    <w:rsid w:val="00D57179"/>
    <w:rsid w:val="00D60600"/>
    <w:rsid w:val="00D63142"/>
    <w:rsid w:val="00D65F78"/>
    <w:rsid w:val="00D7125C"/>
    <w:rsid w:val="00D726CC"/>
    <w:rsid w:val="00D733B7"/>
    <w:rsid w:val="00D7746F"/>
    <w:rsid w:val="00D83830"/>
    <w:rsid w:val="00D904C8"/>
    <w:rsid w:val="00D92CC4"/>
    <w:rsid w:val="00D93A67"/>
    <w:rsid w:val="00D96CAB"/>
    <w:rsid w:val="00DA59C2"/>
    <w:rsid w:val="00DB111C"/>
    <w:rsid w:val="00DB626A"/>
    <w:rsid w:val="00DB68CB"/>
    <w:rsid w:val="00DC0784"/>
    <w:rsid w:val="00DC218D"/>
    <w:rsid w:val="00DC55EC"/>
    <w:rsid w:val="00DC588C"/>
    <w:rsid w:val="00DC63F4"/>
    <w:rsid w:val="00DD06F7"/>
    <w:rsid w:val="00DD09BF"/>
    <w:rsid w:val="00DD3BB7"/>
    <w:rsid w:val="00DD4561"/>
    <w:rsid w:val="00DD5FB0"/>
    <w:rsid w:val="00DE6CA9"/>
    <w:rsid w:val="00DE7D01"/>
    <w:rsid w:val="00DE7E92"/>
    <w:rsid w:val="00DF003F"/>
    <w:rsid w:val="00DF2619"/>
    <w:rsid w:val="00DF319D"/>
    <w:rsid w:val="00DF31C2"/>
    <w:rsid w:val="00DF6EB8"/>
    <w:rsid w:val="00DF7144"/>
    <w:rsid w:val="00E00486"/>
    <w:rsid w:val="00E0218D"/>
    <w:rsid w:val="00E03A3C"/>
    <w:rsid w:val="00E07119"/>
    <w:rsid w:val="00E07BB4"/>
    <w:rsid w:val="00E106FA"/>
    <w:rsid w:val="00E1265F"/>
    <w:rsid w:val="00E1268D"/>
    <w:rsid w:val="00E13E1F"/>
    <w:rsid w:val="00E155D5"/>
    <w:rsid w:val="00E160B7"/>
    <w:rsid w:val="00E17766"/>
    <w:rsid w:val="00E177C4"/>
    <w:rsid w:val="00E17B11"/>
    <w:rsid w:val="00E219FF"/>
    <w:rsid w:val="00E23595"/>
    <w:rsid w:val="00E24865"/>
    <w:rsid w:val="00E26B65"/>
    <w:rsid w:val="00E32C0E"/>
    <w:rsid w:val="00E330B6"/>
    <w:rsid w:val="00E33C6F"/>
    <w:rsid w:val="00E340B0"/>
    <w:rsid w:val="00E52297"/>
    <w:rsid w:val="00E53DDA"/>
    <w:rsid w:val="00E57338"/>
    <w:rsid w:val="00E57759"/>
    <w:rsid w:val="00E608B1"/>
    <w:rsid w:val="00E60E9A"/>
    <w:rsid w:val="00E6171B"/>
    <w:rsid w:val="00E64412"/>
    <w:rsid w:val="00E72D34"/>
    <w:rsid w:val="00E75CD3"/>
    <w:rsid w:val="00E76440"/>
    <w:rsid w:val="00E768EA"/>
    <w:rsid w:val="00E7709E"/>
    <w:rsid w:val="00E81342"/>
    <w:rsid w:val="00E86753"/>
    <w:rsid w:val="00E876F0"/>
    <w:rsid w:val="00E91AD3"/>
    <w:rsid w:val="00E91B14"/>
    <w:rsid w:val="00E965D0"/>
    <w:rsid w:val="00E97714"/>
    <w:rsid w:val="00EA3266"/>
    <w:rsid w:val="00EA408D"/>
    <w:rsid w:val="00EA4D1E"/>
    <w:rsid w:val="00EA6436"/>
    <w:rsid w:val="00EB05E4"/>
    <w:rsid w:val="00EB08E6"/>
    <w:rsid w:val="00EB0F8B"/>
    <w:rsid w:val="00EB5351"/>
    <w:rsid w:val="00EB654E"/>
    <w:rsid w:val="00EC0045"/>
    <w:rsid w:val="00EC390B"/>
    <w:rsid w:val="00EC51C0"/>
    <w:rsid w:val="00ED1377"/>
    <w:rsid w:val="00ED2871"/>
    <w:rsid w:val="00ED30DB"/>
    <w:rsid w:val="00EE04FE"/>
    <w:rsid w:val="00EE2120"/>
    <w:rsid w:val="00EE2B19"/>
    <w:rsid w:val="00EE3CD5"/>
    <w:rsid w:val="00EE48ED"/>
    <w:rsid w:val="00EE6A77"/>
    <w:rsid w:val="00EF0897"/>
    <w:rsid w:val="00EF3002"/>
    <w:rsid w:val="00EF6072"/>
    <w:rsid w:val="00EF6186"/>
    <w:rsid w:val="00EF6310"/>
    <w:rsid w:val="00F01F87"/>
    <w:rsid w:val="00F02714"/>
    <w:rsid w:val="00F10E31"/>
    <w:rsid w:val="00F11456"/>
    <w:rsid w:val="00F154B3"/>
    <w:rsid w:val="00F15DF4"/>
    <w:rsid w:val="00F1635A"/>
    <w:rsid w:val="00F16487"/>
    <w:rsid w:val="00F312B0"/>
    <w:rsid w:val="00F318A9"/>
    <w:rsid w:val="00F356D4"/>
    <w:rsid w:val="00F41A97"/>
    <w:rsid w:val="00F42F50"/>
    <w:rsid w:val="00F43372"/>
    <w:rsid w:val="00F43CA2"/>
    <w:rsid w:val="00F45D1F"/>
    <w:rsid w:val="00F46631"/>
    <w:rsid w:val="00F46BA5"/>
    <w:rsid w:val="00F47AD3"/>
    <w:rsid w:val="00F47FCE"/>
    <w:rsid w:val="00F517E1"/>
    <w:rsid w:val="00F60020"/>
    <w:rsid w:val="00F619E6"/>
    <w:rsid w:val="00F61B01"/>
    <w:rsid w:val="00F63955"/>
    <w:rsid w:val="00F63AB6"/>
    <w:rsid w:val="00F645FD"/>
    <w:rsid w:val="00F719A6"/>
    <w:rsid w:val="00F72143"/>
    <w:rsid w:val="00F73DC7"/>
    <w:rsid w:val="00F75FCB"/>
    <w:rsid w:val="00F766C2"/>
    <w:rsid w:val="00F81DD8"/>
    <w:rsid w:val="00F821C5"/>
    <w:rsid w:val="00F82443"/>
    <w:rsid w:val="00F82450"/>
    <w:rsid w:val="00F84081"/>
    <w:rsid w:val="00F87E73"/>
    <w:rsid w:val="00F94280"/>
    <w:rsid w:val="00F96B47"/>
    <w:rsid w:val="00F97958"/>
    <w:rsid w:val="00FA17F6"/>
    <w:rsid w:val="00FA3329"/>
    <w:rsid w:val="00FA4767"/>
    <w:rsid w:val="00FA6B76"/>
    <w:rsid w:val="00FA6EC4"/>
    <w:rsid w:val="00FB1C81"/>
    <w:rsid w:val="00FB4E8E"/>
    <w:rsid w:val="00FC0FEC"/>
    <w:rsid w:val="00FC30CB"/>
    <w:rsid w:val="00FC5A26"/>
    <w:rsid w:val="00FC6498"/>
    <w:rsid w:val="00FD1DE1"/>
    <w:rsid w:val="00FD4E29"/>
    <w:rsid w:val="00FD5CA7"/>
    <w:rsid w:val="00FD71CE"/>
    <w:rsid w:val="00FE1585"/>
    <w:rsid w:val="00FE234C"/>
    <w:rsid w:val="00FE2AEB"/>
    <w:rsid w:val="00FE60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CA54"/>
  <w15:chartTrackingRefBased/>
  <w15:docId w15:val="{BDD907CA-8E04-4CF7-951D-8121B0E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7B38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3848"/>
    <w:rPr>
      <w:rFonts w:ascii="Segoe UI" w:hAnsi="Segoe UI" w:cs="Segoe UI"/>
      <w:sz w:val="18"/>
      <w:szCs w:val="18"/>
    </w:rPr>
  </w:style>
  <w:style w:type="paragraph" w:customStyle="1" w:styleId="Default">
    <w:name w:val="Default"/>
    <w:rsid w:val="00956533"/>
    <w:pPr>
      <w:autoSpaceDE w:val="0"/>
      <w:autoSpaceDN w:val="0"/>
      <w:adjustRightInd w:val="0"/>
      <w:spacing w:after="0" w:line="240" w:lineRule="auto"/>
    </w:pPr>
    <w:rPr>
      <w:rFonts w:ascii="TeXGyreTermes" w:hAnsi="TeXGyreTermes" w:cs="TeXGyreTermes"/>
      <w:color w:val="000000"/>
      <w:sz w:val="24"/>
      <w:szCs w:val="24"/>
    </w:rPr>
  </w:style>
  <w:style w:type="paragraph" w:styleId="Galvene">
    <w:name w:val="header"/>
    <w:basedOn w:val="Parasts"/>
    <w:link w:val="GalveneRakstz"/>
    <w:uiPriority w:val="99"/>
    <w:unhideWhenUsed/>
    <w:rsid w:val="00314C0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14C0D"/>
  </w:style>
  <w:style w:type="paragraph" w:styleId="Kjene">
    <w:name w:val="footer"/>
    <w:basedOn w:val="Parasts"/>
    <w:link w:val="KjeneRakstz"/>
    <w:uiPriority w:val="99"/>
    <w:unhideWhenUsed/>
    <w:rsid w:val="00314C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14C0D"/>
  </w:style>
  <w:style w:type="paragraph" w:styleId="Vresteksts">
    <w:name w:val="footnote text"/>
    <w:basedOn w:val="Parasts"/>
    <w:link w:val="VrestekstsRakstz"/>
    <w:uiPriority w:val="99"/>
    <w:semiHidden/>
    <w:unhideWhenUsed/>
    <w:rsid w:val="004B0FDE"/>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B0FDE"/>
    <w:rPr>
      <w:sz w:val="20"/>
      <w:szCs w:val="20"/>
    </w:rPr>
  </w:style>
  <w:style w:type="character" w:styleId="Vresatsauce">
    <w:name w:val="footnote reference"/>
    <w:basedOn w:val="Noklusjumarindkopasfonts"/>
    <w:uiPriority w:val="99"/>
    <w:semiHidden/>
    <w:unhideWhenUsed/>
    <w:rsid w:val="004B0FDE"/>
    <w:rPr>
      <w:vertAlign w:val="superscript"/>
    </w:rPr>
  </w:style>
  <w:style w:type="character" w:customStyle="1" w:styleId="normaltextrun">
    <w:name w:val="normaltextrun"/>
    <w:basedOn w:val="Noklusjumarindkopasfonts"/>
    <w:rsid w:val="004B0FDE"/>
  </w:style>
  <w:style w:type="character" w:styleId="Hipersaite">
    <w:name w:val="Hyperlink"/>
    <w:basedOn w:val="Noklusjumarindkopasfonts"/>
    <w:uiPriority w:val="99"/>
    <w:unhideWhenUsed/>
    <w:rsid w:val="004B0FDE"/>
    <w:rPr>
      <w:color w:val="0563C1" w:themeColor="hyperlink"/>
      <w:u w:val="single"/>
    </w:rPr>
  </w:style>
  <w:style w:type="character" w:styleId="Neatrisintapieminana">
    <w:name w:val="Unresolved Mention"/>
    <w:basedOn w:val="Noklusjumarindkopasfonts"/>
    <w:uiPriority w:val="99"/>
    <w:semiHidden/>
    <w:unhideWhenUsed/>
    <w:rsid w:val="004B0FDE"/>
    <w:rPr>
      <w:color w:val="605E5C"/>
      <w:shd w:val="clear" w:color="auto" w:fill="E1DFDD"/>
    </w:rPr>
  </w:style>
  <w:style w:type="paragraph" w:styleId="Sarakstarindkopa">
    <w:name w:val="List Paragraph"/>
    <w:basedOn w:val="Parasts"/>
    <w:uiPriority w:val="34"/>
    <w:qFormat/>
    <w:rsid w:val="00C97EBD"/>
    <w:pPr>
      <w:ind w:left="720"/>
      <w:contextualSpacing/>
    </w:pPr>
  </w:style>
  <w:style w:type="character" w:styleId="Komentraatsauce">
    <w:name w:val="annotation reference"/>
    <w:basedOn w:val="Noklusjumarindkopasfonts"/>
    <w:uiPriority w:val="99"/>
    <w:semiHidden/>
    <w:unhideWhenUsed/>
    <w:rsid w:val="001779DF"/>
    <w:rPr>
      <w:sz w:val="16"/>
      <w:szCs w:val="16"/>
    </w:rPr>
  </w:style>
  <w:style w:type="paragraph" w:styleId="Komentrateksts">
    <w:name w:val="annotation text"/>
    <w:basedOn w:val="Parasts"/>
    <w:link w:val="KomentratekstsRakstz"/>
    <w:uiPriority w:val="99"/>
    <w:unhideWhenUsed/>
    <w:rsid w:val="001779DF"/>
    <w:pPr>
      <w:spacing w:line="240" w:lineRule="auto"/>
    </w:pPr>
    <w:rPr>
      <w:sz w:val="20"/>
      <w:szCs w:val="20"/>
    </w:rPr>
  </w:style>
  <w:style w:type="character" w:customStyle="1" w:styleId="KomentratekstsRakstz">
    <w:name w:val="Komentāra teksts Rakstz."/>
    <w:basedOn w:val="Noklusjumarindkopasfonts"/>
    <w:link w:val="Komentrateksts"/>
    <w:uiPriority w:val="99"/>
    <w:rsid w:val="001779DF"/>
    <w:rPr>
      <w:sz w:val="20"/>
      <w:szCs w:val="20"/>
    </w:rPr>
  </w:style>
  <w:style w:type="paragraph" w:styleId="Komentratma">
    <w:name w:val="annotation subject"/>
    <w:basedOn w:val="Komentrateksts"/>
    <w:next w:val="Komentrateksts"/>
    <w:link w:val="KomentratmaRakstz"/>
    <w:uiPriority w:val="99"/>
    <w:semiHidden/>
    <w:unhideWhenUsed/>
    <w:rsid w:val="001779DF"/>
    <w:rPr>
      <w:b/>
      <w:bCs/>
    </w:rPr>
  </w:style>
  <w:style w:type="character" w:customStyle="1" w:styleId="KomentratmaRakstz">
    <w:name w:val="Komentāra tēma Rakstz."/>
    <w:basedOn w:val="KomentratekstsRakstz"/>
    <w:link w:val="Komentratma"/>
    <w:uiPriority w:val="99"/>
    <w:semiHidden/>
    <w:rsid w:val="001779DF"/>
    <w:rPr>
      <w:b/>
      <w:bCs/>
      <w:sz w:val="20"/>
      <w:szCs w:val="20"/>
    </w:rPr>
  </w:style>
  <w:style w:type="character" w:styleId="Izmantotahipersaite">
    <w:name w:val="FollowedHyperlink"/>
    <w:basedOn w:val="Noklusjumarindkopasfonts"/>
    <w:uiPriority w:val="99"/>
    <w:semiHidden/>
    <w:unhideWhenUsed/>
    <w:rsid w:val="00892DE9"/>
    <w:rPr>
      <w:color w:val="954F72" w:themeColor="followedHyperlink"/>
      <w:u w:val="single"/>
    </w:rPr>
  </w:style>
  <w:style w:type="paragraph" w:styleId="Prskatjums">
    <w:name w:val="Revision"/>
    <w:hidden/>
    <w:uiPriority w:val="99"/>
    <w:semiHidden/>
    <w:rsid w:val="00ED30DB"/>
    <w:pPr>
      <w:spacing w:after="0" w:line="240" w:lineRule="auto"/>
    </w:pPr>
  </w:style>
  <w:style w:type="paragraph" w:customStyle="1" w:styleId="tv213">
    <w:name w:val="tv213"/>
    <w:basedOn w:val="Parasts"/>
    <w:rsid w:val="00870C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8C1E58"/>
    <w:rPr>
      <w:rFonts w:ascii="Segoe UI" w:hAnsi="Segoe UI" w:cs="Segoe UI" w:hint="default"/>
      <w:sz w:val="18"/>
      <w:szCs w:val="18"/>
    </w:rPr>
  </w:style>
  <w:style w:type="table" w:customStyle="1" w:styleId="Reatabula1">
    <w:name w:val="Režģa tabula1"/>
    <w:basedOn w:val="Parastatabula"/>
    <w:next w:val="Reatabula"/>
    <w:uiPriority w:val="59"/>
    <w:rsid w:val="007518E1"/>
    <w:pPr>
      <w:spacing w:line="312" w:lineRule="auto"/>
    </w:pPr>
    <w:rPr>
      <w:rFonts w:ascii="Times New Roman" w:eastAsiaTheme="minorEastAsia" w:hAnsi="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75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arasts"/>
    <w:rsid w:val="00FC30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11">
    <w:name w:val="cf11"/>
    <w:basedOn w:val="Noklusjumarindkopasfonts"/>
    <w:rsid w:val="00FC30C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3466">
      <w:bodyDiv w:val="1"/>
      <w:marLeft w:val="0"/>
      <w:marRight w:val="0"/>
      <w:marTop w:val="0"/>
      <w:marBottom w:val="0"/>
      <w:divBdr>
        <w:top w:val="none" w:sz="0" w:space="0" w:color="auto"/>
        <w:left w:val="none" w:sz="0" w:space="0" w:color="auto"/>
        <w:bottom w:val="none" w:sz="0" w:space="0" w:color="auto"/>
        <w:right w:val="none" w:sz="0" w:space="0" w:color="auto"/>
      </w:divBdr>
    </w:div>
    <w:div w:id="296497802">
      <w:bodyDiv w:val="1"/>
      <w:marLeft w:val="0"/>
      <w:marRight w:val="0"/>
      <w:marTop w:val="0"/>
      <w:marBottom w:val="0"/>
      <w:divBdr>
        <w:top w:val="none" w:sz="0" w:space="0" w:color="auto"/>
        <w:left w:val="none" w:sz="0" w:space="0" w:color="auto"/>
        <w:bottom w:val="none" w:sz="0" w:space="0" w:color="auto"/>
        <w:right w:val="none" w:sz="0" w:space="0" w:color="auto"/>
      </w:divBdr>
    </w:div>
    <w:div w:id="742141053">
      <w:bodyDiv w:val="1"/>
      <w:marLeft w:val="0"/>
      <w:marRight w:val="0"/>
      <w:marTop w:val="0"/>
      <w:marBottom w:val="0"/>
      <w:divBdr>
        <w:top w:val="none" w:sz="0" w:space="0" w:color="auto"/>
        <w:left w:val="none" w:sz="0" w:space="0" w:color="auto"/>
        <w:bottom w:val="none" w:sz="0" w:space="0" w:color="auto"/>
        <w:right w:val="none" w:sz="0" w:space="0" w:color="auto"/>
      </w:divBdr>
    </w:div>
    <w:div w:id="791172459">
      <w:bodyDiv w:val="1"/>
      <w:marLeft w:val="0"/>
      <w:marRight w:val="0"/>
      <w:marTop w:val="0"/>
      <w:marBottom w:val="0"/>
      <w:divBdr>
        <w:top w:val="none" w:sz="0" w:space="0" w:color="auto"/>
        <w:left w:val="none" w:sz="0" w:space="0" w:color="auto"/>
        <w:bottom w:val="none" w:sz="0" w:space="0" w:color="auto"/>
        <w:right w:val="none" w:sz="0" w:space="0" w:color="auto"/>
      </w:divBdr>
    </w:div>
    <w:div w:id="817921210">
      <w:bodyDiv w:val="1"/>
      <w:marLeft w:val="0"/>
      <w:marRight w:val="0"/>
      <w:marTop w:val="0"/>
      <w:marBottom w:val="0"/>
      <w:divBdr>
        <w:top w:val="none" w:sz="0" w:space="0" w:color="auto"/>
        <w:left w:val="none" w:sz="0" w:space="0" w:color="auto"/>
        <w:bottom w:val="none" w:sz="0" w:space="0" w:color="auto"/>
        <w:right w:val="none" w:sz="0" w:space="0" w:color="auto"/>
      </w:divBdr>
    </w:div>
    <w:div w:id="999652028">
      <w:bodyDiv w:val="1"/>
      <w:marLeft w:val="0"/>
      <w:marRight w:val="0"/>
      <w:marTop w:val="0"/>
      <w:marBottom w:val="0"/>
      <w:divBdr>
        <w:top w:val="none" w:sz="0" w:space="0" w:color="auto"/>
        <w:left w:val="none" w:sz="0" w:space="0" w:color="auto"/>
        <w:bottom w:val="none" w:sz="0" w:space="0" w:color="auto"/>
        <w:right w:val="none" w:sz="0" w:space="0" w:color="auto"/>
      </w:divBdr>
    </w:div>
    <w:div w:id="107813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fid.gov.lv/uploads/files/2022/FID_PNP%20vadl%C4%ABnijas_29062022.pdf" TargetMode="External"/><Relationship Id="rId13" Type="http://schemas.openxmlformats.org/officeDocument/2006/relationships/hyperlink" Target="https://www.mkd.gov.lv/lv/media/3561/download?attachment" TargetMode="External"/><Relationship Id="rId3" Type="http://schemas.openxmlformats.org/officeDocument/2006/relationships/hyperlink" Target="https://www.mkd.gov.lv/lv/media/4433/download?attachment" TargetMode="External"/><Relationship Id="rId7" Type="http://schemas.openxmlformats.org/officeDocument/2006/relationships/hyperlink" Target="https://www.mkd.gov.lv/lv/media/4409/download?attachment" TargetMode="External"/><Relationship Id="rId12" Type="http://schemas.openxmlformats.org/officeDocument/2006/relationships/hyperlink" Target="https://sankcijas.fid.gov.lv/uploads/ieteikumi-sankciju-mekletaja-izmantosanai.pdf" TargetMode="External"/><Relationship Id="rId2" Type="http://schemas.openxmlformats.org/officeDocument/2006/relationships/hyperlink" Target="https://www.mkd.gov.lv/lv/jaunums/Uzraudzibas-strategija-2024-2025-gadam" TargetMode="External"/><Relationship Id="rId1" Type="http://schemas.openxmlformats.org/officeDocument/2006/relationships/hyperlink" Target="https://www.mkd.gov.lv/lv/jaunums/MKD-2022-gadu-uzsak-ar-jaunu-uzraudzibas-strategiju" TargetMode="External"/><Relationship Id="rId6" Type="http://schemas.openxmlformats.org/officeDocument/2006/relationships/hyperlink" Target="https://www.ur.gov.lv/lv/patieso-labuma-guveju-skaidrojums/sia-un-as/" TargetMode="External"/><Relationship Id="rId11" Type="http://schemas.openxmlformats.org/officeDocument/2006/relationships/hyperlink" Target="https://www.mkd.gov.lv/lv/media/2462/download?attachment" TargetMode="External"/><Relationship Id="rId5" Type="http://schemas.openxmlformats.org/officeDocument/2006/relationships/hyperlink" Target="https://www.mkd.gov.lv/lv/media/3004/download?attachment" TargetMode="External"/><Relationship Id="rId10" Type="http://schemas.openxmlformats.org/officeDocument/2006/relationships/hyperlink" Target="https://fid.gov.lv/uploads/files/Tipologiju%20materials_III_red.pdf" TargetMode="External"/><Relationship Id="rId4" Type="http://schemas.openxmlformats.org/officeDocument/2006/relationships/hyperlink" Target="https://fid.gov.lv/uploads/files/2023/NACION%C4%80LAIS%20NILLTPF%20RISKU%20NOV%C4%92RT%C4%92%C5%A0ANAS%20ZI%C5%85OJUMS%20PAR%202020.%E2%80%932022.%20GADU.pdf" TargetMode="External"/><Relationship Id="rId9" Type="http://schemas.openxmlformats.org/officeDocument/2006/relationships/hyperlink" Target="https://www.mkd.gov.lv/lv/media/3447/download?attachment" TargetMode="External"/><Relationship Id="rId14" Type="http://schemas.openxmlformats.org/officeDocument/2006/relationships/hyperlink" Target="https://www.mkd.gov.lv/lv/media/4433/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2BF82-C910-4944-8F60-8A05F950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11061</Words>
  <Characters>6305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Murniece</dc:creator>
  <cp:keywords/>
  <dc:description/>
  <cp:lastModifiedBy>Linda Estere Ornika</cp:lastModifiedBy>
  <cp:revision>45</cp:revision>
  <cp:lastPrinted>2025-05-12T13:45:00Z</cp:lastPrinted>
  <dcterms:created xsi:type="dcterms:W3CDTF">2025-05-13T07:58:00Z</dcterms:created>
  <dcterms:modified xsi:type="dcterms:W3CDTF">2025-05-22T10:33:00Z</dcterms:modified>
</cp:coreProperties>
</file>