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4171" w14:textId="2E6F02D9" w:rsidR="0040045C" w:rsidRPr="00FB2F83" w:rsidRDefault="00FB2F83" w:rsidP="00FB2F83">
      <w:pPr>
        <w:pStyle w:val="Nosaukums"/>
      </w:pPr>
      <w:r>
        <w:rPr>
          <w:noProof/>
        </w:rPr>
        <w:drawing>
          <wp:inline distT="0" distB="0" distL="0" distR="0" wp14:anchorId="6D5E5A37" wp14:editId="09170C7A">
            <wp:extent cx="2268220" cy="2268220"/>
            <wp:effectExtent l="0" t="0" r="0" b="0"/>
            <wp:docPr id="1087470585" name="Attēls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220" cy="2268220"/>
                    </a:xfrm>
                    <a:prstGeom prst="rect">
                      <a:avLst/>
                    </a:prstGeom>
                    <a:noFill/>
                    <a:ln>
                      <a:noFill/>
                    </a:ln>
                  </pic:spPr>
                </pic:pic>
              </a:graphicData>
            </a:graphic>
          </wp:inline>
        </w:drawing>
      </w:r>
      <w:bookmarkStart w:id="0" w:name="bookmark0"/>
    </w:p>
    <w:p w14:paraId="54EC7097" w14:textId="20C0E0F4" w:rsidR="0040045C" w:rsidRPr="00FB2F83" w:rsidRDefault="0040045C" w:rsidP="00FB2F83">
      <w:pPr>
        <w:spacing w:before="240" w:after="240" w:line="240" w:lineRule="auto"/>
        <w:ind w:firstLine="0"/>
        <w:jc w:val="center"/>
        <w:rPr>
          <w:b/>
          <w:bCs/>
          <w:color w:val="840B55"/>
          <w:sz w:val="40"/>
          <w:szCs w:val="40"/>
        </w:rPr>
      </w:pPr>
      <w:r w:rsidRPr="0040045C">
        <w:rPr>
          <w:b/>
          <w:bCs/>
          <w:color w:val="840B55"/>
          <w:sz w:val="40"/>
          <w:szCs w:val="40"/>
        </w:rPr>
        <w:t>PAR SANKCIJU PIEMĒROŠANU MAKSĀTNESPĒAS PROCESA ADMINISTRATORA DARBĀ</w:t>
      </w:r>
    </w:p>
    <w:p w14:paraId="389E6A48" w14:textId="731606D1" w:rsidR="0040045C" w:rsidRPr="00221F42" w:rsidRDefault="00F379AB" w:rsidP="0040045C">
      <w:pPr>
        <w:spacing w:line="240" w:lineRule="auto"/>
        <w:ind w:firstLine="0"/>
        <w:jc w:val="center"/>
        <w:rPr>
          <w:color w:val="auto"/>
          <w:sz w:val="32"/>
          <w:szCs w:val="32"/>
        </w:rPr>
      </w:pPr>
      <w:r w:rsidRPr="00221F42">
        <w:rPr>
          <w:color w:val="auto"/>
          <w:sz w:val="32"/>
          <w:szCs w:val="32"/>
        </w:rPr>
        <w:t>I</w:t>
      </w:r>
      <w:r w:rsidR="00C2151C" w:rsidRPr="00221F42">
        <w:rPr>
          <w:color w:val="auto"/>
          <w:sz w:val="32"/>
          <w:szCs w:val="32"/>
        </w:rPr>
        <w:t>nfor</w:t>
      </w:r>
      <w:r w:rsidRPr="00221F42">
        <w:rPr>
          <w:color w:val="auto"/>
          <w:sz w:val="32"/>
          <w:szCs w:val="32"/>
        </w:rPr>
        <w:t>matīvais materiāls</w:t>
      </w:r>
    </w:p>
    <w:p w14:paraId="70A8001E" w14:textId="49753454" w:rsidR="00F379AB" w:rsidRDefault="0040045C" w:rsidP="0040045C">
      <w:pPr>
        <w:spacing w:before="240" w:after="240" w:line="240" w:lineRule="auto"/>
        <w:ind w:firstLine="0"/>
        <w:jc w:val="center"/>
        <w:rPr>
          <w:b/>
          <w:bCs/>
          <w:sz w:val="20"/>
          <w:szCs w:val="20"/>
        </w:rPr>
      </w:pPr>
      <w:r>
        <w:rPr>
          <w:noProof/>
        </w:rPr>
        <w:drawing>
          <wp:inline distT="0" distB="0" distL="0" distR="0" wp14:anchorId="30654CCA" wp14:editId="1725C892">
            <wp:extent cx="5499100" cy="4565624"/>
            <wp:effectExtent l="0" t="0" r="6350" b="6985"/>
            <wp:docPr id="1991351849" name="Attēls 7" descr="Attēls, kurā ir teksts, melnbalts, ekrānuzņēmums, piegād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51849" name="Attēls 7" descr="Attēls, kurā ir teksts, melnbalts, ekrānuzņēmums, piegāde&#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4565624"/>
                    </a:xfrm>
                    <a:prstGeom prst="rect">
                      <a:avLst/>
                    </a:prstGeom>
                    <a:noFill/>
                  </pic:spPr>
                </pic:pic>
              </a:graphicData>
            </a:graphic>
          </wp:inline>
        </w:drawing>
      </w:r>
    </w:p>
    <w:p w14:paraId="4868E618" w14:textId="236F1651" w:rsidR="0040045C" w:rsidRPr="00C217C2" w:rsidRDefault="0040045C" w:rsidP="0040045C">
      <w:pPr>
        <w:spacing w:line="240" w:lineRule="auto"/>
        <w:ind w:firstLine="0"/>
        <w:jc w:val="center"/>
      </w:pPr>
      <w:r w:rsidRPr="00221F42">
        <w:rPr>
          <w:color w:val="auto"/>
        </w:rPr>
        <w:t xml:space="preserve">/Aktualizēts 2025. gada </w:t>
      </w:r>
      <w:r w:rsidR="002217F6">
        <w:rPr>
          <w:color w:val="auto"/>
        </w:rPr>
        <w:t>25</w:t>
      </w:r>
      <w:r w:rsidRPr="00221F42">
        <w:rPr>
          <w:color w:val="auto"/>
        </w:rPr>
        <w:t>. novembrī/</w:t>
      </w:r>
    </w:p>
    <w:p w14:paraId="2BE2C60F" w14:textId="77777777" w:rsidR="0040045C" w:rsidRPr="0040045C" w:rsidRDefault="0040045C" w:rsidP="0040045C">
      <w:pPr>
        <w:spacing w:before="240" w:after="240" w:line="240" w:lineRule="auto"/>
        <w:ind w:firstLine="0"/>
        <w:jc w:val="center"/>
        <w:rPr>
          <w:b/>
          <w:bCs/>
          <w:sz w:val="20"/>
          <w:szCs w:val="20"/>
        </w:rPr>
      </w:pPr>
    </w:p>
    <w:p w14:paraId="22F25A91" w14:textId="77777777" w:rsidR="00765B8B" w:rsidRDefault="00765B8B" w:rsidP="00A37AA6">
      <w:pPr>
        <w:pStyle w:val="Nosaukums2"/>
        <w:sectPr w:rsidR="00765B8B" w:rsidSect="00FB2F83">
          <w:footerReference w:type="default" r:id="rId10"/>
          <w:pgSz w:w="11900" w:h="16840"/>
          <w:pgMar w:top="851" w:right="1440" w:bottom="1440" w:left="1800" w:header="0" w:footer="3" w:gutter="0"/>
          <w:cols w:space="720"/>
          <w:noEndnote/>
          <w:docGrid w:linePitch="360"/>
        </w:sectPr>
      </w:pPr>
    </w:p>
    <w:p w14:paraId="60099214" w14:textId="4ACC8BC9" w:rsidR="00855A1F" w:rsidRDefault="00B84BF9" w:rsidP="00A37AA6">
      <w:pPr>
        <w:pStyle w:val="Nosaukums2"/>
      </w:pPr>
      <w:r w:rsidRPr="00A37AA6">
        <w:lastRenderedPageBreak/>
        <w:t>SATURS</w:t>
      </w:r>
      <w:bookmarkEnd w:id="0"/>
    </w:p>
    <w:p w14:paraId="15BA2186" w14:textId="77777777" w:rsidR="007C7076" w:rsidRPr="00804557" w:rsidRDefault="007C7076" w:rsidP="007C7076">
      <w:pPr>
        <w:rPr>
          <w:rFonts w:cs="Times New Roman"/>
        </w:rPr>
      </w:pPr>
    </w:p>
    <w:bookmarkStart w:id="1" w:name="bookmark1"/>
    <w:p w14:paraId="0F86BA90" w14:textId="6FE17BBB" w:rsidR="00BC0A8E" w:rsidRPr="00295268" w:rsidRDefault="00CB139B">
      <w:pPr>
        <w:pStyle w:val="Saturs1"/>
        <w:tabs>
          <w:tab w:val="right" w:leader="dot" w:pos="8650"/>
        </w:tabs>
        <w:rPr>
          <w:rFonts w:ascii="Times New Roman" w:eastAsiaTheme="minorEastAsia" w:hAnsi="Times New Roman" w:cs="Times New Roman"/>
          <w:b w:val="0"/>
          <w:bCs w:val="0"/>
          <w:noProof/>
          <w:color w:val="auto"/>
          <w:kern w:val="2"/>
          <w:sz w:val="24"/>
          <w:szCs w:val="24"/>
          <w:lang w:bidi="ar-SA"/>
          <w14:ligatures w14:val="standardContextual"/>
        </w:rPr>
      </w:pPr>
      <w:r w:rsidRPr="00295268">
        <w:rPr>
          <w:rFonts w:ascii="Times New Roman" w:hAnsi="Times New Roman" w:cs="Times New Roman"/>
          <w:b w:val="0"/>
          <w:bCs w:val="0"/>
          <w:caps/>
          <w:sz w:val="24"/>
          <w:szCs w:val="24"/>
        </w:rPr>
        <w:fldChar w:fldCharType="begin"/>
      </w:r>
      <w:r w:rsidRPr="00295268">
        <w:rPr>
          <w:rFonts w:ascii="Times New Roman" w:hAnsi="Times New Roman" w:cs="Times New Roman"/>
          <w:b w:val="0"/>
          <w:bCs w:val="0"/>
          <w:caps/>
          <w:sz w:val="24"/>
          <w:szCs w:val="24"/>
        </w:rPr>
        <w:instrText xml:space="preserve"> TOC \o "1-3" \h \z \u </w:instrText>
      </w:r>
      <w:r w:rsidRPr="00295268">
        <w:rPr>
          <w:rFonts w:ascii="Times New Roman" w:hAnsi="Times New Roman" w:cs="Times New Roman"/>
          <w:b w:val="0"/>
          <w:bCs w:val="0"/>
          <w:caps/>
          <w:sz w:val="24"/>
          <w:szCs w:val="24"/>
        </w:rPr>
        <w:fldChar w:fldCharType="separate"/>
      </w:r>
      <w:hyperlink w:anchor="_Toc213159755" w:history="1">
        <w:r w:rsidR="00BC0A8E" w:rsidRPr="00295268">
          <w:rPr>
            <w:rStyle w:val="Hipersaite"/>
            <w:rFonts w:ascii="Times New Roman" w:hAnsi="Times New Roman" w:cs="Times New Roman"/>
            <w:noProof/>
            <w:sz w:val="24"/>
            <w:szCs w:val="24"/>
          </w:rPr>
          <w:t>LIETOTIE SAĪSINĀJUMI</w:t>
        </w:r>
        <w:r w:rsidR="00BC0A8E" w:rsidRPr="00295268">
          <w:rPr>
            <w:rFonts w:ascii="Times New Roman" w:hAnsi="Times New Roman" w:cs="Times New Roman"/>
            <w:noProof/>
            <w:webHidden/>
            <w:sz w:val="24"/>
            <w:szCs w:val="24"/>
          </w:rPr>
          <w:tab/>
        </w:r>
        <w:r w:rsidR="00BC0A8E" w:rsidRPr="00295268">
          <w:rPr>
            <w:rFonts w:ascii="Times New Roman" w:hAnsi="Times New Roman" w:cs="Times New Roman"/>
            <w:noProof/>
            <w:webHidden/>
            <w:sz w:val="24"/>
            <w:szCs w:val="24"/>
          </w:rPr>
          <w:fldChar w:fldCharType="begin"/>
        </w:r>
        <w:r w:rsidR="00BC0A8E" w:rsidRPr="00295268">
          <w:rPr>
            <w:rFonts w:ascii="Times New Roman" w:hAnsi="Times New Roman" w:cs="Times New Roman"/>
            <w:noProof/>
            <w:webHidden/>
            <w:sz w:val="24"/>
            <w:szCs w:val="24"/>
          </w:rPr>
          <w:instrText xml:space="preserve"> PAGEREF _Toc213159755 \h </w:instrText>
        </w:r>
        <w:r w:rsidR="00BC0A8E" w:rsidRPr="00295268">
          <w:rPr>
            <w:rFonts w:ascii="Times New Roman" w:hAnsi="Times New Roman" w:cs="Times New Roman"/>
            <w:noProof/>
            <w:webHidden/>
            <w:sz w:val="24"/>
            <w:szCs w:val="24"/>
          </w:rPr>
        </w:r>
        <w:r w:rsidR="00BC0A8E"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3</w:t>
        </w:r>
        <w:r w:rsidR="00BC0A8E" w:rsidRPr="00295268">
          <w:rPr>
            <w:rFonts w:ascii="Times New Roman" w:hAnsi="Times New Roman" w:cs="Times New Roman"/>
            <w:noProof/>
            <w:webHidden/>
            <w:sz w:val="24"/>
            <w:szCs w:val="24"/>
          </w:rPr>
          <w:fldChar w:fldCharType="end"/>
        </w:r>
      </w:hyperlink>
    </w:p>
    <w:p w14:paraId="3EAFD55E" w14:textId="09E937CE" w:rsidR="00BC0A8E" w:rsidRPr="00295268" w:rsidRDefault="00BC0A8E">
      <w:pPr>
        <w:pStyle w:val="Saturs1"/>
        <w:tabs>
          <w:tab w:val="right" w:leader="dot" w:pos="8650"/>
        </w:tabs>
        <w:rPr>
          <w:rFonts w:ascii="Times New Roman" w:eastAsiaTheme="minorEastAsia" w:hAnsi="Times New Roman" w:cs="Times New Roman"/>
          <w:b w:val="0"/>
          <w:bCs w:val="0"/>
          <w:noProof/>
          <w:color w:val="auto"/>
          <w:kern w:val="2"/>
          <w:sz w:val="24"/>
          <w:szCs w:val="24"/>
          <w:lang w:bidi="ar-SA"/>
          <w14:ligatures w14:val="standardContextual"/>
        </w:rPr>
      </w:pPr>
      <w:hyperlink w:anchor="_Toc213159756" w:history="1">
        <w:r w:rsidRPr="00295268">
          <w:rPr>
            <w:rStyle w:val="Hipersaite"/>
            <w:rFonts w:ascii="Times New Roman" w:hAnsi="Times New Roman" w:cs="Times New Roman"/>
            <w:noProof/>
            <w:sz w:val="24"/>
            <w:szCs w:val="24"/>
          </w:rPr>
          <w:t>IEVADS</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_Toc213159756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4</w:t>
        </w:r>
        <w:r w:rsidRPr="00295268">
          <w:rPr>
            <w:rFonts w:ascii="Times New Roman" w:hAnsi="Times New Roman" w:cs="Times New Roman"/>
            <w:noProof/>
            <w:webHidden/>
            <w:sz w:val="24"/>
            <w:szCs w:val="24"/>
          </w:rPr>
          <w:fldChar w:fldCharType="end"/>
        </w:r>
      </w:hyperlink>
    </w:p>
    <w:p w14:paraId="7A9953AE" w14:textId="4F62FA20" w:rsidR="00BC0A8E" w:rsidRPr="00295268" w:rsidRDefault="00BC0A8E">
      <w:pPr>
        <w:pStyle w:val="Saturs2"/>
        <w:rPr>
          <w:rFonts w:eastAsiaTheme="minorEastAsia"/>
          <w:color w:val="auto"/>
          <w:kern w:val="2"/>
          <w:sz w:val="24"/>
          <w:szCs w:val="24"/>
          <w:lang w:bidi="ar-SA"/>
          <w14:ligatures w14:val="standardContextual"/>
        </w:rPr>
      </w:pPr>
      <w:hyperlink w:anchor="_Toc213159757" w:history="1">
        <w:r w:rsidRPr="00295268">
          <w:rPr>
            <w:rStyle w:val="Hipersaite"/>
            <w:caps w:val="0"/>
            <w:sz w:val="24"/>
            <w:szCs w:val="24"/>
          </w:rPr>
          <w:t>1.</w:t>
        </w:r>
        <w:r w:rsidRPr="00295268">
          <w:rPr>
            <w:rFonts w:eastAsiaTheme="minorEastAsia"/>
            <w:color w:val="auto"/>
            <w:kern w:val="2"/>
            <w:sz w:val="24"/>
            <w:szCs w:val="24"/>
            <w:lang w:bidi="ar-SA"/>
            <w14:ligatures w14:val="standardContextual"/>
          </w:rPr>
          <w:tab/>
        </w:r>
        <w:r w:rsidRPr="00295268">
          <w:rPr>
            <w:rStyle w:val="Hipersaite"/>
            <w:sz w:val="24"/>
            <w:szCs w:val="24"/>
          </w:rPr>
          <w:t>SANKCIJU IEVĒROŠANA ADMINISTRATORA DARBĪBĀ</w:t>
        </w:r>
        <w:r w:rsidRPr="00295268">
          <w:rPr>
            <w:webHidden/>
            <w:sz w:val="24"/>
            <w:szCs w:val="24"/>
          </w:rPr>
          <w:tab/>
        </w:r>
        <w:r w:rsidRPr="00295268">
          <w:rPr>
            <w:webHidden/>
            <w:sz w:val="24"/>
            <w:szCs w:val="24"/>
          </w:rPr>
          <w:fldChar w:fldCharType="begin"/>
        </w:r>
        <w:r w:rsidRPr="00295268">
          <w:rPr>
            <w:webHidden/>
            <w:sz w:val="24"/>
            <w:szCs w:val="24"/>
          </w:rPr>
          <w:instrText xml:space="preserve"> PAGEREF _Toc213159757 \h </w:instrText>
        </w:r>
        <w:r w:rsidRPr="00295268">
          <w:rPr>
            <w:webHidden/>
            <w:sz w:val="24"/>
            <w:szCs w:val="24"/>
          </w:rPr>
        </w:r>
        <w:r w:rsidRPr="00295268">
          <w:rPr>
            <w:webHidden/>
            <w:sz w:val="24"/>
            <w:szCs w:val="24"/>
          </w:rPr>
          <w:fldChar w:fldCharType="separate"/>
        </w:r>
        <w:r w:rsidR="00583945">
          <w:rPr>
            <w:webHidden/>
            <w:sz w:val="24"/>
            <w:szCs w:val="24"/>
          </w:rPr>
          <w:t>5</w:t>
        </w:r>
        <w:r w:rsidRPr="00295268">
          <w:rPr>
            <w:webHidden/>
            <w:sz w:val="24"/>
            <w:szCs w:val="24"/>
          </w:rPr>
          <w:fldChar w:fldCharType="end"/>
        </w:r>
      </w:hyperlink>
    </w:p>
    <w:p w14:paraId="672C46ED" w14:textId="6C5A4F6E"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58" w:history="1">
        <w:r w:rsidRPr="00295268">
          <w:rPr>
            <w:rStyle w:val="Hipersaite"/>
            <w:rFonts w:ascii="Times New Roman" w:hAnsi="Times New Roman" w:cs="Times New Roman"/>
            <w:noProof/>
            <w:sz w:val="24"/>
            <w:szCs w:val="24"/>
          </w:rPr>
          <w:t>1.1.</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Sankcijas un to ievērošana</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_Toc213159758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5</w:t>
        </w:r>
        <w:r w:rsidRPr="00295268">
          <w:rPr>
            <w:rFonts w:ascii="Times New Roman" w:hAnsi="Times New Roman" w:cs="Times New Roman"/>
            <w:noProof/>
            <w:webHidden/>
            <w:sz w:val="24"/>
            <w:szCs w:val="24"/>
          </w:rPr>
          <w:fldChar w:fldCharType="end"/>
        </w:r>
      </w:hyperlink>
    </w:p>
    <w:p w14:paraId="28A9D0BC" w14:textId="1991FF1D"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59" w:history="1">
        <w:r w:rsidRPr="00295268">
          <w:rPr>
            <w:rStyle w:val="Hipersaite"/>
            <w:rFonts w:ascii="Times New Roman" w:hAnsi="Times New Roman" w:cs="Times New Roman"/>
            <w:noProof/>
            <w:sz w:val="24"/>
            <w:szCs w:val="24"/>
          </w:rPr>
          <w:t>1.2.</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F</w:t>
        </w:r>
        <w:r w:rsidRPr="00295268">
          <w:rPr>
            <w:rStyle w:val="Hipersaite"/>
            <w:rFonts w:ascii="Times New Roman" w:hAnsi="Times New Roman" w:cs="Times New Roman"/>
            <w:noProof/>
            <w:sz w:val="24"/>
            <w:szCs w:val="24"/>
          </w:rPr>
          <w:t>ID kā kompetentā institūcija sankciju izpildes jautājumos</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_Toc213159759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7</w:t>
        </w:r>
        <w:r w:rsidRPr="00295268">
          <w:rPr>
            <w:rFonts w:ascii="Times New Roman" w:hAnsi="Times New Roman" w:cs="Times New Roman"/>
            <w:noProof/>
            <w:webHidden/>
            <w:sz w:val="24"/>
            <w:szCs w:val="24"/>
          </w:rPr>
          <w:fldChar w:fldCharType="end"/>
        </w:r>
      </w:hyperlink>
    </w:p>
    <w:p w14:paraId="15B97F96" w14:textId="245A2D54"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0" w:history="1">
        <w:r w:rsidRPr="00295268">
          <w:rPr>
            <w:rStyle w:val="Hipersaite"/>
            <w:rFonts w:ascii="Times New Roman" w:hAnsi="Times New Roman" w:cs="Times New Roman"/>
            <w:noProof/>
            <w:sz w:val="24"/>
            <w:szCs w:val="24"/>
          </w:rPr>
          <w:t>1.3.</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Sankciju adresāti un attiecināmība</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_Toc213159760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8</w:t>
        </w:r>
        <w:r w:rsidRPr="00295268">
          <w:rPr>
            <w:rFonts w:ascii="Times New Roman" w:hAnsi="Times New Roman" w:cs="Times New Roman"/>
            <w:noProof/>
            <w:webHidden/>
            <w:sz w:val="24"/>
            <w:szCs w:val="24"/>
          </w:rPr>
          <w:fldChar w:fldCharType="end"/>
        </w:r>
      </w:hyperlink>
    </w:p>
    <w:p w14:paraId="08605551" w14:textId="3BC96C68"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1" w:history="1">
        <w:r w:rsidRPr="00295268">
          <w:rPr>
            <w:rStyle w:val="Hipersaite"/>
            <w:rFonts w:ascii="Times New Roman" w:hAnsi="Times New Roman" w:cs="Times New Roman"/>
            <w:noProof/>
            <w:sz w:val="24"/>
            <w:szCs w:val="24"/>
          </w:rPr>
          <w:t>1.4.</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Par juridisko personu īpašumtiesībām un kontroli.</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_Toc213159761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9</w:t>
        </w:r>
        <w:r w:rsidRPr="00295268">
          <w:rPr>
            <w:rFonts w:ascii="Times New Roman" w:hAnsi="Times New Roman" w:cs="Times New Roman"/>
            <w:noProof/>
            <w:webHidden/>
            <w:sz w:val="24"/>
            <w:szCs w:val="24"/>
          </w:rPr>
          <w:fldChar w:fldCharType="end"/>
        </w:r>
      </w:hyperlink>
    </w:p>
    <w:p w14:paraId="72B5C443" w14:textId="72EA5F79"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2" w:history="1">
        <w:r w:rsidRPr="00295268">
          <w:rPr>
            <w:rStyle w:val="Hipersaite"/>
            <w:rFonts w:ascii="Times New Roman" w:hAnsi="Times New Roman" w:cs="Times New Roman"/>
            <w:noProof/>
            <w:sz w:val="24"/>
            <w:szCs w:val="24"/>
          </w:rPr>
          <w:t>1.5.</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Sankciju skrīnings</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_Toc213159762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11</w:t>
        </w:r>
        <w:r w:rsidRPr="00295268">
          <w:rPr>
            <w:rFonts w:ascii="Times New Roman" w:hAnsi="Times New Roman" w:cs="Times New Roman"/>
            <w:noProof/>
            <w:webHidden/>
            <w:sz w:val="24"/>
            <w:szCs w:val="24"/>
          </w:rPr>
          <w:fldChar w:fldCharType="end"/>
        </w:r>
      </w:hyperlink>
    </w:p>
    <w:p w14:paraId="42373540" w14:textId="4D54B9DF"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3" w:history="1">
        <w:r w:rsidRPr="00295268">
          <w:rPr>
            <w:rStyle w:val="Hipersaite"/>
            <w:rFonts w:ascii="Times New Roman" w:hAnsi="Times New Roman" w:cs="Times New Roman"/>
            <w:noProof/>
            <w:sz w:val="24"/>
            <w:szCs w:val="24"/>
          </w:rPr>
          <w:t>1.6.</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Sankciju risku novērtējums un iekšējās kontroles sistēma</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_Toc213159763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12</w:t>
        </w:r>
        <w:r w:rsidRPr="00295268">
          <w:rPr>
            <w:rFonts w:ascii="Times New Roman" w:hAnsi="Times New Roman" w:cs="Times New Roman"/>
            <w:noProof/>
            <w:webHidden/>
            <w:sz w:val="24"/>
            <w:szCs w:val="24"/>
          </w:rPr>
          <w:fldChar w:fldCharType="end"/>
        </w:r>
      </w:hyperlink>
    </w:p>
    <w:p w14:paraId="5B02BC47" w14:textId="2E73D226"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4" w:history="1">
        <w:r w:rsidRPr="00295268">
          <w:rPr>
            <w:rStyle w:val="Hipersaite"/>
            <w:rFonts w:ascii="Times New Roman" w:hAnsi="Times New Roman" w:cs="Times New Roman"/>
            <w:noProof/>
            <w:sz w:val="24"/>
            <w:szCs w:val="24"/>
          </w:rPr>
          <w:t>1.7.</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Sankcijas un noziedzīgi iegūtu līdzekļu legalizācijas novēršana</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_Toc213159764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13</w:t>
        </w:r>
        <w:r w:rsidRPr="00295268">
          <w:rPr>
            <w:rFonts w:ascii="Times New Roman" w:hAnsi="Times New Roman" w:cs="Times New Roman"/>
            <w:noProof/>
            <w:webHidden/>
            <w:sz w:val="24"/>
            <w:szCs w:val="24"/>
          </w:rPr>
          <w:fldChar w:fldCharType="end"/>
        </w:r>
      </w:hyperlink>
    </w:p>
    <w:p w14:paraId="12FDDC71" w14:textId="6BC95F36" w:rsidR="00BC0A8E" w:rsidRPr="00295268" w:rsidRDefault="00BC0A8E">
      <w:pPr>
        <w:pStyle w:val="Saturs2"/>
        <w:rPr>
          <w:rFonts w:eastAsiaTheme="minorEastAsia"/>
          <w:i/>
          <w:iCs/>
          <w:color w:val="auto"/>
          <w:kern w:val="2"/>
          <w:sz w:val="24"/>
          <w:szCs w:val="24"/>
          <w:lang w:bidi="ar-SA"/>
          <w14:ligatures w14:val="standardContextual"/>
        </w:rPr>
      </w:pPr>
      <w:hyperlink w:anchor="_Toc213159765" w:history="1">
        <w:r w:rsidRPr="00295268">
          <w:rPr>
            <w:rStyle w:val="Hipersaite"/>
            <w:caps w:val="0"/>
            <w:sz w:val="24"/>
            <w:szCs w:val="24"/>
          </w:rPr>
          <w:t>2.</w:t>
        </w:r>
        <w:r w:rsidRPr="00295268">
          <w:rPr>
            <w:rFonts w:eastAsiaTheme="minorEastAsia"/>
            <w:i/>
            <w:iCs/>
            <w:color w:val="auto"/>
            <w:kern w:val="2"/>
            <w:sz w:val="24"/>
            <w:szCs w:val="24"/>
            <w:lang w:bidi="ar-SA"/>
            <w14:ligatures w14:val="standardContextual"/>
          </w:rPr>
          <w:tab/>
        </w:r>
        <w:r w:rsidRPr="00295268">
          <w:rPr>
            <w:rStyle w:val="Hipersaite"/>
            <w:sz w:val="24"/>
            <w:szCs w:val="24"/>
          </w:rPr>
          <w:t>SANKCIJU PIEMĒROŠANA MAKSĀTNESPĒJAS PROCESĀ</w:t>
        </w:r>
        <w:r w:rsidRPr="00295268">
          <w:rPr>
            <w:webHidden/>
            <w:sz w:val="24"/>
            <w:szCs w:val="24"/>
          </w:rPr>
          <w:tab/>
        </w:r>
        <w:r w:rsidRPr="00295268">
          <w:rPr>
            <w:webHidden/>
            <w:sz w:val="24"/>
            <w:szCs w:val="24"/>
          </w:rPr>
          <w:fldChar w:fldCharType="begin"/>
        </w:r>
        <w:r w:rsidRPr="00295268">
          <w:rPr>
            <w:webHidden/>
            <w:sz w:val="24"/>
            <w:szCs w:val="24"/>
          </w:rPr>
          <w:instrText xml:space="preserve"> PAGEREF _Toc213159765 \h </w:instrText>
        </w:r>
        <w:r w:rsidRPr="00295268">
          <w:rPr>
            <w:webHidden/>
            <w:sz w:val="24"/>
            <w:szCs w:val="24"/>
          </w:rPr>
        </w:r>
        <w:r w:rsidRPr="00295268">
          <w:rPr>
            <w:webHidden/>
            <w:sz w:val="24"/>
            <w:szCs w:val="24"/>
          </w:rPr>
          <w:fldChar w:fldCharType="separate"/>
        </w:r>
        <w:r w:rsidR="00583945">
          <w:rPr>
            <w:webHidden/>
            <w:sz w:val="24"/>
            <w:szCs w:val="24"/>
          </w:rPr>
          <w:t>14</w:t>
        </w:r>
        <w:r w:rsidRPr="00295268">
          <w:rPr>
            <w:webHidden/>
            <w:sz w:val="24"/>
            <w:szCs w:val="24"/>
          </w:rPr>
          <w:fldChar w:fldCharType="end"/>
        </w:r>
      </w:hyperlink>
    </w:p>
    <w:p w14:paraId="2FFE9D10" w14:textId="1BE5982D"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6" w:history="1">
        <w:r w:rsidRPr="00295268">
          <w:rPr>
            <w:rStyle w:val="Hipersaite"/>
            <w:rFonts w:ascii="Times New Roman" w:hAnsi="Times New Roman" w:cs="Times New Roman"/>
            <w:noProof/>
            <w:sz w:val="24"/>
            <w:szCs w:val="24"/>
          </w:rPr>
          <w:t>2.1.</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Sankcionētas parādnieks</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_Toc213159766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14</w:t>
        </w:r>
        <w:r w:rsidRPr="00295268">
          <w:rPr>
            <w:rFonts w:ascii="Times New Roman" w:hAnsi="Times New Roman" w:cs="Times New Roman"/>
            <w:noProof/>
            <w:webHidden/>
            <w:sz w:val="24"/>
            <w:szCs w:val="24"/>
          </w:rPr>
          <w:fldChar w:fldCharType="end"/>
        </w:r>
      </w:hyperlink>
    </w:p>
    <w:p w14:paraId="55DC49A0" w14:textId="10F0EF40"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7" w:history="1">
        <w:r w:rsidRPr="00295268">
          <w:rPr>
            <w:rStyle w:val="Hipersaite"/>
            <w:rFonts w:ascii="Times New Roman" w:hAnsi="Times New Roman" w:cs="Times New Roman"/>
            <w:noProof/>
            <w:sz w:val="24"/>
            <w:szCs w:val="24"/>
          </w:rPr>
          <w:t>2.2.</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Aktīvu atsavināšana un mantas ieguvējs</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_Toc213159767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16</w:t>
        </w:r>
        <w:r w:rsidRPr="00295268">
          <w:rPr>
            <w:rFonts w:ascii="Times New Roman" w:hAnsi="Times New Roman" w:cs="Times New Roman"/>
            <w:noProof/>
            <w:webHidden/>
            <w:sz w:val="24"/>
            <w:szCs w:val="24"/>
          </w:rPr>
          <w:fldChar w:fldCharType="end"/>
        </w:r>
      </w:hyperlink>
    </w:p>
    <w:p w14:paraId="7F015EA8" w14:textId="7825FBCA"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8" w:history="1">
        <w:r w:rsidRPr="00295268">
          <w:rPr>
            <w:rStyle w:val="Hipersaite"/>
            <w:rFonts w:ascii="Times New Roman" w:hAnsi="Times New Roman" w:cs="Times New Roman"/>
            <w:noProof/>
            <w:sz w:val="24"/>
            <w:szCs w:val="24"/>
          </w:rPr>
          <w:t>2.3.</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Maksājumu veikšana</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_Toc213159768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17</w:t>
        </w:r>
        <w:r w:rsidRPr="00295268">
          <w:rPr>
            <w:rFonts w:ascii="Times New Roman" w:hAnsi="Times New Roman" w:cs="Times New Roman"/>
            <w:noProof/>
            <w:webHidden/>
            <w:sz w:val="24"/>
            <w:szCs w:val="24"/>
          </w:rPr>
          <w:fldChar w:fldCharType="end"/>
        </w:r>
      </w:hyperlink>
    </w:p>
    <w:p w14:paraId="72994392" w14:textId="597F8448"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69" w:history="1">
        <w:r w:rsidRPr="00295268">
          <w:rPr>
            <w:rStyle w:val="Hipersaite"/>
            <w:rFonts w:ascii="Times New Roman" w:hAnsi="Times New Roman" w:cs="Times New Roman"/>
            <w:noProof/>
            <w:sz w:val="24"/>
            <w:szCs w:val="24"/>
          </w:rPr>
          <w:t>2.4.</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Sankcionēts kreditors</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_Toc213159769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19</w:t>
        </w:r>
        <w:r w:rsidRPr="00295268">
          <w:rPr>
            <w:rFonts w:ascii="Times New Roman" w:hAnsi="Times New Roman" w:cs="Times New Roman"/>
            <w:noProof/>
            <w:webHidden/>
            <w:sz w:val="24"/>
            <w:szCs w:val="24"/>
          </w:rPr>
          <w:fldChar w:fldCharType="end"/>
        </w:r>
      </w:hyperlink>
    </w:p>
    <w:p w14:paraId="7CC231A5" w14:textId="1AD4A852"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70" w:history="1">
        <w:r w:rsidRPr="00295268">
          <w:rPr>
            <w:rStyle w:val="Hipersaite"/>
            <w:rFonts w:ascii="Times New Roman" w:hAnsi="Times New Roman" w:cs="Times New Roman"/>
            <w:noProof/>
            <w:sz w:val="24"/>
            <w:szCs w:val="24"/>
          </w:rPr>
          <w:t>2.5.</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Depozīta saņemšana</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_Toc213159770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20</w:t>
        </w:r>
        <w:r w:rsidRPr="00295268">
          <w:rPr>
            <w:rFonts w:ascii="Times New Roman" w:hAnsi="Times New Roman" w:cs="Times New Roman"/>
            <w:noProof/>
            <w:webHidden/>
            <w:sz w:val="24"/>
            <w:szCs w:val="24"/>
          </w:rPr>
          <w:fldChar w:fldCharType="end"/>
        </w:r>
      </w:hyperlink>
    </w:p>
    <w:p w14:paraId="40F77FA7" w14:textId="1EC00A81" w:rsidR="00BC0A8E" w:rsidRPr="00295268" w:rsidRDefault="00BC0A8E">
      <w:pPr>
        <w:pStyle w:val="Saturs2"/>
        <w:rPr>
          <w:rFonts w:eastAsiaTheme="minorEastAsia"/>
          <w:i/>
          <w:iCs/>
          <w:color w:val="auto"/>
          <w:kern w:val="2"/>
          <w:sz w:val="24"/>
          <w:szCs w:val="24"/>
          <w:lang w:bidi="ar-SA"/>
          <w14:ligatures w14:val="standardContextual"/>
        </w:rPr>
      </w:pPr>
      <w:hyperlink w:anchor="_Toc213159771" w:history="1">
        <w:r w:rsidRPr="00295268">
          <w:rPr>
            <w:rStyle w:val="Hipersaite"/>
            <w:caps w:val="0"/>
            <w:sz w:val="24"/>
            <w:szCs w:val="24"/>
          </w:rPr>
          <w:t>3.</w:t>
        </w:r>
        <w:r w:rsidRPr="00295268">
          <w:rPr>
            <w:rFonts w:eastAsiaTheme="minorEastAsia"/>
            <w:i/>
            <w:iCs/>
            <w:color w:val="auto"/>
            <w:kern w:val="2"/>
            <w:sz w:val="24"/>
            <w:szCs w:val="24"/>
            <w:lang w:bidi="ar-SA"/>
            <w14:ligatures w14:val="standardContextual"/>
          </w:rPr>
          <w:tab/>
        </w:r>
        <w:r w:rsidRPr="00295268">
          <w:rPr>
            <w:rStyle w:val="Hipersaite"/>
            <w:sz w:val="24"/>
            <w:szCs w:val="24"/>
          </w:rPr>
          <w:t>ZIŅOŠANA</w:t>
        </w:r>
        <w:r w:rsidRPr="00295268">
          <w:rPr>
            <w:webHidden/>
            <w:sz w:val="24"/>
            <w:szCs w:val="24"/>
          </w:rPr>
          <w:tab/>
        </w:r>
        <w:r w:rsidRPr="00295268">
          <w:rPr>
            <w:webHidden/>
            <w:sz w:val="24"/>
            <w:szCs w:val="24"/>
          </w:rPr>
          <w:fldChar w:fldCharType="begin"/>
        </w:r>
        <w:r w:rsidRPr="00295268">
          <w:rPr>
            <w:webHidden/>
            <w:sz w:val="24"/>
            <w:szCs w:val="24"/>
          </w:rPr>
          <w:instrText xml:space="preserve"> PAGEREF _Toc213159771 \h </w:instrText>
        </w:r>
        <w:r w:rsidRPr="00295268">
          <w:rPr>
            <w:webHidden/>
            <w:sz w:val="24"/>
            <w:szCs w:val="24"/>
          </w:rPr>
        </w:r>
        <w:r w:rsidRPr="00295268">
          <w:rPr>
            <w:webHidden/>
            <w:sz w:val="24"/>
            <w:szCs w:val="24"/>
          </w:rPr>
          <w:fldChar w:fldCharType="separate"/>
        </w:r>
        <w:r w:rsidR="00583945">
          <w:rPr>
            <w:webHidden/>
            <w:sz w:val="24"/>
            <w:szCs w:val="24"/>
          </w:rPr>
          <w:t>20</w:t>
        </w:r>
        <w:r w:rsidRPr="00295268">
          <w:rPr>
            <w:webHidden/>
            <w:sz w:val="24"/>
            <w:szCs w:val="24"/>
          </w:rPr>
          <w:fldChar w:fldCharType="end"/>
        </w:r>
      </w:hyperlink>
    </w:p>
    <w:p w14:paraId="71E8F51E" w14:textId="65B6BE60" w:rsidR="00BC0A8E" w:rsidRPr="00295268" w:rsidRDefault="00BC0A8E">
      <w:pPr>
        <w:pStyle w:val="Saturs2"/>
        <w:rPr>
          <w:rFonts w:eastAsiaTheme="minorEastAsia"/>
          <w:i/>
          <w:iCs/>
          <w:color w:val="auto"/>
          <w:kern w:val="2"/>
          <w:sz w:val="24"/>
          <w:szCs w:val="24"/>
          <w:lang w:bidi="ar-SA"/>
          <w14:ligatures w14:val="standardContextual"/>
        </w:rPr>
      </w:pPr>
      <w:hyperlink w:anchor="_Toc213159772" w:history="1">
        <w:r w:rsidRPr="00295268">
          <w:rPr>
            <w:rStyle w:val="Hipersaite"/>
            <w:caps w:val="0"/>
            <w:sz w:val="24"/>
            <w:szCs w:val="24"/>
          </w:rPr>
          <w:t>4.</w:t>
        </w:r>
        <w:r w:rsidRPr="00295268">
          <w:rPr>
            <w:rFonts w:eastAsiaTheme="minorEastAsia"/>
            <w:i/>
            <w:iCs/>
            <w:color w:val="auto"/>
            <w:kern w:val="2"/>
            <w:sz w:val="24"/>
            <w:szCs w:val="24"/>
            <w:lang w:bidi="ar-SA"/>
            <w14:ligatures w14:val="standardContextual"/>
          </w:rPr>
          <w:tab/>
        </w:r>
        <w:r w:rsidRPr="00295268">
          <w:rPr>
            <w:rStyle w:val="Hipersaite"/>
            <w:sz w:val="24"/>
            <w:szCs w:val="24"/>
          </w:rPr>
          <w:t>NODERĪGAS SAITES</w:t>
        </w:r>
        <w:r w:rsidRPr="00295268">
          <w:rPr>
            <w:webHidden/>
            <w:sz w:val="24"/>
            <w:szCs w:val="24"/>
          </w:rPr>
          <w:tab/>
        </w:r>
        <w:r w:rsidRPr="00295268">
          <w:rPr>
            <w:webHidden/>
            <w:sz w:val="24"/>
            <w:szCs w:val="24"/>
          </w:rPr>
          <w:fldChar w:fldCharType="begin"/>
        </w:r>
        <w:r w:rsidRPr="00295268">
          <w:rPr>
            <w:webHidden/>
            <w:sz w:val="24"/>
            <w:szCs w:val="24"/>
          </w:rPr>
          <w:instrText xml:space="preserve"> PAGEREF _Toc213159772 \h </w:instrText>
        </w:r>
        <w:r w:rsidRPr="00295268">
          <w:rPr>
            <w:webHidden/>
            <w:sz w:val="24"/>
            <w:szCs w:val="24"/>
          </w:rPr>
        </w:r>
        <w:r w:rsidRPr="00295268">
          <w:rPr>
            <w:webHidden/>
            <w:sz w:val="24"/>
            <w:szCs w:val="24"/>
          </w:rPr>
          <w:fldChar w:fldCharType="separate"/>
        </w:r>
        <w:r w:rsidR="00583945">
          <w:rPr>
            <w:webHidden/>
            <w:sz w:val="24"/>
            <w:szCs w:val="24"/>
          </w:rPr>
          <w:t>21</w:t>
        </w:r>
        <w:r w:rsidRPr="00295268">
          <w:rPr>
            <w:webHidden/>
            <w:sz w:val="24"/>
            <w:szCs w:val="24"/>
          </w:rPr>
          <w:fldChar w:fldCharType="end"/>
        </w:r>
      </w:hyperlink>
    </w:p>
    <w:p w14:paraId="11107CBB" w14:textId="032846EE"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73" w:history="1">
        <w:r w:rsidRPr="00295268">
          <w:rPr>
            <w:rStyle w:val="Hipersaite"/>
            <w:rFonts w:ascii="Times New Roman" w:hAnsi="Times New Roman" w:cs="Times New Roman"/>
            <w:noProof/>
            <w:sz w:val="24"/>
            <w:szCs w:val="24"/>
          </w:rPr>
          <w:t>4.1.</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FID:</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_Toc213159773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21</w:t>
        </w:r>
        <w:r w:rsidRPr="00295268">
          <w:rPr>
            <w:rFonts w:ascii="Times New Roman" w:hAnsi="Times New Roman" w:cs="Times New Roman"/>
            <w:noProof/>
            <w:webHidden/>
            <w:sz w:val="24"/>
            <w:szCs w:val="24"/>
          </w:rPr>
          <w:fldChar w:fldCharType="end"/>
        </w:r>
      </w:hyperlink>
    </w:p>
    <w:p w14:paraId="408DDD16" w14:textId="3C28F543"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74" w:history="1">
        <w:r w:rsidRPr="00295268">
          <w:rPr>
            <w:rStyle w:val="Hipersaite"/>
            <w:rFonts w:ascii="Times New Roman" w:hAnsi="Times New Roman" w:cs="Times New Roman"/>
            <w:noProof/>
            <w:sz w:val="24"/>
            <w:szCs w:val="24"/>
          </w:rPr>
          <w:t>4.2.</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Ārlietu ministrija:</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_Toc213159774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21</w:t>
        </w:r>
        <w:r w:rsidRPr="00295268">
          <w:rPr>
            <w:rFonts w:ascii="Times New Roman" w:hAnsi="Times New Roman" w:cs="Times New Roman"/>
            <w:noProof/>
            <w:webHidden/>
            <w:sz w:val="24"/>
            <w:szCs w:val="24"/>
          </w:rPr>
          <w:fldChar w:fldCharType="end"/>
        </w:r>
      </w:hyperlink>
    </w:p>
    <w:p w14:paraId="1D6775F4" w14:textId="42EE6E6C"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75" w:history="1">
        <w:r w:rsidRPr="00295268">
          <w:rPr>
            <w:rStyle w:val="Hipersaite"/>
            <w:rFonts w:ascii="Times New Roman" w:hAnsi="Times New Roman" w:cs="Times New Roman"/>
            <w:noProof/>
            <w:sz w:val="24"/>
            <w:szCs w:val="24"/>
          </w:rPr>
          <w:t>4.3.</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Latvijas Banka:</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_Toc213159775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21</w:t>
        </w:r>
        <w:r w:rsidRPr="00295268">
          <w:rPr>
            <w:rFonts w:ascii="Times New Roman" w:hAnsi="Times New Roman" w:cs="Times New Roman"/>
            <w:noProof/>
            <w:webHidden/>
            <w:sz w:val="24"/>
            <w:szCs w:val="24"/>
          </w:rPr>
          <w:fldChar w:fldCharType="end"/>
        </w:r>
      </w:hyperlink>
    </w:p>
    <w:p w14:paraId="2524C6C4" w14:textId="1066E4CD" w:rsidR="00BC0A8E" w:rsidRPr="00295268" w:rsidRDefault="00BC0A8E">
      <w:pPr>
        <w:pStyle w:val="Saturs3"/>
        <w:tabs>
          <w:tab w:val="left" w:pos="1920"/>
          <w:tab w:val="right" w:leader="dot" w:pos="8650"/>
        </w:tabs>
        <w:rPr>
          <w:rFonts w:ascii="Times New Roman" w:eastAsiaTheme="minorEastAsia" w:hAnsi="Times New Roman" w:cs="Times New Roman"/>
          <w:noProof/>
          <w:color w:val="auto"/>
          <w:kern w:val="2"/>
          <w:sz w:val="24"/>
          <w:szCs w:val="24"/>
          <w:lang w:bidi="ar-SA"/>
          <w14:ligatures w14:val="standardContextual"/>
        </w:rPr>
      </w:pPr>
      <w:hyperlink w:anchor="_Toc213159776" w:history="1">
        <w:r w:rsidRPr="00295268">
          <w:rPr>
            <w:rStyle w:val="Hipersaite"/>
            <w:rFonts w:ascii="Times New Roman" w:hAnsi="Times New Roman" w:cs="Times New Roman"/>
            <w:noProof/>
            <w:sz w:val="24"/>
            <w:szCs w:val="24"/>
          </w:rPr>
          <w:t>4.4.</w:t>
        </w:r>
        <w:r w:rsidRPr="00295268">
          <w:rPr>
            <w:rFonts w:ascii="Times New Roman" w:eastAsiaTheme="minorEastAsia" w:hAnsi="Times New Roman" w:cs="Times New Roman"/>
            <w:noProof/>
            <w:color w:val="auto"/>
            <w:kern w:val="2"/>
            <w:sz w:val="24"/>
            <w:szCs w:val="24"/>
            <w:lang w:bidi="ar-SA"/>
            <w14:ligatures w14:val="standardContextual"/>
          </w:rPr>
          <w:tab/>
        </w:r>
        <w:r w:rsidRPr="00295268">
          <w:rPr>
            <w:rStyle w:val="Hipersaite"/>
            <w:rFonts w:ascii="Times New Roman" w:hAnsi="Times New Roman" w:cs="Times New Roman"/>
            <w:noProof/>
            <w:sz w:val="24"/>
            <w:szCs w:val="24"/>
          </w:rPr>
          <w:t>ES un citi:</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_Toc213159776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21</w:t>
        </w:r>
        <w:r w:rsidRPr="00295268">
          <w:rPr>
            <w:rFonts w:ascii="Times New Roman" w:hAnsi="Times New Roman" w:cs="Times New Roman"/>
            <w:noProof/>
            <w:webHidden/>
            <w:sz w:val="24"/>
            <w:szCs w:val="24"/>
          </w:rPr>
          <w:fldChar w:fldCharType="end"/>
        </w:r>
      </w:hyperlink>
    </w:p>
    <w:p w14:paraId="0EEA1EBA" w14:textId="23A576F6" w:rsidR="00BC0A8E" w:rsidRPr="00295268" w:rsidRDefault="00BC0A8E">
      <w:pPr>
        <w:pStyle w:val="Saturs1"/>
        <w:tabs>
          <w:tab w:val="right" w:leader="dot" w:pos="8650"/>
        </w:tabs>
        <w:rPr>
          <w:rFonts w:ascii="Times New Roman" w:eastAsiaTheme="minorEastAsia" w:hAnsi="Times New Roman" w:cs="Times New Roman"/>
          <w:b w:val="0"/>
          <w:bCs w:val="0"/>
          <w:noProof/>
          <w:color w:val="auto"/>
          <w:kern w:val="2"/>
          <w:sz w:val="24"/>
          <w:szCs w:val="24"/>
          <w:lang w:bidi="ar-SA"/>
          <w14:ligatures w14:val="standardContextual"/>
        </w:rPr>
      </w:pPr>
      <w:hyperlink w:anchor="_Toc213159777" w:history="1">
        <w:r w:rsidRPr="00295268">
          <w:rPr>
            <w:rStyle w:val="Hipersaite"/>
            <w:rFonts w:ascii="Times New Roman" w:hAnsi="Times New Roman" w:cs="Times New Roman"/>
            <w:noProof/>
            <w:sz w:val="24"/>
            <w:szCs w:val="24"/>
          </w:rPr>
          <w:t>KOPSAVILKUMS</w:t>
        </w:r>
        <w:r w:rsidRPr="00295268">
          <w:rPr>
            <w:rFonts w:ascii="Times New Roman" w:hAnsi="Times New Roman" w:cs="Times New Roman"/>
            <w:noProof/>
            <w:webHidden/>
            <w:sz w:val="24"/>
            <w:szCs w:val="24"/>
          </w:rPr>
          <w:tab/>
        </w:r>
        <w:r w:rsidRPr="00295268">
          <w:rPr>
            <w:rFonts w:ascii="Times New Roman" w:hAnsi="Times New Roman" w:cs="Times New Roman"/>
            <w:noProof/>
            <w:webHidden/>
            <w:sz w:val="24"/>
            <w:szCs w:val="24"/>
          </w:rPr>
          <w:fldChar w:fldCharType="begin"/>
        </w:r>
        <w:r w:rsidRPr="00295268">
          <w:rPr>
            <w:rFonts w:ascii="Times New Roman" w:hAnsi="Times New Roman" w:cs="Times New Roman"/>
            <w:noProof/>
            <w:webHidden/>
            <w:sz w:val="24"/>
            <w:szCs w:val="24"/>
          </w:rPr>
          <w:instrText xml:space="preserve"> PAGEREF _Toc213159777 \h </w:instrText>
        </w:r>
        <w:r w:rsidRPr="00295268">
          <w:rPr>
            <w:rFonts w:ascii="Times New Roman" w:hAnsi="Times New Roman" w:cs="Times New Roman"/>
            <w:noProof/>
            <w:webHidden/>
            <w:sz w:val="24"/>
            <w:szCs w:val="24"/>
          </w:rPr>
        </w:r>
        <w:r w:rsidRPr="00295268">
          <w:rPr>
            <w:rFonts w:ascii="Times New Roman" w:hAnsi="Times New Roman" w:cs="Times New Roman"/>
            <w:noProof/>
            <w:webHidden/>
            <w:sz w:val="24"/>
            <w:szCs w:val="24"/>
          </w:rPr>
          <w:fldChar w:fldCharType="separate"/>
        </w:r>
        <w:r w:rsidR="00583945">
          <w:rPr>
            <w:rFonts w:ascii="Times New Roman" w:hAnsi="Times New Roman" w:cs="Times New Roman"/>
            <w:noProof/>
            <w:webHidden/>
            <w:sz w:val="24"/>
            <w:szCs w:val="24"/>
          </w:rPr>
          <w:t>22</w:t>
        </w:r>
        <w:r w:rsidRPr="00295268">
          <w:rPr>
            <w:rFonts w:ascii="Times New Roman" w:hAnsi="Times New Roman" w:cs="Times New Roman"/>
            <w:noProof/>
            <w:webHidden/>
            <w:sz w:val="24"/>
            <w:szCs w:val="24"/>
          </w:rPr>
          <w:fldChar w:fldCharType="end"/>
        </w:r>
      </w:hyperlink>
    </w:p>
    <w:p w14:paraId="4ED34E5B" w14:textId="46A99106" w:rsidR="00824E19" w:rsidRDefault="00CB139B" w:rsidP="00276DDA">
      <w:pPr>
        <w:rPr>
          <w:rFonts w:cs="Times New Roman"/>
        </w:rPr>
      </w:pPr>
      <w:r w:rsidRPr="00295268">
        <w:rPr>
          <w:rFonts w:cs="Times New Roman"/>
          <w:b/>
          <w:bCs/>
          <w:caps/>
        </w:rPr>
        <w:fldChar w:fldCharType="end"/>
      </w:r>
    </w:p>
    <w:p w14:paraId="76BAA9FC" w14:textId="721824B3" w:rsidR="00824E19" w:rsidRDefault="00824E19" w:rsidP="00276DDA">
      <w:pPr>
        <w:rPr>
          <w:rFonts w:eastAsia="Calibri" w:cs="Times New Roman"/>
          <w:sz w:val="20"/>
          <w:szCs w:val="20"/>
        </w:rPr>
      </w:pPr>
      <w:r>
        <w:rPr>
          <w:rFonts w:cs="Times New Roman"/>
        </w:rPr>
        <w:br w:type="page"/>
      </w:r>
    </w:p>
    <w:p w14:paraId="4C964024" w14:textId="1B71C5B6" w:rsidR="00855A1F" w:rsidRPr="00237957" w:rsidRDefault="00B84BF9" w:rsidP="002E4772">
      <w:pPr>
        <w:pStyle w:val="Virsraksts1"/>
      </w:pPr>
      <w:bookmarkStart w:id="2" w:name="_Toc213159755"/>
      <w:r w:rsidRPr="00237957">
        <w:lastRenderedPageBreak/>
        <w:t>LIETOTIE SAĪSINĀJUMI</w:t>
      </w:r>
      <w:bookmarkEnd w:id="1"/>
      <w:bookmarkEnd w:id="2"/>
    </w:p>
    <w:p w14:paraId="3B2794B9" w14:textId="0D94647A" w:rsidR="00855A1F" w:rsidRDefault="00B84BF9" w:rsidP="0030068E">
      <w:pPr>
        <w:ind w:firstLine="0"/>
        <w:rPr>
          <w:rFonts w:cs="Times New Roman"/>
        </w:rPr>
      </w:pPr>
      <w:bookmarkStart w:id="3" w:name="bookmark2"/>
      <w:r w:rsidRPr="007C7076">
        <w:rPr>
          <w:rFonts w:cs="Times New Roman"/>
          <w:b/>
          <w:bCs/>
        </w:rPr>
        <w:t>Administrators</w:t>
      </w:r>
      <w:r w:rsidRPr="00237957">
        <w:rPr>
          <w:rFonts w:cs="Times New Roman"/>
        </w:rPr>
        <w:t xml:space="preserve"> </w:t>
      </w:r>
      <w:r w:rsidR="0030068E">
        <w:rPr>
          <w:rFonts w:cs="Times New Roman"/>
        </w:rPr>
        <w:t>–</w:t>
      </w:r>
      <w:r w:rsidRPr="00237957">
        <w:rPr>
          <w:rFonts w:cs="Times New Roman"/>
        </w:rPr>
        <w:t xml:space="preserve"> maksātnespējas procesa administrators</w:t>
      </w:r>
      <w:bookmarkEnd w:id="3"/>
    </w:p>
    <w:p w14:paraId="5FE7D299" w14:textId="093DADD3" w:rsidR="001E31C7" w:rsidRPr="00237957" w:rsidRDefault="001E31C7" w:rsidP="0030068E">
      <w:pPr>
        <w:ind w:firstLine="0"/>
        <w:rPr>
          <w:rFonts w:cs="Times New Roman"/>
        </w:rPr>
      </w:pPr>
      <w:r w:rsidRPr="001E31C7">
        <w:rPr>
          <w:rFonts w:cs="Times New Roman"/>
          <w:b/>
          <w:bCs/>
        </w:rPr>
        <w:t>Parādnieks</w:t>
      </w:r>
      <w:r>
        <w:rPr>
          <w:rFonts w:cs="Times New Roman"/>
        </w:rPr>
        <w:t> – maksātnespējīga persona</w:t>
      </w:r>
    </w:p>
    <w:p w14:paraId="78814968" w14:textId="159DFC9F" w:rsidR="00855A1F" w:rsidRPr="00237957" w:rsidRDefault="00B84BF9" w:rsidP="0030068E">
      <w:pPr>
        <w:ind w:firstLine="0"/>
      </w:pPr>
      <w:r w:rsidRPr="007C7076">
        <w:rPr>
          <w:b/>
          <w:bCs/>
        </w:rPr>
        <w:t>ANO</w:t>
      </w:r>
      <w:r w:rsidRPr="00237957">
        <w:t xml:space="preserve"> </w:t>
      </w:r>
      <w:r w:rsidR="0030068E">
        <w:t>–</w:t>
      </w:r>
      <w:r w:rsidRPr="00237957">
        <w:t xml:space="preserve"> Apvienoto Nāciju Organizācija</w:t>
      </w:r>
    </w:p>
    <w:p w14:paraId="7A85AC0E" w14:textId="77777777" w:rsidR="00E41842" w:rsidRPr="00237957" w:rsidRDefault="00E41842" w:rsidP="00E41842">
      <w:pPr>
        <w:ind w:firstLine="0"/>
        <w:rPr>
          <w:rFonts w:cs="Times New Roman"/>
        </w:rPr>
      </w:pPr>
      <w:r w:rsidRPr="007C7076">
        <w:rPr>
          <w:rFonts w:cs="Times New Roman"/>
          <w:b/>
          <w:bCs/>
        </w:rPr>
        <w:t>ES</w:t>
      </w:r>
      <w:r w:rsidRPr="00237957">
        <w:rPr>
          <w:rFonts w:cs="Times New Roman"/>
        </w:rPr>
        <w:t xml:space="preserve"> </w:t>
      </w:r>
      <w:r>
        <w:rPr>
          <w:rFonts w:cs="Times New Roman"/>
        </w:rPr>
        <w:t>–</w:t>
      </w:r>
      <w:r w:rsidRPr="00237957">
        <w:rPr>
          <w:rFonts w:cs="Times New Roman"/>
        </w:rPr>
        <w:t xml:space="preserve"> Eiropas Savienība</w:t>
      </w:r>
    </w:p>
    <w:p w14:paraId="1654DA80" w14:textId="383484F4" w:rsidR="00C51A1E" w:rsidRDefault="00C51A1E" w:rsidP="009D0FA0">
      <w:pPr>
        <w:ind w:firstLine="0"/>
        <w:rPr>
          <w:rFonts w:cs="Times New Roman"/>
          <w:b/>
          <w:bCs/>
        </w:rPr>
      </w:pPr>
      <w:r>
        <w:rPr>
          <w:rFonts w:cs="Times New Roman"/>
          <w:b/>
          <w:bCs/>
        </w:rPr>
        <w:t>ASV</w:t>
      </w:r>
      <w:r w:rsidRPr="00237957">
        <w:rPr>
          <w:rFonts w:cs="Times New Roman"/>
        </w:rPr>
        <w:t xml:space="preserve"> </w:t>
      </w:r>
      <w:r>
        <w:rPr>
          <w:rFonts w:cs="Times New Roman"/>
        </w:rPr>
        <w:t>–</w:t>
      </w:r>
      <w:r w:rsidRPr="00237957">
        <w:rPr>
          <w:rFonts w:cs="Times New Roman"/>
        </w:rPr>
        <w:t xml:space="preserve"> Amerikas Savienot</w:t>
      </w:r>
      <w:r w:rsidR="009800C1">
        <w:rPr>
          <w:rFonts w:cs="Times New Roman"/>
        </w:rPr>
        <w:t>ās</w:t>
      </w:r>
      <w:r w:rsidRPr="00237957">
        <w:rPr>
          <w:rFonts w:cs="Times New Roman"/>
        </w:rPr>
        <w:t xml:space="preserve"> Valst</w:t>
      </w:r>
      <w:r w:rsidR="009800C1">
        <w:rPr>
          <w:rFonts w:cs="Times New Roman"/>
        </w:rPr>
        <w:t>is</w:t>
      </w:r>
    </w:p>
    <w:p w14:paraId="7BC91247" w14:textId="05BBF28E" w:rsidR="009D0FA0" w:rsidRPr="00237957" w:rsidRDefault="00E41842" w:rsidP="009D0FA0">
      <w:pPr>
        <w:ind w:firstLine="0"/>
        <w:rPr>
          <w:rFonts w:cs="Times New Roman"/>
        </w:rPr>
      </w:pPr>
      <w:r w:rsidRPr="009D0FA0">
        <w:rPr>
          <w:rFonts w:cs="Times New Roman"/>
          <w:b/>
          <w:bCs/>
        </w:rPr>
        <w:t>OFAC</w:t>
      </w:r>
      <w:r w:rsidRPr="00237957">
        <w:rPr>
          <w:rFonts w:cs="Times New Roman"/>
        </w:rPr>
        <w:t xml:space="preserve"> </w:t>
      </w:r>
      <w:r>
        <w:rPr>
          <w:rFonts w:cs="Times New Roman"/>
        </w:rPr>
        <w:t>–</w:t>
      </w:r>
      <w:r w:rsidRPr="00237957">
        <w:rPr>
          <w:rFonts w:cs="Times New Roman"/>
        </w:rPr>
        <w:t xml:space="preserve"> Office </w:t>
      </w:r>
      <w:proofErr w:type="spellStart"/>
      <w:r w:rsidRPr="00237957">
        <w:rPr>
          <w:rFonts w:cs="Times New Roman"/>
        </w:rPr>
        <w:t>of</w:t>
      </w:r>
      <w:proofErr w:type="spellEnd"/>
      <w:r w:rsidRPr="00237957">
        <w:rPr>
          <w:rFonts w:cs="Times New Roman"/>
        </w:rPr>
        <w:t xml:space="preserve"> </w:t>
      </w:r>
      <w:proofErr w:type="spellStart"/>
      <w:r w:rsidRPr="00237957">
        <w:rPr>
          <w:rFonts w:cs="Times New Roman"/>
        </w:rPr>
        <w:t>Foreign</w:t>
      </w:r>
      <w:proofErr w:type="spellEnd"/>
      <w:r w:rsidRPr="00237957">
        <w:rPr>
          <w:rFonts w:cs="Times New Roman"/>
        </w:rPr>
        <w:t xml:space="preserve"> Assets </w:t>
      </w:r>
      <w:proofErr w:type="spellStart"/>
      <w:r w:rsidRPr="00237957">
        <w:rPr>
          <w:rFonts w:cs="Times New Roman"/>
        </w:rPr>
        <w:t>Control</w:t>
      </w:r>
      <w:proofErr w:type="spellEnd"/>
      <w:r w:rsidRPr="00237957">
        <w:rPr>
          <w:rFonts w:cs="Times New Roman"/>
        </w:rPr>
        <w:t xml:space="preserve"> jeb Amerikas Savienoto Valstu Ārvalstu aktīvu kontroles biroj</w:t>
      </w:r>
      <w:r>
        <w:rPr>
          <w:rFonts w:cs="Times New Roman"/>
        </w:rPr>
        <w:t>s</w:t>
      </w:r>
    </w:p>
    <w:p w14:paraId="6FD666B0" w14:textId="77777777" w:rsidR="00E41842" w:rsidRPr="00D3140E" w:rsidRDefault="00E41842" w:rsidP="00E41842">
      <w:pPr>
        <w:ind w:firstLine="0"/>
      </w:pPr>
      <w:r w:rsidRPr="007C7076">
        <w:rPr>
          <w:b/>
          <w:bCs/>
        </w:rPr>
        <w:t>Novēršanas likums</w:t>
      </w:r>
      <w:r w:rsidRPr="00D3140E">
        <w:t xml:space="preserve"> </w:t>
      </w:r>
      <w:r>
        <w:t>–</w:t>
      </w:r>
      <w:r w:rsidRPr="00D3140E">
        <w:t xml:space="preserve"> Noziedzīgi iegūtu līdzekļu legalizācijas un terorisma un proliferācijas finansēšanas novēršanas likums</w:t>
      </w:r>
    </w:p>
    <w:p w14:paraId="0D7D6F22" w14:textId="77777777" w:rsidR="00E41842" w:rsidRDefault="00E41842" w:rsidP="00E41842">
      <w:pPr>
        <w:ind w:firstLine="0"/>
        <w:rPr>
          <w:rFonts w:cs="Times New Roman"/>
        </w:rPr>
      </w:pPr>
      <w:r w:rsidRPr="009D0FA0">
        <w:rPr>
          <w:rFonts w:cs="Times New Roman"/>
          <w:b/>
          <w:bCs/>
        </w:rPr>
        <w:t>Sankciju likums</w:t>
      </w:r>
      <w:r w:rsidRPr="00237957">
        <w:rPr>
          <w:rFonts w:cs="Times New Roman"/>
        </w:rPr>
        <w:t xml:space="preserve"> </w:t>
      </w:r>
      <w:r>
        <w:rPr>
          <w:rFonts w:cs="Times New Roman"/>
        </w:rPr>
        <w:t>–</w:t>
      </w:r>
      <w:r w:rsidRPr="00237957">
        <w:rPr>
          <w:rFonts w:cs="Times New Roman"/>
        </w:rPr>
        <w:t xml:space="preserve"> Starptautisko un Latvijas Republikas nacionālo sankciju likums</w:t>
      </w:r>
    </w:p>
    <w:p w14:paraId="6F56FAB8" w14:textId="14C9C919" w:rsidR="00E41842" w:rsidRPr="00237957" w:rsidRDefault="00B84BF9" w:rsidP="00E41842">
      <w:pPr>
        <w:ind w:firstLine="0"/>
        <w:rPr>
          <w:rFonts w:cs="Times New Roman"/>
        </w:rPr>
      </w:pPr>
      <w:r w:rsidRPr="009D0FA0">
        <w:rPr>
          <w:rFonts w:cs="Times New Roman"/>
          <w:b/>
          <w:bCs/>
        </w:rPr>
        <w:t>Regula</w:t>
      </w:r>
      <w:r w:rsidRPr="00237957">
        <w:rPr>
          <w:rFonts w:cs="Times New Roman"/>
        </w:rPr>
        <w:t xml:space="preserve"> </w:t>
      </w:r>
      <w:r w:rsidR="0030068E">
        <w:rPr>
          <w:rFonts w:cs="Times New Roman"/>
        </w:rPr>
        <w:t>–</w:t>
      </w:r>
      <w:r w:rsidRPr="00237957">
        <w:rPr>
          <w:rFonts w:cs="Times New Roman"/>
        </w:rPr>
        <w:t xml:space="preserve"> Padomes Regula (ES) Nr. 269/2014 (2014. gada 17. marts) par ierobežojošiem pasākumiem attiecībā uz darbībām, ar ko tiek grauta vai apdraudēta Ukrainas teritoriālā integritāte, suverenitāte un neatkarība</w:t>
      </w:r>
    </w:p>
    <w:p w14:paraId="7E4D1061" w14:textId="77777777" w:rsidR="005C1B26" w:rsidRDefault="00E41842" w:rsidP="00E41842">
      <w:pPr>
        <w:ind w:firstLine="0"/>
        <w:rPr>
          <w:rFonts w:cs="Times New Roman"/>
          <w:b/>
          <w:bCs/>
        </w:rPr>
      </w:pPr>
      <w:r w:rsidRPr="007C7076">
        <w:rPr>
          <w:rFonts w:cs="Times New Roman"/>
          <w:b/>
          <w:bCs/>
        </w:rPr>
        <w:t>IKS</w:t>
      </w:r>
      <w:r w:rsidRPr="00237957">
        <w:rPr>
          <w:rFonts w:cs="Times New Roman"/>
        </w:rPr>
        <w:t xml:space="preserve"> </w:t>
      </w:r>
      <w:r>
        <w:rPr>
          <w:rFonts w:cs="Times New Roman"/>
        </w:rPr>
        <w:t>–</w:t>
      </w:r>
      <w:r w:rsidRPr="00237957">
        <w:rPr>
          <w:rFonts w:cs="Times New Roman"/>
        </w:rPr>
        <w:t xml:space="preserve"> iekšējās kontroles sistēm</w:t>
      </w:r>
      <w:r>
        <w:rPr>
          <w:rFonts w:cs="Times New Roman"/>
        </w:rPr>
        <w:t>a</w:t>
      </w:r>
    </w:p>
    <w:p w14:paraId="425937DE" w14:textId="77777777" w:rsidR="005C1B26" w:rsidRDefault="005C1B26" w:rsidP="00E41842">
      <w:pPr>
        <w:ind w:firstLine="0"/>
        <w:rPr>
          <w:rFonts w:cs="Times New Roman"/>
          <w:b/>
          <w:bCs/>
        </w:rPr>
      </w:pPr>
      <w:r w:rsidRPr="009D0FA0">
        <w:rPr>
          <w:rFonts w:cs="Times New Roman"/>
          <w:b/>
          <w:bCs/>
        </w:rPr>
        <w:t>PLG</w:t>
      </w:r>
      <w:r w:rsidRPr="00237957">
        <w:rPr>
          <w:rFonts w:cs="Times New Roman"/>
        </w:rPr>
        <w:t xml:space="preserve"> </w:t>
      </w:r>
      <w:r>
        <w:rPr>
          <w:rFonts w:cs="Times New Roman"/>
        </w:rPr>
        <w:t>–</w:t>
      </w:r>
      <w:r w:rsidRPr="00237957">
        <w:rPr>
          <w:rFonts w:cs="Times New Roman"/>
        </w:rPr>
        <w:t xml:space="preserve"> patiesais labuma guvējs</w:t>
      </w:r>
    </w:p>
    <w:p w14:paraId="5EE3C8F2" w14:textId="4B2E17F0" w:rsidR="00E41842" w:rsidRPr="00237957" w:rsidRDefault="005C1B26" w:rsidP="009F3CFD">
      <w:pPr>
        <w:ind w:firstLine="0"/>
      </w:pPr>
      <w:r w:rsidRPr="007C7076">
        <w:rPr>
          <w:b/>
          <w:bCs/>
        </w:rPr>
        <w:t>FID</w:t>
      </w:r>
      <w:r w:rsidRPr="00237957">
        <w:t xml:space="preserve"> </w:t>
      </w:r>
      <w:r>
        <w:t>–</w:t>
      </w:r>
      <w:r w:rsidRPr="00237957">
        <w:t xml:space="preserve"> Finanšu izlūkošanas dienests</w:t>
      </w:r>
    </w:p>
    <w:p w14:paraId="2EA8015A" w14:textId="77777777" w:rsidR="00255613" w:rsidRDefault="00255613" w:rsidP="00276DDA">
      <w:pPr>
        <w:rPr>
          <w:rFonts w:cs="Times New Roman"/>
        </w:rPr>
      </w:pPr>
    </w:p>
    <w:p w14:paraId="4F49A28C" w14:textId="466ED451" w:rsidR="00075F59" w:rsidRPr="00295268" w:rsidRDefault="00FE6E81" w:rsidP="00295268">
      <w:pPr>
        <w:rPr>
          <w:rFonts w:eastAsia="Calibri" w:cs="Times New Roman"/>
          <w:sz w:val="22"/>
          <w:szCs w:val="22"/>
        </w:rPr>
      </w:pPr>
      <w:r>
        <w:rPr>
          <w:rFonts w:cs="Times New Roman"/>
        </w:rPr>
        <w:br w:type="page"/>
      </w:r>
    </w:p>
    <w:p w14:paraId="37043C58" w14:textId="77777777" w:rsidR="00855A1F" w:rsidRPr="00237957" w:rsidRDefault="00B84BF9" w:rsidP="00FC60E8">
      <w:pPr>
        <w:pStyle w:val="Virsraksts1"/>
      </w:pPr>
      <w:bookmarkStart w:id="4" w:name="bookmark3"/>
      <w:bookmarkStart w:id="5" w:name="_Toc213159756"/>
      <w:r w:rsidRPr="00FC60E8">
        <w:lastRenderedPageBreak/>
        <w:t>IEVADS</w:t>
      </w:r>
      <w:bookmarkEnd w:id="4"/>
      <w:bookmarkEnd w:id="5"/>
    </w:p>
    <w:p w14:paraId="7B732C4F" w14:textId="1A1DFD11" w:rsidR="008F4EBD" w:rsidRPr="00237957" w:rsidRDefault="00B32F4E" w:rsidP="00276DDA">
      <w:pPr>
        <w:rPr>
          <w:rFonts w:cs="Times New Roman"/>
        </w:rPr>
      </w:pPr>
      <w:bookmarkStart w:id="6" w:name="bookmark4"/>
      <w:r w:rsidRPr="00237957">
        <w:rPr>
          <w:rFonts w:cs="Times New Roman"/>
        </w:rPr>
        <w:t>Administratori no 202</w:t>
      </w:r>
      <w:r w:rsidR="00CD62DF" w:rsidRPr="00237957">
        <w:rPr>
          <w:rFonts w:cs="Times New Roman"/>
        </w:rPr>
        <w:t>4. gada 1. </w:t>
      </w:r>
      <w:r w:rsidR="007D775E" w:rsidRPr="00237957">
        <w:rPr>
          <w:rFonts w:cs="Times New Roman"/>
        </w:rPr>
        <w:t>aprīļa</w:t>
      </w:r>
      <w:r w:rsidR="00CD62DF" w:rsidRPr="00237957">
        <w:rPr>
          <w:rFonts w:cs="Times New Roman"/>
        </w:rPr>
        <w:t xml:space="preserve"> ir Sankciju likuma subjekti</w:t>
      </w:r>
      <w:r w:rsidR="00F04E1D" w:rsidRPr="00237957">
        <w:rPr>
          <w:rFonts w:cs="Times New Roman"/>
        </w:rPr>
        <w:t xml:space="preserve">, </w:t>
      </w:r>
      <w:r w:rsidR="00241EB6" w:rsidRPr="00237957">
        <w:rPr>
          <w:rFonts w:cs="Times New Roman"/>
        </w:rPr>
        <w:t xml:space="preserve">no kā izriet </w:t>
      </w:r>
      <w:r w:rsidR="00260719" w:rsidRPr="00237957">
        <w:rPr>
          <w:rFonts w:cs="Times New Roman"/>
        </w:rPr>
        <w:t>administrator</w:t>
      </w:r>
      <w:r w:rsidR="00B4231B" w:rsidRPr="00237957">
        <w:rPr>
          <w:rFonts w:cs="Times New Roman"/>
        </w:rPr>
        <w:t>u</w:t>
      </w:r>
      <w:r w:rsidR="00260719" w:rsidRPr="00237957">
        <w:rPr>
          <w:rFonts w:cs="Times New Roman"/>
        </w:rPr>
        <w:t xml:space="preserve"> </w:t>
      </w:r>
      <w:r w:rsidR="00241EB6" w:rsidRPr="00237957">
        <w:rPr>
          <w:rFonts w:cs="Times New Roman"/>
        </w:rPr>
        <w:t xml:space="preserve">pienākums veikt </w:t>
      </w:r>
      <w:r w:rsidR="0053053F" w:rsidRPr="00237957">
        <w:rPr>
          <w:rFonts w:cs="Times New Roman"/>
        </w:rPr>
        <w:t xml:space="preserve">sankciju </w:t>
      </w:r>
      <w:r w:rsidR="00241EB6" w:rsidRPr="00237957">
        <w:rPr>
          <w:rFonts w:cs="Times New Roman"/>
        </w:rPr>
        <w:t>risku novērtējumu</w:t>
      </w:r>
      <w:r w:rsidR="0053053F" w:rsidRPr="00237957">
        <w:rPr>
          <w:rFonts w:cs="Times New Roman"/>
        </w:rPr>
        <w:t xml:space="preserve">, izstrādāt </w:t>
      </w:r>
      <w:r w:rsidR="005B3F7A" w:rsidRPr="00237957">
        <w:rPr>
          <w:rFonts w:cs="Times New Roman"/>
        </w:rPr>
        <w:t>starptautisko un nacionālo sankciju riska pārvaldīšanas iekšējās kontroles sistēmu</w:t>
      </w:r>
      <w:r w:rsidR="00241EB6" w:rsidRPr="00237957">
        <w:rPr>
          <w:rFonts w:cs="Times New Roman"/>
        </w:rPr>
        <w:t xml:space="preserve"> un iegūt nepieciešamo papildinformāciju, lai pārliecinātos, ka parādnieks un tā PLG nav sankcionēts.</w:t>
      </w:r>
      <w:r w:rsidR="000405DB" w:rsidRPr="00237957">
        <w:rPr>
          <w:rFonts w:cs="Times New Roman"/>
        </w:rPr>
        <w:t xml:space="preserve"> </w:t>
      </w:r>
      <w:r w:rsidR="00476E12" w:rsidRPr="00237957">
        <w:rPr>
          <w:rFonts w:cs="Times New Roman"/>
        </w:rPr>
        <w:t xml:space="preserve">Ar sankciju risku novērtēšanu saistītie jautājumi plašāk ir aprakstīti Maksātnespējas kontroles dienesta </w:t>
      </w:r>
      <w:hyperlink r:id="rId11" w:history="1">
        <w:r w:rsidR="008F4EBD" w:rsidRPr="00237957">
          <w:rPr>
            <w:rFonts w:cs="Times New Roman"/>
          </w:rPr>
          <w:t xml:space="preserve">vadlīnijās </w:t>
        </w:r>
        <w:r w:rsidR="008F4EBD" w:rsidRPr="001E103A">
          <w:rPr>
            <w:rStyle w:val="Stils1Rakstz"/>
          </w:rPr>
          <w:t>Starptautisko un Latvijas Republikas nacionālo sankciju likumā noteikto prasību ievērošanai maksātnespējas procesa administratoriem</w:t>
        </w:r>
        <w:r w:rsidR="00333EF6" w:rsidRPr="00237957">
          <w:rPr>
            <w:rFonts w:cs="Times New Roman"/>
          </w:rPr>
          <w:t>.</w:t>
        </w:r>
      </w:hyperlink>
    </w:p>
    <w:p w14:paraId="655751BC" w14:textId="0B82438E" w:rsidR="00855A1F" w:rsidRPr="00237957" w:rsidRDefault="00A048E9" w:rsidP="00276DDA">
      <w:pPr>
        <w:rPr>
          <w:rFonts w:cs="Times New Roman"/>
        </w:rPr>
      </w:pPr>
      <w:r>
        <w:rPr>
          <w:rFonts w:cs="Times New Roman"/>
        </w:rPr>
        <w:t>Savukārt š</w:t>
      </w:r>
      <w:r w:rsidR="001B5999" w:rsidRPr="00237957">
        <w:rPr>
          <w:rFonts w:cs="Times New Roman"/>
        </w:rPr>
        <w:t xml:space="preserve">ajā informatīvajā </w:t>
      </w:r>
      <w:r w:rsidR="001D34EC" w:rsidRPr="00237957">
        <w:rPr>
          <w:rFonts w:cs="Times New Roman"/>
        </w:rPr>
        <w:t xml:space="preserve">materiālā ir aplūkoti Sankciju likuma </w:t>
      </w:r>
      <w:r w:rsidR="007E061F" w:rsidRPr="00237957">
        <w:rPr>
          <w:rFonts w:cs="Times New Roman"/>
        </w:rPr>
        <w:t xml:space="preserve">piemērošanas </w:t>
      </w:r>
      <w:r w:rsidR="001D34EC" w:rsidRPr="00237957">
        <w:rPr>
          <w:rFonts w:cs="Times New Roman"/>
        </w:rPr>
        <w:t>pra</w:t>
      </w:r>
      <w:r w:rsidR="00456388" w:rsidRPr="00237957">
        <w:rPr>
          <w:rFonts w:cs="Times New Roman"/>
        </w:rPr>
        <w:t xml:space="preserve">ktiskie </w:t>
      </w:r>
      <w:r w:rsidR="006F68AC" w:rsidRPr="00237957">
        <w:rPr>
          <w:rFonts w:cs="Times New Roman"/>
        </w:rPr>
        <w:t>jautājumi rīcībai</w:t>
      </w:r>
      <w:r w:rsidR="007A3DA4" w:rsidRPr="00237957">
        <w:rPr>
          <w:rFonts w:cs="Times New Roman"/>
        </w:rPr>
        <w:t>, kad sankcionētās personas jau ir noskaidrotas</w:t>
      </w:r>
      <w:bookmarkEnd w:id="6"/>
      <w:r w:rsidR="003166BB" w:rsidRPr="00237957">
        <w:rPr>
          <w:rFonts w:cs="Times New Roman"/>
        </w:rPr>
        <w:t>, tostarp</w:t>
      </w:r>
      <w:r w:rsidR="00260719" w:rsidRPr="00237957">
        <w:rPr>
          <w:rFonts w:cs="Times New Roman"/>
        </w:rPr>
        <w:t xml:space="preserve"> gadījumos, kad sankcionēts ir</w:t>
      </w:r>
      <w:r w:rsidR="00527B8D" w:rsidRPr="00237957">
        <w:rPr>
          <w:rFonts w:cs="Times New Roman"/>
        </w:rPr>
        <w:t xml:space="preserve"> </w:t>
      </w:r>
      <w:r w:rsidR="003166BB" w:rsidRPr="00237957">
        <w:rPr>
          <w:rFonts w:cs="Times New Roman"/>
        </w:rPr>
        <w:t>parādniek</w:t>
      </w:r>
      <w:r w:rsidR="00260719" w:rsidRPr="00237957">
        <w:rPr>
          <w:rFonts w:cs="Times New Roman"/>
        </w:rPr>
        <w:t>s</w:t>
      </w:r>
      <w:r w:rsidR="003166BB" w:rsidRPr="00237957">
        <w:rPr>
          <w:rFonts w:cs="Times New Roman"/>
        </w:rPr>
        <w:t>, kreditor</w:t>
      </w:r>
      <w:r w:rsidR="00260719" w:rsidRPr="00237957">
        <w:rPr>
          <w:rFonts w:cs="Times New Roman"/>
        </w:rPr>
        <w:t>s</w:t>
      </w:r>
      <w:r w:rsidR="003166BB" w:rsidRPr="00237957">
        <w:rPr>
          <w:rFonts w:cs="Times New Roman"/>
        </w:rPr>
        <w:t xml:space="preserve"> un mantas </w:t>
      </w:r>
      <w:r w:rsidR="00260719" w:rsidRPr="00237957">
        <w:rPr>
          <w:rFonts w:cs="Times New Roman"/>
        </w:rPr>
        <w:t>ieguvējs</w:t>
      </w:r>
      <w:r w:rsidR="003166BB" w:rsidRPr="00237957">
        <w:rPr>
          <w:rFonts w:cs="Times New Roman"/>
        </w:rPr>
        <w:t>.</w:t>
      </w:r>
    </w:p>
    <w:p w14:paraId="345D0BB1" w14:textId="4631C04B" w:rsidR="008A24F9" w:rsidRPr="00237957" w:rsidRDefault="00814D1E" w:rsidP="00276DDA">
      <w:pPr>
        <w:rPr>
          <w:rFonts w:cs="Times New Roman"/>
        </w:rPr>
      </w:pPr>
      <w:r w:rsidRPr="00237957">
        <w:rPr>
          <w:rFonts w:cs="Times New Roman"/>
        </w:rPr>
        <w:t xml:space="preserve">Informācija ir </w:t>
      </w:r>
      <w:r w:rsidR="00527B8D" w:rsidRPr="00237957">
        <w:rPr>
          <w:rFonts w:cs="Times New Roman"/>
        </w:rPr>
        <w:t xml:space="preserve">aktualizēta </w:t>
      </w:r>
      <w:r w:rsidRPr="00237957">
        <w:rPr>
          <w:rFonts w:cs="Times New Roman"/>
        </w:rPr>
        <w:t xml:space="preserve">atbilstoši </w:t>
      </w:r>
      <w:r w:rsidR="00160B7A" w:rsidRPr="00237957">
        <w:rPr>
          <w:rFonts w:cs="Times New Roman"/>
        </w:rPr>
        <w:t>grozījumiem normatīvajos aktos</w:t>
      </w:r>
      <w:r w:rsidR="00542744">
        <w:rPr>
          <w:rStyle w:val="Vresatsauce"/>
          <w:rFonts w:cs="Times New Roman"/>
        </w:rPr>
        <w:footnoteReference w:id="1"/>
      </w:r>
      <w:r w:rsidR="005F33F8" w:rsidRPr="00237957">
        <w:rPr>
          <w:rFonts w:cs="Times New Roman"/>
        </w:rPr>
        <w:t>.</w:t>
      </w:r>
    </w:p>
    <w:p w14:paraId="567BFF7B" w14:textId="77777777" w:rsidR="008D3E70" w:rsidRDefault="00C2538A" w:rsidP="00276DDA">
      <w:pPr>
        <w:rPr>
          <w:rFonts w:cs="Times New Roman"/>
        </w:rPr>
      </w:pPr>
      <w:r w:rsidRPr="00237957">
        <w:rPr>
          <w:rFonts w:cs="Times New Roman"/>
        </w:rPr>
        <w:t>Šim</w:t>
      </w:r>
      <w:r w:rsidR="00B84BF9" w:rsidRPr="00237957">
        <w:rPr>
          <w:rFonts w:cs="Times New Roman"/>
        </w:rPr>
        <w:t xml:space="preserve"> materiālam ir informatīvs raksturs. Tiesību akti neparedz Maksātnespējas kontroles dienesta tiesības sniegt oficiālu skaidrojumu par sankciju </w:t>
      </w:r>
      <w:r w:rsidR="00B4231B" w:rsidRPr="00237957">
        <w:rPr>
          <w:rFonts w:cs="Times New Roman"/>
        </w:rPr>
        <w:t xml:space="preserve">regulējuma </w:t>
      </w:r>
      <w:r w:rsidR="00B84BF9" w:rsidRPr="00237957">
        <w:rPr>
          <w:rFonts w:cs="Times New Roman"/>
        </w:rPr>
        <w:t>piemērošanu.</w:t>
      </w:r>
      <w:bookmarkStart w:id="7" w:name="bookmark5"/>
    </w:p>
    <w:p w14:paraId="06D1294E" w14:textId="77777777" w:rsidR="00FE6E81" w:rsidRDefault="00FE6E81" w:rsidP="00276DDA">
      <w:pPr>
        <w:rPr>
          <w:rFonts w:cs="Times New Roman"/>
        </w:rPr>
      </w:pPr>
    </w:p>
    <w:p w14:paraId="3567E166" w14:textId="3E3E96F5" w:rsidR="00FE6E81" w:rsidRPr="00295268" w:rsidRDefault="00FE6E81" w:rsidP="00295268">
      <w:pPr>
        <w:rPr>
          <w:rFonts w:eastAsia="Calibri" w:cs="Times New Roman"/>
          <w:sz w:val="22"/>
          <w:szCs w:val="22"/>
        </w:rPr>
      </w:pPr>
      <w:r>
        <w:rPr>
          <w:rFonts w:cs="Times New Roman"/>
        </w:rPr>
        <w:br w:type="page"/>
      </w:r>
    </w:p>
    <w:p w14:paraId="16FD70BE" w14:textId="6D3EE849" w:rsidR="00890F22" w:rsidRPr="00237957" w:rsidRDefault="00B84BF9" w:rsidP="00BD5E09">
      <w:pPr>
        <w:pStyle w:val="Virsraksts2"/>
      </w:pPr>
      <w:bookmarkStart w:id="8" w:name="_Toc213159757"/>
      <w:r w:rsidRPr="00237957">
        <w:lastRenderedPageBreak/>
        <w:t>SANKCIJU IEVĒROŠANA ADMINISTRATORA DARBĪBĀ</w:t>
      </w:r>
      <w:bookmarkStart w:id="9" w:name="bookmark6"/>
      <w:bookmarkEnd w:id="7"/>
      <w:bookmarkEnd w:id="8"/>
    </w:p>
    <w:p w14:paraId="755461FB" w14:textId="7C75CDD3" w:rsidR="00975BE3" w:rsidRDefault="004F59BB" w:rsidP="00101979">
      <w:pPr>
        <w:pStyle w:val="Virsraksts3"/>
      </w:pPr>
      <w:bookmarkStart w:id="10" w:name="_Toc213159758"/>
      <w:r>
        <w:t>Sankcijas</w:t>
      </w:r>
      <w:r w:rsidR="009A7980">
        <w:t xml:space="preserve"> un to </w:t>
      </w:r>
      <w:r>
        <w:t>ievērošana</w:t>
      </w:r>
      <w:bookmarkEnd w:id="10"/>
    </w:p>
    <w:p w14:paraId="0FC3975B" w14:textId="585CA5E0" w:rsidR="00326594" w:rsidRPr="00237957" w:rsidRDefault="00B84BF9" w:rsidP="00276DDA">
      <w:pPr>
        <w:rPr>
          <w:rFonts w:cs="Times New Roman"/>
        </w:rPr>
      </w:pPr>
      <w:r w:rsidRPr="00237957">
        <w:rPr>
          <w:rFonts w:cs="Times New Roman"/>
        </w:rPr>
        <w:t xml:space="preserve">Sankcijas ir </w:t>
      </w:r>
      <w:r w:rsidR="000D4DF1" w:rsidRPr="00237957">
        <w:rPr>
          <w:rFonts w:cs="Times New Roman"/>
        </w:rPr>
        <w:t xml:space="preserve">drošības </w:t>
      </w:r>
      <w:r w:rsidR="00A53593" w:rsidRPr="00237957">
        <w:rPr>
          <w:rFonts w:cs="Times New Roman"/>
        </w:rPr>
        <w:t xml:space="preserve">politikas </w:t>
      </w:r>
      <w:r w:rsidR="00894259" w:rsidRPr="00237957">
        <w:rPr>
          <w:rFonts w:cs="Times New Roman"/>
        </w:rPr>
        <w:t>instruments</w:t>
      </w:r>
      <w:r w:rsidR="00802F33" w:rsidRPr="00237957">
        <w:rPr>
          <w:rFonts w:cs="Times New Roman"/>
        </w:rPr>
        <w:t>, ar kura palīdzību var iejaukties, lai reaģētu uz krīzēm</w:t>
      </w:r>
      <w:r w:rsidR="005C7901" w:rsidRPr="00237957">
        <w:rPr>
          <w:rFonts w:cs="Times New Roman"/>
        </w:rPr>
        <w:t xml:space="preserve"> ar mērķi </w:t>
      </w:r>
      <w:r w:rsidR="005366F4" w:rsidRPr="00237957">
        <w:rPr>
          <w:rFonts w:cs="Times New Roman"/>
        </w:rPr>
        <w:t xml:space="preserve">pārtraukt </w:t>
      </w:r>
      <w:r w:rsidR="00092A28" w:rsidRPr="00237957">
        <w:rPr>
          <w:rFonts w:cs="Times New Roman"/>
        </w:rPr>
        <w:t xml:space="preserve">sankciju subjekta prettiesiskās darbības, </w:t>
      </w:r>
      <w:r w:rsidR="005C7901" w:rsidRPr="00237957">
        <w:rPr>
          <w:rFonts w:cs="Times New Roman"/>
        </w:rPr>
        <w:t xml:space="preserve">panākt </w:t>
      </w:r>
      <w:r w:rsidR="00092A28" w:rsidRPr="00237957">
        <w:rPr>
          <w:rFonts w:cs="Times New Roman"/>
        </w:rPr>
        <w:t xml:space="preserve">izmaiņas </w:t>
      </w:r>
      <w:r w:rsidR="00896E2B" w:rsidRPr="00237957">
        <w:rPr>
          <w:rFonts w:cs="Times New Roman"/>
        </w:rPr>
        <w:t>sankciju subjekta</w:t>
      </w:r>
      <w:r w:rsidR="00092A28" w:rsidRPr="00237957">
        <w:rPr>
          <w:rFonts w:cs="Times New Roman"/>
        </w:rPr>
        <w:t xml:space="preserve"> politikā vai darbībās, vēršoties pret atbildīgajām valstīm, organizācijām </w:t>
      </w:r>
      <w:r w:rsidR="000E5F02" w:rsidRPr="00237957">
        <w:rPr>
          <w:rFonts w:cs="Times New Roman"/>
        </w:rPr>
        <w:t>vai</w:t>
      </w:r>
      <w:r w:rsidR="00092A28" w:rsidRPr="00237957">
        <w:rPr>
          <w:rFonts w:cs="Times New Roman"/>
        </w:rPr>
        <w:t xml:space="preserve"> personām.</w:t>
      </w:r>
      <w:r w:rsidR="00173799" w:rsidRPr="00237957">
        <w:rPr>
          <w:rFonts w:cs="Times New Roman"/>
        </w:rPr>
        <w:t xml:space="preserve"> </w:t>
      </w:r>
      <w:r w:rsidR="00FC067C" w:rsidRPr="00237957">
        <w:rPr>
          <w:rFonts w:cs="Times New Roman"/>
        </w:rPr>
        <w:t>Šie</w:t>
      </w:r>
      <w:r w:rsidR="00173799" w:rsidRPr="00237957">
        <w:rPr>
          <w:rFonts w:cs="Times New Roman"/>
        </w:rPr>
        <w:t xml:space="preserve"> ierobežojošie pasākumi nav sodoši</w:t>
      </w:r>
      <w:r w:rsidR="00734DDE" w:rsidRPr="00237957">
        <w:rPr>
          <w:rFonts w:cs="Times New Roman"/>
        </w:rPr>
        <w:t>,</w:t>
      </w:r>
      <w:r w:rsidR="00173799" w:rsidRPr="00237957">
        <w:rPr>
          <w:rFonts w:cs="Times New Roman"/>
        </w:rPr>
        <w:t xml:space="preserve"> to mērķis ir atjaunot tiesisko situāciju, </w:t>
      </w:r>
      <w:r w:rsidR="00734DDE" w:rsidRPr="00237957">
        <w:rPr>
          <w:rFonts w:cs="Times New Roman"/>
        </w:rPr>
        <w:t xml:space="preserve">kā arī </w:t>
      </w:r>
      <w:r w:rsidR="00173799" w:rsidRPr="00237957">
        <w:rPr>
          <w:rFonts w:cs="Times New Roman"/>
        </w:rPr>
        <w:t>novērst iespējamo situācijas pasliktināšanos</w:t>
      </w:r>
      <w:r w:rsidR="00D8165F" w:rsidRPr="004256A0">
        <w:rPr>
          <w:rFonts w:cs="Times New Roman"/>
          <w:vertAlign w:val="superscript"/>
        </w:rPr>
        <w:footnoteReference w:id="2"/>
      </w:r>
      <w:r w:rsidR="00734DDE" w:rsidRPr="00237957">
        <w:rPr>
          <w:rFonts w:cs="Times New Roman"/>
        </w:rPr>
        <w:t>.</w:t>
      </w:r>
    </w:p>
    <w:p w14:paraId="5EAB279F" w14:textId="25728F84" w:rsidR="00326C42" w:rsidRPr="00237957" w:rsidRDefault="008B4351" w:rsidP="009676B3">
      <w:pPr>
        <w:rPr>
          <w:rFonts w:cs="Times New Roman"/>
        </w:rPr>
      </w:pPr>
      <w:r w:rsidRPr="00237957">
        <w:rPr>
          <w:rFonts w:cs="Times New Roman"/>
        </w:rPr>
        <w:t xml:space="preserve">Latvijas Republikā ir saistošas un tieši piemērojamas ANO Drošības padomes rezolūcijās un ES regulās noteiktās sankcijas. </w:t>
      </w:r>
      <w:r w:rsidR="007826C9" w:rsidRPr="00237957">
        <w:rPr>
          <w:rFonts w:cs="Times New Roman"/>
        </w:rPr>
        <w:t>Latvijai ir tiesības noteikt arī nacionālās sankcijas.</w:t>
      </w:r>
      <w:r w:rsidR="007826C9">
        <w:rPr>
          <w:rFonts w:cs="Times New Roman"/>
        </w:rPr>
        <w:t xml:space="preserve"> </w:t>
      </w:r>
      <w:r w:rsidRPr="00237957">
        <w:rPr>
          <w:rFonts w:cs="Times New Roman"/>
        </w:rPr>
        <w:t xml:space="preserve">Ministru kabinets var izdot noteikumus par starptautisko sankciju ieviešanu, ja ir noteiktas starptautiskās sankcijas, kas nav tieši piemērojamas. </w:t>
      </w:r>
      <w:r w:rsidR="007B25C3" w:rsidRPr="007B25C3">
        <w:rPr>
          <w:rFonts w:cs="Times New Roman"/>
        </w:rPr>
        <w:t xml:space="preserve">ASV OFAC sankcijas tiek ievērotas arī publiskajos iepirkumos, publiskās un privātās partnerības jomā un Eiropas Savienības fondu un citas ārvalstu finanšu palīdzības jomā. </w:t>
      </w:r>
      <w:r w:rsidR="00D311F8">
        <w:rPr>
          <w:rFonts w:cs="Times New Roman"/>
        </w:rPr>
        <w:t>P</w:t>
      </w:r>
      <w:r w:rsidR="00D311F8" w:rsidRPr="00D311F8">
        <w:rPr>
          <w:rFonts w:cs="Times New Roman"/>
        </w:rPr>
        <w:t>ublisko tiesību subjektam ir aizliegts veikt maksājumu, ja ir piemērotas ASV OFAC sankcijas</w:t>
      </w:r>
      <w:r w:rsidR="00CF0B8D">
        <w:rPr>
          <w:rStyle w:val="Vresatsauce"/>
          <w:rFonts w:cs="Times New Roman"/>
        </w:rPr>
        <w:footnoteReference w:id="3"/>
      </w:r>
      <w:r w:rsidR="00D311F8" w:rsidRPr="00D311F8">
        <w:rPr>
          <w:rFonts w:cs="Times New Roman"/>
        </w:rPr>
        <w:t xml:space="preserve">. </w:t>
      </w:r>
      <w:r w:rsidR="00E70C00" w:rsidRPr="00237957">
        <w:rPr>
          <w:rFonts w:cs="Times New Roman"/>
        </w:rPr>
        <w:t>Sankcijas vienmēr tiek noteiktas ar tiesību aktiem. Līdz ar pašām sankcijām tiek noteikti arī to ieviešanas mehānismi un regulēti citi ar tām saistīti jautājumi</w:t>
      </w:r>
      <w:r w:rsidR="00E70C00" w:rsidRPr="007368E5">
        <w:rPr>
          <w:rFonts w:cs="Times New Roman"/>
          <w:vertAlign w:val="superscript"/>
        </w:rPr>
        <w:footnoteReference w:id="4"/>
      </w:r>
      <w:r w:rsidR="00E70C00" w:rsidRPr="00237957">
        <w:rPr>
          <w:rFonts w:cs="Times New Roman"/>
        </w:rPr>
        <w:t>.</w:t>
      </w:r>
    </w:p>
    <w:p w14:paraId="5B0120DE" w14:textId="0A3113B5" w:rsidR="00A24E4B" w:rsidRPr="00A474C1" w:rsidRDefault="00D7111F" w:rsidP="00A474C1">
      <w:pPr>
        <w:rPr>
          <w:rFonts w:cs="Times New Roman"/>
        </w:rPr>
      </w:pPr>
      <w:r>
        <w:rPr>
          <w:rFonts w:cs="Times New Roman"/>
        </w:rPr>
        <w:t>Pildot sankcijas, i</w:t>
      </w:r>
      <w:r w:rsidRPr="00D7111F">
        <w:rPr>
          <w:rFonts w:cs="Times New Roman"/>
        </w:rPr>
        <w:t xml:space="preserve">esaldē </w:t>
      </w:r>
      <w:r>
        <w:rPr>
          <w:rFonts w:cs="Times New Roman"/>
        </w:rPr>
        <w:t>sankcionēto</w:t>
      </w:r>
      <w:r w:rsidRPr="00D7111F">
        <w:rPr>
          <w:rFonts w:cs="Times New Roman"/>
        </w:rPr>
        <w:t xml:space="preserve"> personu vai ar tām saistītu fizisko vai juridisko personu, vienību vai struktūru īpašumā, valdījumā, turējumā vai pārziņā</w:t>
      </w:r>
      <w:r w:rsidR="009060BB" w:rsidRPr="009060BB">
        <w:rPr>
          <w:rFonts w:cs="Times New Roman"/>
        </w:rPr>
        <w:t xml:space="preserve"> </w:t>
      </w:r>
      <w:r w:rsidR="009060BB">
        <w:rPr>
          <w:rFonts w:cs="Times New Roman"/>
        </w:rPr>
        <w:t xml:space="preserve">esošus </w:t>
      </w:r>
      <w:r w:rsidR="009060BB" w:rsidRPr="00D7111F">
        <w:rPr>
          <w:rFonts w:cs="Times New Roman"/>
        </w:rPr>
        <w:t>līdzekļus un saimnieciskos resursus</w:t>
      </w:r>
      <w:r>
        <w:rPr>
          <w:rFonts w:cs="Times New Roman"/>
        </w:rPr>
        <w:t xml:space="preserve">, kā arī </w:t>
      </w:r>
      <w:r w:rsidR="004D3226">
        <w:rPr>
          <w:rFonts w:cs="Times New Roman"/>
        </w:rPr>
        <w:t xml:space="preserve">liedz </w:t>
      </w:r>
      <w:r w:rsidR="002C35BF">
        <w:rPr>
          <w:rFonts w:cs="Times New Roman"/>
        </w:rPr>
        <w:t xml:space="preserve">šim personām </w:t>
      </w:r>
      <w:r w:rsidR="004D3226">
        <w:rPr>
          <w:rFonts w:cs="Times New Roman"/>
        </w:rPr>
        <w:t xml:space="preserve">pieeju </w:t>
      </w:r>
      <w:r w:rsidR="00583D5A" w:rsidRPr="00D7111F">
        <w:rPr>
          <w:rFonts w:cs="Times New Roman"/>
        </w:rPr>
        <w:t>līdzekļ</w:t>
      </w:r>
      <w:r w:rsidR="00583D5A">
        <w:rPr>
          <w:rFonts w:cs="Times New Roman"/>
        </w:rPr>
        <w:t>iem</w:t>
      </w:r>
      <w:r w:rsidR="00583D5A" w:rsidRPr="00D7111F">
        <w:rPr>
          <w:rFonts w:cs="Times New Roman"/>
        </w:rPr>
        <w:t xml:space="preserve"> un saimniecisk</w:t>
      </w:r>
      <w:r w:rsidR="00583D5A">
        <w:rPr>
          <w:rFonts w:cs="Times New Roman"/>
        </w:rPr>
        <w:t>iem</w:t>
      </w:r>
      <w:r w:rsidR="00583D5A" w:rsidRPr="00D7111F">
        <w:rPr>
          <w:rFonts w:cs="Times New Roman"/>
        </w:rPr>
        <w:t xml:space="preserve"> resurs</w:t>
      </w:r>
      <w:r w:rsidR="00583D5A">
        <w:rPr>
          <w:rFonts w:cs="Times New Roman"/>
        </w:rPr>
        <w:t>iem</w:t>
      </w:r>
      <w:r w:rsidR="00583D5A">
        <w:rPr>
          <w:rStyle w:val="Vresatsauce"/>
          <w:rFonts w:cs="Times New Roman"/>
        </w:rPr>
        <w:footnoteReference w:id="5"/>
      </w:r>
      <w:r w:rsidR="00583D5A">
        <w:rPr>
          <w:rFonts w:cs="Times New Roman"/>
        </w:rPr>
        <w:t>.</w:t>
      </w:r>
      <w:r w:rsidR="00D527E2">
        <w:rPr>
          <w:rFonts w:cs="Times New Roman"/>
        </w:rPr>
        <w:t xml:space="preserve"> </w:t>
      </w:r>
      <w:r w:rsidR="00FF5F92">
        <w:rPr>
          <w:rFonts w:cs="Times New Roman"/>
        </w:rPr>
        <w:t>D</w:t>
      </w:r>
      <w:r w:rsidR="00A24E4B" w:rsidRPr="00237957">
        <w:rPr>
          <w:rFonts w:cs="Times New Roman"/>
        </w:rPr>
        <w:t>alībvalstu kompetentās iestādes var atļaut konkrētu iesaldētu līdzekļu vai saimniecisko resursu atbrīvošanu, ja līdzekļus vai saimnieciskos resursus izmantos vienīgi, lai izpildītu prasījumus, kas izriet no tiesas vai administratīvā nolēmuma, vai kas atzīti par spēkā esošiem ar šādu nolēmumu, ievērojot ierobežojumus, kas noteikti piemērojamajos normatīvajos aktos, kuri reglamentē tiesības, kas ir personām, kurām ir šādi prasījumi</w:t>
      </w:r>
      <w:r w:rsidR="00A24E4B">
        <w:rPr>
          <w:rStyle w:val="Vresatsauce"/>
          <w:rFonts w:cs="Times New Roman"/>
        </w:rPr>
        <w:footnoteReference w:id="6"/>
      </w:r>
      <w:r w:rsidR="00A24E4B" w:rsidRPr="00237957">
        <w:rPr>
          <w:rFonts w:cs="Times New Roman"/>
        </w:rPr>
        <w:t>.</w:t>
      </w:r>
    </w:p>
    <w:p w14:paraId="2037A45E" w14:textId="2A43CC2D" w:rsidR="00157C84" w:rsidRDefault="00F659A0" w:rsidP="0038624A">
      <w:pPr>
        <w:rPr>
          <w:rFonts w:cs="Times New Roman"/>
        </w:rPr>
      </w:pPr>
      <w:r w:rsidRPr="00A474C1">
        <w:rPr>
          <w:rFonts w:cs="Times New Roman"/>
        </w:rPr>
        <w:t>Starptautiskajās vai nacionālajās sankcijās noteiktie ierobežojumi attiecībā uz sankciju subjekta īpašumā vai valdījumā esošām ķermeniskām vai bezķermeniskām lietām nav šķērslis piedziņas vēršanai uz šādām lietām, izpildot tiesu un citu institūciju</w:t>
      </w:r>
      <w:r w:rsidRPr="004D5F1E">
        <w:rPr>
          <w:rFonts w:cs="Times New Roman"/>
          <w:highlight w:val="yellow"/>
        </w:rPr>
        <w:t xml:space="preserve"> </w:t>
      </w:r>
      <w:r w:rsidRPr="00A474C1">
        <w:rPr>
          <w:rFonts w:cs="Times New Roman"/>
        </w:rPr>
        <w:t>nolēmumus</w:t>
      </w:r>
      <w:r w:rsidR="00ED551E" w:rsidRPr="00A474C1">
        <w:rPr>
          <w:rStyle w:val="Vresatsauce"/>
          <w:rFonts w:cs="Times New Roman"/>
        </w:rPr>
        <w:footnoteReference w:id="7"/>
      </w:r>
      <w:r w:rsidR="00A474C1">
        <w:rPr>
          <w:rFonts w:cs="Times New Roman"/>
        </w:rPr>
        <w:t>.</w:t>
      </w:r>
      <w:r w:rsidR="005B01BD">
        <w:rPr>
          <w:rFonts w:cs="Times New Roman"/>
        </w:rPr>
        <w:t xml:space="preserve"> </w:t>
      </w:r>
      <w:r w:rsidR="00B335E7">
        <w:rPr>
          <w:rFonts w:cs="Times New Roman"/>
        </w:rPr>
        <w:t xml:space="preserve">Ņemot vērā minēto, sankcionētās personas </w:t>
      </w:r>
      <w:r w:rsidR="0038474A">
        <w:rPr>
          <w:rFonts w:cs="Times New Roman"/>
        </w:rPr>
        <w:t>dalība</w:t>
      </w:r>
      <w:r w:rsidR="00B335E7">
        <w:rPr>
          <w:rFonts w:cs="Times New Roman"/>
        </w:rPr>
        <w:t xml:space="preserve"> </w:t>
      </w:r>
      <w:r w:rsidR="0051290E" w:rsidRPr="00A474C1">
        <w:rPr>
          <w:rFonts w:cs="Times New Roman"/>
        </w:rPr>
        <w:t>nav šķērslis</w:t>
      </w:r>
      <w:r w:rsidR="0051290E">
        <w:rPr>
          <w:rFonts w:cs="Times New Roman"/>
        </w:rPr>
        <w:t xml:space="preserve"> </w:t>
      </w:r>
      <w:r w:rsidR="0051290E">
        <w:rPr>
          <w:rFonts w:cs="Times New Roman"/>
        </w:rPr>
        <w:lastRenderedPageBreak/>
        <w:t>maksātnespējas procesa īstenošanai</w:t>
      </w:r>
      <w:r w:rsidRPr="00F659A0">
        <w:rPr>
          <w:rFonts w:cs="Times New Roman"/>
        </w:rPr>
        <w:t>.</w:t>
      </w:r>
      <w:r>
        <w:rPr>
          <w:rFonts w:cs="Times New Roman"/>
        </w:rPr>
        <w:t xml:space="preserve"> </w:t>
      </w:r>
      <w:r w:rsidR="0038474A">
        <w:rPr>
          <w:rFonts w:cs="Times New Roman"/>
        </w:rPr>
        <w:t>Bet</w:t>
      </w:r>
      <w:r w:rsidR="006B024C">
        <w:rPr>
          <w:rFonts w:cs="Times New Roman"/>
        </w:rPr>
        <w:t xml:space="preserve"> m</w:t>
      </w:r>
      <w:r w:rsidR="00FB78F4" w:rsidRPr="00237957">
        <w:rPr>
          <w:rFonts w:cs="Times New Roman"/>
        </w:rPr>
        <w:t xml:space="preserve">aksātnespējas procesa pasludināšana nenozīmē, ka </w:t>
      </w:r>
      <w:r w:rsidR="00097E67" w:rsidRPr="00237957">
        <w:rPr>
          <w:rFonts w:cs="Times New Roman"/>
        </w:rPr>
        <w:t xml:space="preserve">sankcijas </w:t>
      </w:r>
      <w:r w:rsidR="00FB78F4" w:rsidRPr="00237957">
        <w:rPr>
          <w:rFonts w:cs="Times New Roman"/>
        </w:rPr>
        <w:t>vairs nav piemērojamas</w:t>
      </w:r>
      <w:r w:rsidR="00326EBE">
        <w:rPr>
          <w:rFonts w:cs="Times New Roman"/>
        </w:rPr>
        <w:t> </w:t>
      </w:r>
      <w:r w:rsidR="0009173D">
        <w:rPr>
          <w:rFonts w:cs="Times New Roman"/>
        </w:rPr>
        <w:t>–</w:t>
      </w:r>
      <w:r w:rsidR="00326EBE">
        <w:rPr>
          <w:rFonts w:cs="Times New Roman"/>
        </w:rPr>
        <w:t> </w:t>
      </w:r>
      <w:r w:rsidR="0009173D">
        <w:rPr>
          <w:rFonts w:cs="Times New Roman"/>
        </w:rPr>
        <w:t xml:space="preserve">kaut </w:t>
      </w:r>
      <w:r w:rsidR="00326EBE" w:rsidRPr="00237957">
        <w:rPr>
          <w:rFonts w:cs="Times New Roman"/>
        </w:rPr>
        <w:t>ar juridiskās personas maksātnespējas procesa pasludināšanu visas parādnieka izpildinstitūcijas zaudē pilnvaras pār parādnieku un tās iegūst administrators</w:t>
      </w:r>
      <w:r w:rsidR="00D41A75">
        <w:rPr>
          <w:rStyle w:val="Vresatsauce"/>
          <w:rFonts w:cs="Times New Roman"/>
        </w:rPr>
        <w:footnoteReference w:id="8"/>
      </w:r>
      <w:r w:rsidR="00326EBE">
        <w:rPr>
          <w:rFonts w:cs="Times New Roman"/>
        </w:rPr>
        <w:t xml:space="preserve">, </w:t>
      </w:r>
      <w:r w:rsidR="00286FBF">
        <w:rPr>
          <w:rFonts w:cs="Times New Roman"/>
        </w:rPr>
        <w:t>tas</w:t>
      </w:r>
      <w:r w:rsidR="00326EBE" w:rsidRPr="00237957">
        <w:rPr>
          <w:rFonts w:cs="Times New Roman"/>
        </w:rPr>
        <w:t xml:space="preserve"> nemaina maksātnespējīgas juridiskās personas īpašniekus</w:t>
      </w:r>
      <w:r w:rsidR="00326EBE">
        <w:rPr>
          <w:rFonts w:cs="Times New Roman"/>
        </w:rPr>
        <w:t>.</w:t>
      </w:r>
      <w:r w:rsidR="0006113E" w:rsidRPr="0006113E">
        <w:rPr>
          <w:rFonts w:cs="Times New Roman"/>
        </w:rPr>
        <w:t xml:space="preserve"> </w:t>
      </w:r>
      <w:r w:rsidR="0006113E">
        <w:rPr>
          <w:rFonts w:cs="Times New Roman"/>
        </w:rPr>
        <w:t>Tātad, maksātnespējas procesa</w:t>
      </w:r>
      <w:r w:rsidR="007E181B">
        <w:rPr>
          <w:rFonts w:cs="Times New Roman"/>
        </w:rPr>
        <w:t xml:space="preserve"> norise ar </w:t>
      </w:r>
      <w:r w:rsidR="009B2ECE">
        <w:rPr>
          <w:rFonts w:cs="Times New Roman"/>
        </w:rPr>
        <w:t>sankcionētā</w:t>
      </w:r>
      <w:r w:rsidR="007E181B">
        <w:rPr>
          <w:rFonts w:cs="Times New Roman"/>
        </w:rPr>
        <w:t>s</w:t>
      </w:r>
      <w:r w:rsidR="00C933C6">
        <w:rPr>
          <w:rFonts w:cs="Times New Roman"/>
        </w:rPr>
        <w:t xml:space="preserve"> </w:t>
      </w:r>
      <w:r w:rsidR="009B2ECE">
        <w:rPr>
          <w:rFonts w:cs="Times New Roman"/>
        </w:rPr>
        <w:t>persona</w:t>
      </w:r>
      <w:r w:rsidR="007E181B">
        <w:rPr>
          <w:rFonts w:cs="Times New Roman"/>
        </w:rPr>
        <w:t>s dalību</w:t>
      </w:r>
      <w:r w:rsidR="0006113E">
        <w:rPr>
          <w:rFonts w:cs="Times New Roman"/>
        </w:rPr>
        <w:t xml:space="preserve"> ir iespējama, bet ar zināmiem ierobežojumiem un nosacījumiem.</w:t>
      </w:r>
    </w:p>
    <w:p w14:paraId="2F5352FA" w14:textId="5353E138" w:rsidR="007C6B99" w:rsidRDefault="007C6B99" w:rsidP="001D0ED5">
      <w:pPr>
        <w:rPr>
          <w:rFonts w:cs="Times New Roman"/>
        </w:rPr>
      </w:pPr>
      <w:r w:rsidRPr="00237957">
        <w:rPr>
          <w:rFonts w:cs="Times New Roman"/>
        </w:rPr>
        <w:t>Sankciju ievērošana nozīmē, ka persona atturas no darbībām, kas ir aizliegtas, piemēram, nepiedāvā noteiktus pakalpojumus, nenodot finanšu līdzekļus vai citus aktīvus sankcionētai personai, tieši vai netieši nesniedz tehnisku palīdzību, starpniecības pakalpojumus vai citus pakalpojumus, kas saistīti ar precēm un tehnoloģijām, uz kurām attiecas sankciju aizliegumi, un šo preču un tehnoloģiju nodrošinājumu, ražošanu, apkopi un izmantošanu</w:t>
      </w:r>
      <w:r w:rsidR="004F5539" w:rsidRPr="00102FF7">
        <w:rPr>
          <w:rFonts w:cs="Times New Roman"/>
          <w:vertAlign w:val="superscript"/>
        </w:rPr>
        <w:footnoteReference w:id="9"/>
      </w:r>
      <w:r w:rsidRPr="00237957">
        <w:rPr>
          <w:rFonts w:cs="Times New Roman"/>
        </w:rPr>
        <w:t>.</w:t>
      </w:r>
    </w:p>
    <w:p w14:paraId="4D2F12A1" w14:textId="7B9DC210" w:rsidR="00157C84" w:rsidRDefault="007C6B99" w:rsidP="001D0ED5">
      <w:pPr>
        <w:rPr>
          <w:rFonts w:cs="Times New Roman"/>
        </w:rPr>
      </w:pPr>
      <w:r w:rsidRPr="00237957">
        <w:rPr>
          <w:rFonts w:cs="Times New Roman"/>
        </w:rPr>
        <w:t>Sankciju ievērošana nozīmē</w:t>
      </w:r>
      <w:r w:rsidR="00C10B45" w:rsidRPr="00C10B45">
        <w:rPr>
          <w:rFonts w:cs="Times New Roman"/>
        </w:rPr>
        <w:t xml:space="preserve"> </w:t>
      </w:r>
      <w:r w:rsidR="00C10B45" w:rsidRPr="00237957">
        <w:rPr>
          <w:rFonts w:cs="Times New Roman"/>
        </w:rPr>
        <w:t>arī</w:t>
      </w:r>
      <w:r w:rsidR="00C10B45">
        <w:rPr>
          <w:rFonts w:cs="Times New Roman"/>
        </w:rPr>
        <w:t xml:space="preserve"> to</w:t>
      </w:r>
      <w:r w:rsidRPr="00237957">
        <w:rPr>
          <w:rFonts w:cs="Times New Roman"/>
        </w:rPr>
        <w:t>, ka persona veic darbības, kas viņai jādara atbilstoši likuma prasībām, piemēram, iesaldē sankcionētas personas finanšu līdzekļus un saimnieciskos resursus, izstrādā un  pielieto sankciju izpildes kontroles mehānismus, ziņo kompetentām institūcijām, konstatējot iespējamus sankciju pārkāpšanas gadījumus vai mēģinājumus</w:t>
      </w:r>
      <w:r w:rsidRPr="00102FF7">
        <w:rPr>
          <w:rFonts w:cs="Times New Roman"/>
          <w:vertAlign w:val="superscript"/>
        </w:rPr>
        <w:footnoteReference w:id="10"/>
      </w:r>
      <w:r w:rsidRPr="00237957">
        <w:rPr>
          <w:rFonts w:cs="Times New Roman"/>
        </w:rPr>
        <w:t>.</w:t>
      </w:r>
    </w:p>
    <w:p w14:paraId="21A71980" w14:textId="77777777" w:rsidR="007368FB" w:rsidRDefault="001D0ED5" w:rsidP="007368FB">
      <w:pPr>
        <w:rPr>
          <w:rFonts w:cs="Times New Roman"/>
        </w:rPr>
      </w:pPr>
      <w:r>
        <w:rPr>
          <w:rFonts w:cs="Times New Roman"/>
        </w:rPr>
        <w:t>Ir jānodrošina</w:t>
      </w:r>
      <w:r w:rsidRPr="00237957">
        <w:rPr>
          <w:rFonts w:cs="Times New Roman"/>
        </w:rPr>
        <w:t xml:space="preserve">, ka sadarbība ar konkrēto personu nepārkāpj </w:t>
      </w:r>
      <w:hyperlink r:id="rId12" w:history="1">
        <w:r w:rsidRPr="003F769C">
          <w:rPr>
            <w:rFonts w:cs="Times New Roman"/>
            <w:b/>
            <w:bCs/>
          </w:rPr>
          <w:t>sektorālās sankcijas</w:t>
        </w:r>
      </w:hyperlink>
      <w:r w:rsidRPr="00237957">
        <w:rPr>
          <w:rFonts w:cs="Times New Roman"/>
        </w:rPr>
        <w:t xml:space="preserve"> (sankcijas, kas noteiktas pret konkrētām precēm vai pakalpojumiem, aizliedzot pakalpojumu sniegšanu vai noteiktu preču importu vai eksportu) vai </w:t>
      </w:r>
      <w:hyperlink r:id="rId13" w:history="1">
        <w:r w:rsidRPr="00251D86">
          <w:rPr>
            <w:rFonts w:cs="Times New Roman"/>
            <w:b/>
            <w:bCs/>
          </w:rPr>
          <w:t>mērķētās finanšu sankcijas</w:t>
        </w:r>
      </w:hyperlink>
      <w:r w:rsidRPr="00237957">
        <w:rPr>
          <w:rFonts w:cs="Times New Roman"/>
        </w:rPr>
        <w:t xml:space="preserve"> (sankcijas, kas aizliedz tieši vai netieši darīt pieejamus līdzekļus vai saimnieciskos resursus noteiktām personām)</w:t>
      </w:r>
      <w:r w:rsidRPr="003F769C">
        <w:rPr>
          <w:rFonts w:cs="Times New Roman"/>
          <w:vertAlign w:val="superscript"/>
        </w:rPr>
        <w:footnoteReference w:id="11"/>
      </w:r>
      <w:r w:rsidRPr="00237957">
        <w:rPr>
          <w:rFonts w:cs="Times New Roman"/>
        </w:rPr>
        <w:t>.</w:t>
      </w:r>
    </w:p>
    <w:p w14:paraId="74E32C43" w14:textId="4EAEB05D" w:rsidR="00AC4B30" w:rsidRDefault="000E2B90" w:rsidP="007368FB">
      <w:pPr>
        <w:rPr>
          <w:rFonts w:cs="Times New Roman"/>
        </w:rPr>
      </w:pPr>
      <w:r>
        <w:rPr>
          <w:rFonts w:cs="Times New Roman"/>
        </w:rPr>
        <w:t>P</w:t>
      </w:r>
      <w:r w:rsidRPr="00237957">
        <w:rPr>
          <w:rFonts w:cs="Times New Roman"/>
        </w:rPr>
        <w:t>ar sankciju pārkāpumiem</w:t>
      </w:r>
      <w:r>
        <w:rPr>
          <w:rFonts w:cs="Times New Roman"/>
        </w:rPr>
        <w:t>,</w:t>
      </w:r>
      <w:r w:rsidRPr="00237957">
        <w:rPr>
          <w:rFonts w:cs="Times New Roman"/>
        </w:rPr>
        <w:t xml:space="preserve"> atkarībā no pārkāpuma rakstura</w:t>
      </w:r>
      <w:r>
        <w:rPr>
          <w:rFonts w:cs="Times New Roman"/>
        </w:rPr>
        <w:t>,</w:t>
      </w:r>
      <w:r w:rsidRPr="00237957">
        <w:rPr>
          <w:rFonts w:cs="Times New Roman"/>
        </w:rPr>
        <w:t xml:space="preserve"> persona varētu būt saukta pie administratīvās</w:t>
      </w:r>
      <w:r w:rsidRPr="00CE517F">
        <w:rPr>
          <w:rFonts w:cs="Times New Roman"/>
          <w:vertAlign w:val="superscript"/>
        </w:rPr>
        <w:footnoteReference w:id="12"/>
      </w:r>
      <w:r w:rsidRPr="00237957">
        <w:rPr>
          <w:rFonts w:cs="Times New Roman"/>
        </w:rPr>
        <w:t xml:space="preserve"> vai kriminālatbildības</w:t>
      </w:r>
      <w:r w:rsidRPr="00CE517F">
        <w:rPr>
          <w:rFonts w:cs="Times New Roman"/>
          <w:vertAlign w:val="superscript"/>
        </w:rPr>
        <w:footnoteReference w:id="13"/>
      </w:r>
      <w:r w:rsidRPr="00237957">
        <w:rPr>
          <w:rFonts w:cs="Times New Roman"/>
        </w:rPr>
        <w:t>.</w:t>
      </w:r>
    </w:p>
    <w:p w14:paraId="71BE9830" w14:textId="43C48FE0" w:rsidR="00E13DAA" w:rsidRDefault="00E13DAA" w:rsidP="001D0ED5">
      <w:pPr>
        <w:rPr>
          <w:rFonts w:cs="Times New Roman"/>
        </w:rPr>
      </w:pPr>
      <w:r w:rsidRPr="00237957">
        <w:rPr>
          <w:rFonts w:cs="Times New Roman"/>
        </w:rPr>
        <w:lastRenderedPageBreak/>
        <w:t>Ir būtiski, ka administrators ir iepazinies un orientējas sankciju sistēmā, normatīvajā regulējumā, viņam ir izpratne par šiem jautājumiem un viņš regulāri papildina savas zināšanas.</w:t>
      </w:r>
      <w:r w:rsidR="00996B4D">
        <w:rPr>
          <w:rFonts w:cs="Times New Roman"/>
        </w:rPr>
        <w:t xml:space="preserve"> </w:t>
      </w:r>
      <w:r w:rsidR="007368FB" w:rsidRPr="00F41395">
        <w:rPr>
          <w:rFonts w:cs="Times New Roman"/>
        </w:rPr>
        <w:t xml:space="preserve">Sankcijas var tikt paplašinātas, atceltas vai grozītas, tāpēc svarīgi regulāri </w:t>
      </w:r>
      <w:r w:rsidR="007368FB">
        <w:rPr>
          <w:rFonts w:cs="Times New Roman"/>
        </w:rPr>
        <w:t>sekot</w:t>
      </w:r>
      <w:r w:rsidR="007368FB" w:rsidRPr="00F41395">
        <w:rPr>
          <w:rFonts w:cs="Times New Roman"/>
        </w:rPr>
        <w:t xml:space="preserve"> aktuāl</w:t>
      </w:r>
      <w:r w:rsidR="007368FB">
        <w:rPr>
          <w:rFonts w:cs="Times New Roman"/>
        </w:rPr>
        <w:t xml:space="preserve">ai </w:t>
      </w:r>
      <w:r w:rsidR="007368FB" w:rsidRPr="00F41395">
        <w:rPr>
          <w:rFonts w:cs="Times New Roman"/>
        </w:rPr>
        <w:t>informācij</w:t>
      </w:r>
      <w:r w:rsidR="007368FB">
        <w:rPr>
          <w:rFonts w:cs="Times New Roman"/>
        </w:rPr>
        <w:t>ai un publikācijām, kā arī nodrošināt sankciju skrīningu.</w:t>
      </w:r>
    </w:p>
    <w:p w14:paraId="6F8CB9B2" w14:textId="10F4B10A" w:rsidR="00E13DAA" w:rsidRDefault="009E6453" w:rsidP="00101979">
      <w:pPr>
        <w:pStyle w:val="Virsraksts3"/>
      </w:pPr>
      <w:bookmarkStart w:id="11" w:name="_FID,_kā_kompetentā"/>
      <w:bookmarkStart w:id="12" w:name="_Toc213159759"/>
      <w:bookmarkEnd w:id="11"/>
      <w:r>
        <w:t xml:space="preserve">FID kā kompetentā </w:t>
      </w:r>
      <w:r w:rsidR="00993AAC" w:rsidRPr="00237957">
        <w:t>institūcija sankciju izpildes jautājumos</w:t>
      </w:r>
      <w:bookmarkEnd w:id="12"/>
    </w:p>
    <w:p w14:paraId="5C267F7F" w14:textId="7EC181AC" w:rsidR="00E13DAA" w:rsidRDefault="003D72B4" w:rsidP="001D0ED5">
      <w:pPr>
        <w:rPr>
          <w:rFonts w:cs="Times New Roman"/>
        </w:rPr>
      </w:pPr>
      <w:r w:rsidRPr="00237957">
        <w:rPr>
          <w:rFonts w:cs="Times New Roman"/>
        </w:rPr>
        <w:t>No 2024. gada 1. aprīļa kompetentā institūcija sankciju izpildes jautājumos Latvijā ir FID.</w:t>
      </w:r>
    </w:p>
    <w:p w14:paraId="5B95594A" w14:textId="28B54563" w:rsidR="00CA0599" w:rsidRDefault="00306AD5" w:rsidP="00264A80">
      <w:pPr>
        <w:rPr>
          <w:rFonts w:cs="Times New Roman"/>
        </w:rPr>
      </w:pPr>
      <w:r w:rsidRPr="00237957">
        <w:rPr>
          <w:rFonts w:cs="Times New Roman"/>
        </w:rPr>
        <w:t xml:space="preserve">FID </w:t>
      </w:r>
      <w:r w:rsidR="005B1CEC">
        <w:rPr>
          <w:rFonts w:cs="Times New Roman"/>
        </w:rPr>
        <w:t>piešķirta</w:t>
      </w:r>
      <w:r w:rsidR="00893092">
        <w:rPr>
          <w:rFonts w:cs="Times New Roman"/>
        </w:rPr>
        <w:t xml:space="preserve"> </w:t>
      </w:r>
      <w:r w:rsidRPr="00237957">
        <w:rPr>
          <w:rFonts w:cs="Times New Roman"/>
        </w:rPr>
        <w:t>plaš</w:t>
      </w:r>
      <w:r w:rsidR="00893092">
        <w:rPr>
          <w:rFonts w:cs="Times New Roman"/>
        </w:rPr>
        <w:t>a</w:t>
      </w:r>
      <w:r w:rsidRPr="00237957">
        <w:rPr>
          <w:rFonts w:cs="Times New Roman"/>
        </w:rPr>
        <w:t xml:space="preserve"> </w:t>
      </w:r>
      <w:hyperlink r:id="rId14" w:history="1">
        <w:r w:rsidRPr="001E103A">
          <w:rPr>
            <w:rStyle w:val="Stils1Rakstz"/>
          </w:rPr>
          <w:t>kompetenc</w:t>
        </w:r>
        <w:r w:rsidR="00893092" w:rsidRPr="001E103A">
          <w:rPr>
            <w:rStyle w:val="Stils1Rakstz"/>
          </w:rPr>
          <w:t>e</w:t>
        </w:r>
      </w:hyperlink>
      <w:r w:rsidRPr="00A51A66">
        <w:rPr>
          <w:rFonts w:cs="Times New Roman"/>
          <w:vertAlign w:val="superscript"/>
        </w:rPr>
        <w:footnoteReference w:id="14"/>
      </w:r>
      <w:r w:rsidRPr="00237957">
        <w:rPr>
          <w:rFonts w:cs="Times New Roman"/>
        </w:rPr>
        <w:t>, kas ietver starptautisko un nacionālo sankciju jomu regulējošo normatīvo aktu analīzi, priekšlikumu sagatavošanu šo normatīvo aktu pilnveidošanai, jebkurai personai saistošo lēmumu pieņemšanu par starptautisko un nacionālo sankciju izpildi</w:t>
      </w:r>
      <w:r w:rsidRPr="008F0310">
        <w:rPr>
          <w:rFonts w:cs="Times New Roman"/>
          <w:vertAlign w:val="superscript"/>
        </w:rPr>
        <w:footnoteReference w:id="15"/>
      </w:r>
      <w:r w:rsidRPr="00237957">
        <w:rPr>
          <w:rFonts w:cs="Times New Roman"/>
        </w:rPr>
        <w:t xml:space="preserve">, informācijas publicēšanu par starptautisko un nacionālo </w:t>
      </w:r>
      <w:hyperlink r:id="rId15" w:history="1">
        <w:r w:rsidRPr="001E103A">
          <w:rPr>
            <w:rStyle w:val="Stils1Rakstz"/>
          </w:rPr>
          <w:t>sankciju subjektiem</w:t>
        </w:r>
      </w:hyperlink>
      <w:r w:rsidRPr="00237957">
        <w:rPr>
          <w:rFonts w:cs="Times New Roman"/>
        </w:rPr>
        <w:t xml:space="preserve"> un tiem </w:t>
      </w:r>
      <w:hyperlink r:id="rId16" w:history="1">
        <w:r w:rsidRPr="001E103A">
          <w:rPr>
            <w:rStyle w:val="Stils1Rakstz"/>
          </w:rPr>
          <w:t>iesaldētajiem finanšu līdzekļiem</w:t>
        </w:r>
      </w:hyperlink>
      <w:r w:rsidRPr="00237957">
        <w:rPr>
          <w:rFonts w:cs="Times New Roman"/>
        </w:rPr>
        <w:t xml:space="preserve"> un saimnieciskajiem resursiem Latvijā, </w:t>
      </w:r>
      <w:hyperlink r:id="rId17" w:history="1">
        <w:r w:rsidRPr="001E103A">
          <w:rPr>
            <w:rStyle w:val="Stils1Rakstz"/>
          </w:rPr>
          <w:t>skaidrojumu sniegšanu</w:t>
        </w:r>
      </w:hyperlink>
      <w:r w:rsidRPr="00237957">
        <w:rPr>
          <w:rFonts w:cs="Times New Roman"/>
        </w:rPr>
        <w:t xml:space="preserve"> un informatīvu pasākumu un apmācību veikšan</w:t>
      </w:r>
      <w:r>
        <w:rPr>
          <w:rFonts w:cs="Times New Roman"/>
        </w:rPr>
        <w:t>u</w:t>
      </w:r>
      <w:r w:rsidRPr="00237957">
        <w:rPr>
          <w:rFonts w:cs="Times New Roman"/>
        </w:rPr>
        <w:t xml:space="preserve"> </w:t>
      </w:r>
      <w:hyperlink r:id="rId18" w:history="1">
        <w:r w:rsidRPr="001E103A">
          <w:rPr>
            <w:rStyle w:val="Stils1Rakstz"/>
          </w:rPr>
          <w:t>ar sankciju izpildi saistītos jautājumos</w:t>
        </w:r>
      </w:hyperlink>
      <w:r w:rsidRPr="00237957">
        <w:rPr>
          <w:rFonts w:cs="Times New Roman"/>
        </w:rPr>
        <w:t>.</w:t>
      </w:r>
      <w:r w:rsidR="00264A80">
        <w:rPr>
          <w:rFonts w:cs="Times New Roman"/>
        </w:rPr>
        <w:t xml:space="preserve"> </w:t>
      </w:r>
      <w:r w:rsidR="00D72F5F">
        <w:rPr>
          <w:rFonts w:cs="Times New Roman"/>
        </w:rPr>
        <w:t xml:space="preserve">FID </w:t>
      </w:r>
      <w:r w:rsidR="00227070">
        <w:rPr>
          <w:rFonts w:cs="Times New Roman"/>
        </w:rPr>
        <w:t>skaidrojumus</w:t>
      </w:r>
      <w:r w:rsidR="00264A80">
        <w:rPr>
          <w:rFonts w:cs="Times New Roman"/>
        </w:rPr>
        <w:t>,</w:t>
      </w:r>
      <w:r w:rsidR="00227070">
        <w:rPr>
          <w:rFonts w:cs="Times New Roman"/>
        </w:rPr>
        <w:t xml:space="preserve"> </w:t>
      </w:r>
      <w:r w:rsidR="00264A80">
        <w:rPr>
          <w:rFonts w:cs="Times New Roman"/>
        </w:rPr>
        <w:t xml:space="preserve">vadlīnijas </w:t>
      </w:r>
      <w:r w:rsidR="00227070">
        <w:rPr>
          <w:rFonts w:cs="Times New Roman"/>
        </w:rPr>
        <w:t xml:space="preserve">un atbildes uz </w:t>
      </w:r>
      <w:r w:rsidR="00227070" w:rsidRPr="009731AF">
        <w:rPr>
          <w:rFonts w:cs="Times New Roman"/>
        </w:rPr>
        <w:t>biežāk uzdotajiem jautājumiem</w:t>
      </w:r>
      <w:r w:rsidR="00227070">
        <w:rPr>
          <w:rFonts w:cs="Times New Roman"/>
        </w:rPr>
        <w:t xml:space="preserve">, kā arī citu </w:t>
      </w:r>
      <w:r>
        <w:rPr>
          <w:rFonts w:cs="Times New Roman"/>
        </w:rPr>
        <w:t>informācij</w:t>
      </w:r>
      <w:r w:rsidR="00227070">
        <w:rPr>
          <w:rFonts w:cs="Times New Roman"/>
        </w:rPr>
        <w:t xml:space="preserve">u, </w:t>
      </w:r>
      <w:r>
        <w:rPr>
          <w:rFonts w:cs="Times New Roman"/>
        </w:rPr>
        <w:t xml:space="preserve">var atrast </w:t>
      </w:r>
      <w:hyperlink r:id="rId19" w:history="1">
        <w:r w:rsidRPr="00FE2EFC">
          <w:rPr>
            <w:rStyle w:val="Stils1Rakstz"/>
          </w:rPr>
          <w:t>FID oficiālajā tīmekļvietnē</w:t>
        </w:r>
      </w:hyperlink>
      <w:r w:rsidR="00882EC5">
        <w:rPr>
          <w:rStyle w:val="Vresatsauce"/>
          <w:rFonts w:cs="Times New Roman"/>
        </w:rPr>
        <w:footnoteReference w:id="16"/>
      </w:r>
      <w:r w:rsidRPr="009731AF">
        <w:rPr>
          <w:rFonts w:cs="Times New Roman"/>
        </w:rPr>
        <w:t>.</w:t>
      </w:r>
      <w:r w:rsidR="001759FB" w:rsidRPr="001759FB">
        <w:rPr>
          <w:rFonts w:cs="Times New Roman"/>
        </w:rPr>
        <w:t xml:space="preserve"> </w:t>
      </w:r>
      <w:r w:rsidR="001759FB" w:rsidRPr="00237957">
        <w:rPr>
          <w:rFonts w:cs="Times New Roman"/>
        </w:rPr>
        <w:t xml:space="preserve">Nepieciešamības gadījumā </w:t>
      </w:r>
      <w:r w:rsidR="001B73E6">
        <w:rPr>
          <w:rFonts w:cs="Times New Roman"/>
        </w:rPr>
        <w:t>var</w:t>
      </w:r>
      <w:r w:rsidR="001759FB" w:rsidRPr="00237957">
        <w:rPr>
          <w:rFonts w:cs="Times New Roman"/>
        </w:rPr>
        <w:t xml:space="preserve"> vērsties FID Iesniegumu likumā noteiktajā kārtībā</w:t>
      </w:r>
      <w:r w:rsidR="001B73E6">
        <w:rPr>
          <w:rFonts w:cs="Times New Roman"/>
        </w:rPr>
        <w:t xml:space="preserve"> vai sazināties </w:t>
      </w:r>
      <w:hyperlink r:id="rId20" w:history="1">
        <w:r w:rsidR="001B73E6" w:rsidRPr="00596EDE">
          <w:rPr>
            <w:rStyle w:val="Stils1Rakstz"/>
          </w:rPr>
          <w:t>citos</w:t>
        </w:r>
        <w:r w:rsidR="001759FB" w:rsidRPr="00596EDE">
          <w:rPr>
            <w:rStyle w:val="Stils1Rakstz"/>
          </w:rPr>
          <w:t xml:space="preserve"> </w:t>
        </w:r>
        <w:r w:rsidR="00471F92" w:rsidRPr="00596EDE">
          <w:rPr>
            <w:rStyle w:val="Stils1Rakstz"/>
          </w:rPr>
          <w:t>piedāvātajos veidos</w:t>
        </w:r>
      </w:hyperlink>
      <w:r w:rsidR="00471F92">
        <w:rPr>
          <w:rFonts w:cs="Times New Roman"/>
        </w:rPr>
        <w:t>.</w:t>
      </w:r>
    </w:p>
    <w:p w14:paraId="7AEADE76" w14:textId="4C5E0B8A" w:rsidR="00324C38" w:rsidRDefault="005F117C" w:rsidP="00324C38">
      <w:pPr>
        <w:rPr>
          <w:rFonts w:cs="Times New Roman"/>
        </w:rPr>
      </w:pPr>
      <w:r>
        <w:rPr>
          <w:rFonts w:cs="Times New Roman"/>
        </w:rPr>
        <w:t>FID</w:t>
      </w:r>
      <w:r w:rsidRPr="005F117C">
        <w:rPr>
          <w:rFonts w:cs="Times New Roman"/>
        </w:rPr>
        <w:t xml:space="preserve"> pēc pamatota rakstveida iesnieguma, ko iesniedzis sankciju subjekts vai persona, kas vēlas veikt darbības, uz kurām attiecināmas starptautiskās vai nacionālās sankcijas, var pieņemt lēmumu par izņēmumu piemērošanu</w:t>
      </w:r>
      <w:r w:rsidR="001859D8">
        <w:rPr>
          <w:rFonts w:cs="Times New Roman"/>
        </w:rPr>
        <w:t>.</w:t>
      </w:r>
      <w:r w:rsidR="00324C38">
        <w:rPr>
          <w:rFonts w:cs="Times New Roman"/>
        </w:rPr>
        <w:t xml:space="preserve"> </w:t>
      </w:r>
      <w:r w:rsidR="00324C38" w:rsidRPr="00324C38">
        <w:rPr>
          <w:rFonts w:cs="Times New Roman"/>
        </w:rPr>
        <w:t>Vēršoties FID pēc atļaujas izņēmumu piemērošanā sankciju izpildē, iesniedzējam</w:t>
      </w:r>
      <w:r w:rsidR="00324C38">
        <w:rPr>
          <w:rFonts w:cs="Times New Roman"/>
        </w:rPr>
        <w:t xml:space="preserve"> </w:t>
      </w:r>
      <w:r w:rsidR="00324C38" w:rsidRPr="00324C38">
        <w:rPr>
          <w:rFonts w:cs="Times New Roman"/>
        </w:rPr>
        <w:t>ir pienākums norādīt izņēmuma nepieciešamību un juridisko pamatojumu, kā arī iesniegumam pievienot izņēmuma piemērošanu pamatojošus dokumentus un informāciju</w:t>
      </w:r>
      <w:r w:rsidR="00AE451F">
        <w:rPr>
          <w:rStyle w:val="Vresatsauce"/>
          <w:rFonts w:cs="Times New Roman"/>
        </w:rPr>
        <w:footnoteReference w:id="17"/>
      </w:r>
      <w:r w:rsidR="00324C38" w:rsidRPr="00324C38">
        <w:rPr>
          <w:rFonts w:cs="Times New Roman"/>
        </w:rPr>
        <w:t>.</w:t>
      </w:r>
    </w:p>
    <w:p w14:paraId="5952CDEC" w14:textId="58B2AF60" w:rsidR="000369DB" w:rsidRDefault="000369DB" w:rsidP="00324C38">
      <w:pPr>
        <w:rPr>
          <w:rFonts w:cs="Times New Roman"/>
        </w:rPr>
      </w:pPr>
      <w:r w:rsidRPr="002B6188">
        <w:rPr>
          <w:rFonts w:cs="Times New Roman"/>
        </w:rPr>
        <w:t>Lai pieņemtu lēmumu par izņēmuma piemērošanu, FID rīcībā ir jābūt pilnīgai</w:t>
      </w:r>
      <w:r>
        <w:rPr>
          <w:rFonts w:cs="Times New Roman"/>
        </w:rPr>
        <w:t>, konkrētai</w:t>
      </w:r>
      <w:r w:rsidRPr="002B6188">
        <w:rPr>
          <w:rFonts w:cs="Times New Roman"/>
        </w:rPr>
        <w:t xml:space="preserve"> un pamatotai informācijai par izņēmuma apstākļiem un atbilstību sankciju regulējumam</w:t>
      </w:r>
      <w:r>
        <w:rPr>
          <w:rFonts w:cs="Times New Roman"/>
        </w:rPr>
        <w:t xml:space="preserve">. </w:t>
      </w:r>
      <w:r w:rsidRPr="00237957">
        <w:rPr>
          <w:rFonts w:cs="Times New Roman"/>
        </w:rPr>
        <w:t>Minētais ir iesnieguma efektīvas izvērtēšanas priekšnoteikums.</w:t>
      </w:r>
    </w:p>
    <w:p w14:paraId="18E99FE1" w14:textId="77777777" w:rsidR="00A476A3" w:rsidRPr="004F5B12" w:rsidRDefault="00A476A3" w:rsidP="00A476A3">
      <w:pPr>
        <w:rPr>
          <w:rFonts w:cs="Times New Roman"/>
        </w:rPr>
      </w:pPr>
      <w:r w:rsidRPr="004F5B12">
        <w:rPr>
          <w:rFonts w:cs="Times New Roman"/>
        </w:rPr>
        <w:t xml:space="preserve">Sagatavojot un iesniedzot rakstveida </w:t>
      </w:r>
      <w:hyperlink r:id="rId21" w:history="1">
        <w:r w:rsidRPr="00FE2EFC">
          <w:rPr>
            <w:rStyle w:val="Stils1Rakstz"/>
          </w:rPr>
          <w:t>iesniegumu FID atļaujas saņemšanai</w:t>
        </w:r>
      </w:hyperlink>
      <w:r w:rsidRPr="004F5B12">
        <w:rPr>
          <w:rFonts w:cs="Times New Roman"/>
        </w:rPr>
        <w:t xml:space="preserve">, jāņem </w:t>
      </w:r>
      <w:r w:rsidRPr="004F5B12">
        <w:rPr>
          <w:rFonts w:cs="Times New Roman"/>
        </w:rPr>
        <w:lastRenderedPageBreak/>
        <w:t>vērā:</w:t>
      </w:r>
    </w:p>
    <w:p w14:paraId="55A7431E" w14:textId="77777777" w:rsidR="00A476A3" w:rsidRPr="004F5B12" w:rsidRDefault="00A476A3" w:rsidP="00F46797">
      <w:pPr>
        <w:pStyle w:val="Sarakstarindkopa"/>
        <w:numPr>
          <w:ilvl w:val="0"/>
          <w:numId w:val="24"/>
        </w:numPr>
        <w:tabs>
          <w:tab w:val="left" w:pos="1134"/>
        </w:tabs>
        <w:ind w:left="1134" w:hanging="425"/>
        <w:contextualSpacing w:val="0"/>
        <w:rPr>
          <w:rFonts w:cs="Times New Roman"/>
        </w:rPr>
      </w:pPr>
      <w:r w:rsidRPr="004F5B12">
        <w:rPr>
          <w:rFonts w:cs="Times New Roman"/>
        </w:rPr>
        <w:t>iesniegumam un tam pievienotajiem dokumentiem ir jābūt parakstītiem ar drošu elektronisko parakstu vai pašrocīgi parakstītiem, ja tiek iesniegti papīra formātā;</w:t>
      </w:r>
    </w:p>
    <w:p w14:paraId="0CC6C193" w14:textId="77777777" w:rsidR="00A476A3" w:rsidRPr="004F5B12" w:rsidRDefault="00A476A3" w:rsidP="00F46797">
      <w:pPr>
        <w:pStyle w:val="Sarakstarindkopa"/>
        <w:numPr>
          <w:ilvl w:val="0"/>
          <w:numId w:val="24"/>
        </w:numPr>
        <w:tabs>
          <w:tab w:val="left" w:pos="1134"/>
        </w:tabs>
        <w:ind w:left="1134" w:hanging="425"/>
        <w:contextualSpacing w:val="0"/>
        <w:rPr>
          <w:rFonts w:cs="Times New Roman"/>
        </w:rPr>
      </w:pPr>
      <w:r w:rsidRPr="004F5B12">
        <w:rPr>
          <w:rFonts w:cs="Times New Roman"/>
        </w:rPr>
        <w:t>dokumentu atvasinājumiem ir jābūt noformētiem atbilstoši normatīvo aktu prasībām;</w:t>
      </w:r>
    </w:p>
    <w:p w14:paraId="3FFCD88E" w14:textId="77777777" w:rsidR="00A476A3" w:rsidRPr="004F5B12" w:rsidRDefault="00A476A3" w:rsidP="00F46797">
      <w:pPr>
        <w:pStyle w:val="Sarakstarindkopa"/>
        <w:numPr>
          <w:ilvl w:val="0"/>
          <w:numId w:val="24"/>
        </w:numPr>
        <w:tabs>
          <w:tab w:val="left" w:pos="1134"/>
        </w:tabs>
        <w:ind w:left="1134" w:hanging="425"/>
        <w:contextualSpacing w:val="0"/>
        <w:rPr>
          <w:rFonts w:cs="Times New Roman"/>
        </w:rPr>
      </w:pPr>
      <w:r w:rsidRPr="004F5B12">
        <w:rPr>
          <w:rFonts w:cs="Times New Roman"/>
        </w:rPr>
        <w:t>ja nepieciešams, jābūt pievienotiem pilnvarojumu apliecinošiem dokumentiem;</w:t>
      </w:r>
    </w:p>
    <w:p w14:paraId="620C833F" w14:textId="77777777" w:rsidR="00A476A3" w:rsidRPr="004F5B12" w:rsidRDefault="00A476A3" w:rsidP="00F46797">
      <w:pPr>
        <w:pStyle w:val="Sarakstarindkopa"/>
        <w:numPr>
          <w:ilvl w:val="0"/>
          <w:numId w:val="24"/>
        </w:numPr>
        <w:tabs>
          <w:tab w:val="left" w:pos="1134"/>
        </w:tabs>
        <w:ind w:left="1134" w:hanging="425"/>
        <w:contextualSpacing w:val="0"/>
        <w:rPr>
          <w:rFonts w:cs="Times New Roman"/>
        </w:rPr>
      </w:pPr>
      <w:r w:rsidRPr="004F5B12">
        <w:rPr>
          <w:rFonts w:cs="Times New Roman"/>
        </w:rPr>
        <w:t>iesniegumam un tam pievienotajiem dokumentiem ir jāatbilst Valsts valodas likuma prasībām;</w:t>
      </w:r>
    </w:p>
    <w:p w14:paraId="4FB975D1" w14:textId="7C5C1F79" w:rsidR="00A476A3" w:rsidRPr="000369DB" w:rsidRDefault="00A476A3" w:rsidP="00F46797">
      <w:pPr>
        <w:pStyle w:val="Sarakstarindkopa"/>
        <w:numPr>
          <w:ilvl w:val="0"/>
          <w:numId w:val="24"/>
        </w:numPr>
        <w:tabs>
          <w:tab w:val="left" w:pos="1134"/>
        </w:tabs>
        <w:ind w:left="1134" w:hanging="425"/>
        <w:contextualSpacing w:val="0"/>
        <w:rPr>
          <w:rFonts w:cs="Times New Roman"/>
        </w:rPr>
      </w:pPr>
      <w:r w:rsidRPr="004F5B12">
        <w:rPr>
          <w:rFonts w:cs="Times New Roman"/>
        </w:rPr>
        <w:t>dokumentus svešvalodā no personām pieņem, ja tiem pievienots Ministru kabineta noteiktajā kārtībā vai notariāli apliecināts tulkojums valsts valodā.</w:t>
      </w:r>
    </w:p>
    <w:p w14:paraId="27350ED6" w14:textId="0AF54184" w:rsidR="00737F93" w:rsidRDefault="008B395D" w:rsidP="00FC5E41">
      <w:pPr>
        <w:spacing w:after="120"/>
        <w:rPr>
          <w:rFonts w:cs="Times New Roman"/>
        </w:rPr>
      </w:pPr>
      <w:r w:rsidRPr="00237957">
        <w:rPr>
          <w:rFonts w:cs="Times New Roman"/>
        </w:rPr>
        <w:t>FID lēmumu par izņēmumu piemērošanu var apstrīdēt, iesniedzot attiecīgu iesniegumu FID priekšniekam. FID priekšnieka lēmumu var pārsūdzēt tiesā Administratīvā procesa likumā noteiktajā kārtībā</w:t>
      </w:r>
      <w:r w:rsidRPr="00570FA9">
        <w:rPr>
          <w:rFonts w:cs="Times New Roman"/>
          <w:vertAlign w:val="superscript"/>
        </w:rPr>
        <w:footnoteReference w:id="18"/>
      </w:r>
      <w:r w:rsidRPr="00237957">
        <w:rPr>
          <w:rFonts w:cs="Times New Roman"/>
        </w:rPr>
        <w:t>.</w:t>
      </w:r>
    </w:p>
    <w:tbl>
      <w:tblPr>
        <w:tblStyle w:val="Reatabula"/>
        <w:tblpPr w:leftFromText="180" w:rightFromText="180" w:vertAnchor="text" w:tblpX="-33" w:tblpY="1"/>
        <w:tblOverlap w:val="nev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371"/>
      </w:tblGrid>
      <w:tr w:rsidR="00670C0F" w:rsidRPr="00237957" w14:paraId="3E7E92F0" w14:textId="77777777" w:rsidTr="00D35391">
        <w:tc>
          <w:tcPr>
            <w:tcW w:w="1271" w:type="dxa"/>
            <w:tcBorders>
              <w:right w:val="single" w:sz="4" w:space="0" w:color="auto"/>
            </w:tcBorders>
          </w:tcPr>
          <w:p w14:paraId="7B69D5AF" w14:textId="77777777" w:rsidR="00670C0F" w:rsidRPr="003673C9" w:rsidRDefault="00670C0F" w:rsidP="00D35391">
            <w:pPr>
              <w:ind w:firstLine="0"/>
              <w:rPr>
                <w:rFonts w:cs="Times New Roman"/>
                <w:sz w:val="22"/>
                <w:szCs w:val="22"/>
              </w:rPr>
            </w:pPr>
            <w:r w:rsidRPr="00237957">
              <w:rPr>
                <w:rFonts w:cs="Times New Roman"/>
                <w:noProof/>
              </w:rPr>
              <w:drawing>
                <wp:anchor distT="0" distB="478790" distL="158750" distR="344170" simplePos="0" relativeHeight="251724288" behindDoc="0" locked="0" layoutInCell="1" allowOverlap="1" wp14:anchorId="18D7CB5F" wp14:editId="29A1A83F">
                  <wp:simplePos x="0" y="0"/>
                  <wp:positionH relativeFrom="margin">
                    <wp:posOffset>-635</wp:posOffset>
                  </wp:positionH>
                  <wp:positionV relativeFrom="paragraph">
                    <wp:posOffset>1905</wp:posOffset>
                  </wp:positionV>
                  <wp:extent cx="648000" cy="590400"/>
                  <wp:effectExtent l="0" t="0" r="0" b="635"/>
                  <wp:wrapNone/>
                  <wp:docPr id="856779013" name="Attēls 11" descr="Attēls, kurā ir stacionārs, teksts, vēstule, irbu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1" descr="Attēls, kurā ir stacionārs, teksts, vēstule, irbulis&#10;&#10;Mākslīgā intelekta ģenerēts saturs var būt nepareiz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Borders>
              <w:top w:val="single" w:sz="4" w:space="0" w:color="auto"/>
              <w:left w:val="single" w:sz="4" w:space="0" w:color="auto"/>
              <w:bottom w:val="single" w:sz="4" w:space="0" w:color="auto"/>
              <w:right w:val="single" w:sz="4" w:space="0" w:color="auto"/>
            </w:tcBorders>
          </w:tcPr>
          <w:p w14:paraId="26379C94" w14:textId="76D1CFF2" w:rsidR="00670C0F" w:rsidRPr="00311D53" w:rsidRDefault="00670C0F" w:rsidP="00D35391">
            <w:pPr>
              <w:ind w:firstLine="0"/>
              <w:rPr>
                <w:rFonts w:cs="Times New Roman"/>
                <w:sz w:val="22"/>
                <w:szCs w:val="22"/>
              </w:rPr>
            </w:pPr>
            <w:r w:rsidRPr="00311D53">
              <w:rPr>
                <w:rFonts w:cs="Times New Roman"/>
                <w:sz w:val="22"/>
                <w:szCs w:val="22"/>
              </w:rPr>
              <w:t xml:space="preserve">Lai saņemtu atļauju izņēmuma piemērošanai sankciju izpildē administratoram ir </w:t>
            </w:r>
            <w:r w:rsidRPr="00D84266">
              <w:rPr>
                <w:rFonts w:cs="Times New Roman"/>
                <w:sz w:val="22"/>
                <w:szCs w:val="22"/>
              </w:rPr>
              <w:t xml:space="preserve"> jāvēršas ar </w:t>
            </w:r>
            <w:hyperlink r:id="rId23" w:history="1">
              <w:r w:rsidRPr="00D84266">
                <w:rPr>
                  <w:rFonts w:cs="Times New Roman"/>
                  <w:sz w:val="22"/>
                  <w:szCs w:val="22"/>
                </w:rPr>
                <w:t>iesniegumu</w:t>
              </w:r>
            </w:hyperlink>
            <w:r w:rsidRPr="00D84266">
              <w:rPr>
                <w:rFonts w:cs="Times New Roman"/>
                <w:sz w:val="22"/>
                <w:szCs w:val="22"/>
              </w:rPr>
              <w:t xml:space="preserve"> FID, iesniedzot informāciju un dokumentus, kas pamato izņēmuma piemērošanu. FID, izvērtējot administratora iesniegumu, pieņems lēmumu par izņēmuma piemērošanu vai nepiemērošanu. FID lēmums ir apstrīdams.</w:t>
            </w:r>
          </w:p>
        </w:tc>
      </w:tr>
    </w:tbl>
    <w:p w14:paraId="2F87FA92" w14:textId="5A5430B7" w:rsidR="00855A1F" w:rsidRPr="00237957" w:rsidRDefault="00B84BF9" w:rsidP="00101979">
      <w:pPr>
        <w:pStyle w:val="Virsraksts3"/>
      </w:pPr>
      <w:bookmarkStart w:id="13" w:name="bookmark7"/>
      <w:bookmarkStart w:id="14" w:name="bookmark8"/>
      <w:bookmarkStart w:id="15" w:name="_Toc213159760"/>
      <w:bookmarkEnd w:id="9"/>
      <w:r w:rsidRPr="00237957">
        <w:t>Sankciju adresāti</w:t>
      </w:r>
      <w:r w:rsidR="00C0707A">
        <w:t xml:space="preserve"> un</w:t>
      </w:r>
      <w:r w:rsidRPr="00237957">
        <w:t xml:space="preserve"> attiecināmība</w:t>
      </w:r>
      <w:bookmarkEnd w:id="13"/>
      <w:bookmarkEnd w:id="14"/>
      <w:bookmarkEnd w:id="15"/>
    </w:p>
    <w:p w14:paraId="7A2CE4DC" w14:textId="77777777" w:rsidR="0002655F" w:rsidRDefault="006619B2" w:rsidP="00276DDA">
      <w:pPr>
        <w:rPr>
          <w:rFonts w:cs="Times New Roman"/>
        </w:rPr>
      </w:pPr>
      <w:r>
        <w:rPr>
          <w:rFonts w:cs="Times New Roman"/>
        </w:rPr>
        <w:t>S</w:t>
      </w:r>
      <w:r w:rsidR="00B84BF9" w:rsidRPr="00237957">
        <w:rPr>
          <w:rFonts w:cs="Times New Roman"/>
        </w:rPr>
        <w:t>ankciju subjekts ir starptautisko publisko tiesību subjekts, fiziskā vai juridiskā persona vai cits identificējams subjekts, attiecībā uz kuru noteiktas starptautiskās vai nacionālās sankcijas</w:t>
      </w:r>
      <w:r>
        <w:rPr>
          <w:rStyle w:val="Vresatsauce"/>
          <w:rFonts w:cs="Times New Roman"/>
        </w:rPr>
        <w:footnoteReference w:id="19"/>
      </w:r>
      <w:r w:rsidR="00B84BF9" w:rsidRPr="00237957">
        <w:rPr>
          <w:rFonts w:cs="Times New Roman"/>
        </w:rPr>
        <w:t>.</w:t>
      </w:r>
    </w:p>
    <w:p w14:paraId="0EA47FC5" w14:textId="0B8EE44F" w:rsidR="00855A1F" w:rsidRPr="00237957" w:rsidRDefault="002D48AD" w:rsidP="00276DDA">
      <w:pPr>
        <w:rPr>
          <w:rFonts w:cs="Times New Roman"/>
        </w:rPr>
      </w:pPr>
      <w:r>
        <w:rPr>
          <w:rFonts w:cs="Times New Roman"/>
        </w:rPr>
        <w:t>S</w:t>
      </w:r>
      <w:r w:rsidR="00B84BF9" w:rsidRPr="00237957">
        <w:rPr>
          <w:rFonts w:cs="Times New Roman"/>
        </w:rPr>
        <w:t>ankcijas var tikt piemērotas</w:t>
      </w:r>
      <w:r w:rsidR="00F07B1A" w:rsidRPr="001319AC">
        <w:rPr>
          <w:vertAlign w:val="superscript"/>
        </w:rPr>
        <w:footnoteReference w:id="20"/>
      </w:r>
      <w:r w:rsidR="00B84BF9" w:rsidRPr="00237957">
        <w:rPr>
          <w:rFonts w:cs="Times New Roman"/>
        </w:rPr>
        <w:t>:</w:t>
      </w:r>
    </w:p>
    <w:p w14:paraId="57C65C0B" w14:textId="77777777" w:rsidR="00855A1F" w:rsidRPr="001319AC" w:rsidRDefault="00B84BF9" w:rsidP="00594B73">
      <w:pPr>
        <w:pStyle w:val="Sarakstarindkopa"/>
        <w:numPr>
          <w:ilvl w:val="0"/>
          <w:numId w:val="20"/>
        </w:numPr>
        <w:ind w:left="1134" w:hanging="425"/>
        <w:rPr>
          <w:rFonts w:cs="Times New Roman"/>
        </w:rPr>
      </w:pPr>
      <w:r w:rsidRPr="001319AC">
        <w:rPr>
          <w:rFonts w:cs="Times New Roman"/>
        </w:rPr>
        <w:t>juridiskām un fiziskām personām, kas iekļautas sankciju sarakstos;</w:t>
      </w:r>
    </w:p>
    <w:p w14:paraId="6FC5E3AA" w14:textId="77777777" w:rsidR="00855A1F" w:rsidRPr="001319AC" w:rsidRDefault="00B84BF9" w:rsidP="00594B73">
      <w:pPr>
        <w:pStyle w:val="Sarakstarindkopa"/>
        <w:numPr>
          <w:ilvl w:val="0"/>
          <w:numId w:val="20"/>
        </w:numPr>
        <w:ind w:left="1134" w:hanging="425"/>
        <w:rPr>
          <w:rFonts w:cs="Times New Roman"/>
        </w:rPr>
      </w:pPr>
      <w:r w:rsidRPr="001319AC">
        <w:rPr>
          <w:rFonts w:cs="Times New Roman"/>
        </w:rPr>
        <w:t>juridiskām personām, kas tieši vai netieši pieder sankciju subjektiem;</w:t>
      </w:r>
    </w:p>
    <w:p w14:paraId="15BBF083" w14:textId="3855D1C4" w:rsidR="00855A1F" w:rsidRPr="001319AC" w:rsidRDefault="00B84BF9" w:rsidP="00594B73">
      <w:pPr>
        <w:pStyle w:val="Sarakstarindkopa"/>
        <w:numPr>
          <w:ilvl w:val="0"/>
          <w:numId w:val="20"/>
        </w:numPr>
        <w:ind w:left="1134" w:hanging="425"/>
        <w:rPr>
          <w:rFonts w:cs="Times New Roman"/>
        </w:rPr>
      </w:pPr>
      <w:r w:rsidRPr="001319AC">
        <w:rPr>
          <w:rFonts w:cs="Times New Roman"/>
        </w:rPr>
        <w:t>juridiskām personām, kuras tieši vai netieši kontrolē sankciju subjekts;</w:t>
      </w:r>
    </w:p>
    <w:p w14:paraId="66069FE3" w14:textId="1202AE6D" w:rsidR="00855A1F" w:rsidRPr="001319AC" w:rsidRDefault="00B84BF9" w:rsidP="00594B73">
      <w:pPr>
        <w:pStyle w:val="Sarakstarindkopa"/>
        <w:numPr>
          <w:ilvl w:val="0"/>
          <w:numId w:val="20"/>
        </w:numPr>
        <w:ind w:left="1134" w:hanging="425"/>
        <w:rPr>
          <w:rFonts w:cs="Times New Roman"/>
        </w:rPr>
      </w:pPr>
      <w:r w:rsidRPr="001319AC">
        <w:rPr>
          <w:rFonts w:cs="Times New Roman"/>
        </w:rPr>
        <w:t>precēm un pakalpojumiem, ja noteiktas tā saucamās sektorālās sankcijas;</w:t>
      </w:r>
    </w:p>
    <w:p w14:paraId="3C4796C0" w14:textId="0D714E0E" w:rsidR="00D07C5A" w:rsidRPr="00F85195" w:rsidRDefault="00B84BF9" w:rsidP="00F85195">
      <w:pPr>
        <w:pStyle w:val="Sarakstarindkopa"/>
        <w:numPr>
          <w:ilvl w:val="0"/>
          <w:numId w:val="20"/>
        </w:numPr>
        <w:spacing w:after="120"/>
        <w:ind w:left="1134" w:hanging="425"/>
        <w:contextualSpacing w:val="0"/>
        <w:rPr>
          <w:rFonts w:cs="Times New Roman"/>
        </w:rPr>
      </w:pPr>
      <w:r w:rsidRPr="001319AC">
        <w:rPr>
          <w:rFonts w:cs="Times New Roman"/>
        </w:rPr>
        <w:lastRenderedPageBreak/>
        <w:t>valstīm un teritorijām.</w:t>
      </w: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371"/>
      </w:tblGrid>
      <w:tr w:rsidR="002C6155" w14:paraId="5BDE19E7" w14:textId="77777777" w:rsidTr="00594B73">
        <w:tc>
          <w:tcPr>
            <w:tcW w:w="1276" w:type="dxa"/>
            <w:tcBorders>
              <w:right w:val="single" w:sz="4" w:space="0" w:color="auto"/>
            </w:tcBorders>
          </w:tcPr>
          <w:p w14:paraId="658DA1F3" w14:textId="275B6B27" w:rsidR="002C6155" w:rsidRPr="00350FC6" w:rsidRDefault="002C6155" w:rsidP="0093043A">
            <w:pPr>
              <w:ind w:firstLine="0"/>
              <w:rPr>
                <w:rStyle w:val="Bodytext2Exact0"/>
                <w:rFonts w:ascii="Times New Roman" w:hAnsi="Times New Roman" w:cs="Times New Roman"/>
              </w:rPr>
            </w:pPr>
            <w:r w:rsidRPr="00237957">
              <w:rPr>
                <w:noProof/>
              </w:rPr>
              <w:drawing>
                <wp:anchor distT="0" distB="719455" distL="152400" distR="341630" simplePos="0" relativeHeight="251703808" behindDoc="0" locked="0" layoutInCell="1" allowOverlap="1" wp14:anchorId="792A7FD8" wp14:editId="6E778903">
                  <wp:simplePos x="0" y="0"/>
                  <wp:positionH relativeFrom="margin">
                    <wp:posOffset>-5080</wp:posOffset>
                  </wp:positionH>
                  <wp:positionV relativeFrom="page">
                    <wp:posOffset>1270</wp:posOffset>
                  </wp:positionV>
                  <wp:extent cx="647700" cy="589915"/>
                  <wp:effectExtent l="0" t="0" r="0" b="635"/>
                  <wp:wrapNone/>
                  <wp:docPr id="6"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 cy="589915"/>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Borders>
              <w:top w:val="single" w:sz="4" w:space="0" w:color="auto"/>
              <w:left w:val="single" w:sz="4" w:space="0" w:color="auto"/>
              <w:bottom w:val="single" w:sz="4" w:space="0" w:color="auto"/>
              <w:right w:val="single" w:sz="4" w:space="0" w:color="auto"/>
            </w:tcBorders>
          </w:tcPr>
          <w:p w14:paraId="43D84BBB" w14:textId="4683C059" w:rsidR="002C6155" w:rsidRDefault="00594B73" w:rsidP="0093043A">
            <w:pPr>
              <w:ind w:firstLine="0"/>
              <w:rPr>
                <w:rFonts w:cs="Times New Roman"/>
              </w:rPr>
            </w:pPr>
            <w:r>
              <w:rPr>
                <w:rStyle w:val="Bodytext2Exact0"/>
                <w:rFonts w:ascii="Times New Roman" w:hAnsi="Times New Roman" w:cs="Times New Roman"/>
              </w:rPr>
              <w:t>S</w:t>
            </w:r>
            <w:r w:rsidR="002C6155" w:rsidRPr="00350FC6">
              <w:rPr>
                <w:rStyle w:val="Bodytext2Exact0"/>
                <w:rFonts w:ascii="Times New Roman" w:hAnsi="Times New Roman" w:cs="Times New Roman"/>
              </w:rPr>
              <w:t>ankciju tvērums var būt ļoti plašs – administratoram jāņem vērā, ka sankcijas var būt attiecinātas gan uz valstīm un teritorijām, gan personām (fiziskām un juridiskām), un arī uz noteiktām precēm un pakalpojumiem. Sankcijas var būt attiecinātas uz jebkuru maksātnespējas procesā iesaistīto personu, tāpat var būt situācijas, kad maksātnespējas procesā iesaistītās personas nav sankcionētas, bet parādniekam piederošā manta ir sektorālo sankciju objekts. Sankcijām ir raksturīgi ierobežojumi ar norādi "netieši", kas nozīmē, ka pēc būtības tiek vērtēts gala preces saņēmējs vai faktiskais labuma saņēmējs, nevis formāli norādītā persona (ekonomiskā būtība pāri juridiskajai formai).</w:t>
            </w:r>
          </w:p>
        </w:tc>
      </w:tr>
    </w:tbl>
    <w:p w14:paraId="0C168C30" w14:textId="223AEB08" w:rsidR="001449BD" w:rsidRPr="009410F4" w:rsidRDefault="00B84BF9" w:rsidP="00FC5E41">
      <w:pPr>
        <w:pStyle w:val="Sarakstarindkopa"/>
        <w:numPr>
          <w:ilvl w:val="0"/>
          <w:numId w:val="30"/>
        </w:numPr>
        <w:tabs>
          <w:tab w:val="left" w:pos="993"/>
        </w:tabs>
        <w:spacing w:before="240"/>
        <w:ind w:left="992" w:hanging="272"/>
        <w:contextualSpacing w:val="0"/>
        <w:rPr>
          <w:rFonts w:cs="Times New Roman"/>
        </w:rPr>
      </w:pPr>
      <w:r w:rsidRPr="00237957">
        <w:rPr>
          <w:rFonts w:cs="Times New Roman"/>
        </w:rPr>
        <w:t>OFAC un ES sektorālās sankcijas ir atšķirīgas</w:t>
      </w:r>
      <w:r w:rsidR="009410F4">
        <w:rPr>
          <w:rFonts w:cs="Times New Roman"/>
        </w:rPr>
        <w:t>, proti</w:t>
      </w:r>
      <w:r w:rsidR="001449BD">
        <w:rPr>
          <w:rFonts w:cs="Times New Roman"/>
        </w:rPr>
        <w:t>:</w:t>
      </w:r>
      <w:r w:rsidR="00D6611A">
        <w:rPr>
          <w:rFonts w:cs="Times New Roman"/>
        </w:rPr>
        <w:t xml:space="preserve"> </w:t>
      </w:r>
      <w:r w:rsidRPr="001E103A">
        <w:rPr>
          <w:rFonts w:cs="Times New Roman"/>
          <w:b/>
          <w:bCs/>
        </w:rPr>
        <w:t>ES sektorālās sankcijas</w:t>
      </w:r>
      <w:r w:rsidRPr="009410F4">
        <w:rPr>
          <w:rFonts w:cs="Times New Roman"/>
        </w:rPr>
        <w:t xml:space="preserve"> ir definētas </w:t>
      </w:r>
      <w:hyperlink r:id="rId25" w:history="1">
        <w:r w:rsidRPr="009410F4">
          <w:rPr>
            <w:rFonts w:cs="Times New Roman"/>
          </w:rPr>
          <w:t>regulās</w:t>
        </w:r>
      </w:hyperlink>
      <w:r w:rsidRPr="009410F4">
        <w:rPr>
          <w:rFonts w:cs="Times New Roman"/>
        </w:rPr>
        <w:t>, aizliedzot noteiktus darījumus vai darbības, bet bieži vien tajās nav minētas konkrētas</w:t>
      </w:r>
      <w:r w:rsidR="004526A3" w:rsidRPr="009410F4">
        <w:rPr>
          <w:rFonts w:cs="Times New Roman"/>
        </w:rPr>
        <w:t xml:space="preserve"> </w:t>
      </w:r>
      <w:r w:rsidRPr="009410F4">
        <w:rPr>
          <w:rFonts w:cs="Times New Roman"/>
        </w:rPr>
        <w:t>personas (ar dažiem izņēmumiem).</w:t>
      </w:r>
    </w:p>
    <w:p w14:paraId="097E6E16" w14:textId="4F9A56D0" w:rsidR="004526A3" w:rsidRPr="009410F4" w:rsidRDefault="00B84BF9" w:rsidP="001E103A">
      <w:pPr>
        <w:pStyle w:val="Sarakstarindkopa"/>
        <w:numPr>
          <w:ilvl w:val="0"/>
          <w:numId w:val="30"/>
        </w:numPr>
        <w:rPr>
          <w:rFonts w:cs="Times New Roman"/>
        </w:rPr>
      </w:pPr>
      <w:r w:rsidRPr="001E103A">
        <w:rPr>
          <w:rFonts w:cs="Times New Roman"/>
          <w:b/>
          <w:bCs/>
        </w:rPr>
        <w:t>OFAC sektorālās sankcijas</w:t>
      </w:r>
      <w:r w:rsidRPr="009410F4">
        <w:rPr>
          <w:rFonts w:cs="Times New Roman"/>
        </w:rPr>
        <w:t xml:space="preserve"> ir vairāk standartizētas (non-SDN) un bieži min arī personu identificējošu informāciju.</w:t>
      </w:r>
      <w:r w:rsidR="001449BD" w:rsidRPr="009410F4">
        <w:rPr>
          <w:rFonts w:cs="Times New Roman"/>
        </w:rPr>
        <w:t xml:space="preserve"> </w:t>
      </w:r>
      <w:r w:rsidRPr="009410F4">
        <w:rPr>
          <w:rFonts w:cs="Times New Roman"/>
        </w:rPr>
        <w:t xml:space="preserve">OFAC sektorālajās sankcijās minētās personas nav uzskatāmas par tikpat ierobežotām kā individuāli sankcionētās personas (SDN), tomēr attiecībā uz sektorālajās sankcijās minētām personām jāvērtē, kāda sadarbība ar viņām ir aizliegta. Parasti tie būs jauni aizdevumi (rēķina samaksas atlikšana var ietilpt šajā jēdzienā), daļa juridisko pakalpojumu, ieguldījumi kapitālā u.c. Šo informāciju var iegūt, atverot OFAC sankciju skrīninga rezultātā norādīto direktīvu, kas pieejama </w:t>
      </w:r>
      <w:hyperlink r:id="rId26" w:history="1">
        <w:r w:rsidRPr="009410F4">
          <w:rPr>
            <w:rFonts w:cs="Times New Roman"/>
          </w:rPr>
          <w:t>OFAC mājaslapā</w:t>
        </w:r>
      </w:hyperlink>
      <w:r w:rsidR="00614588" w:rsidRPr="009410F4">
        <w:rPr>
          <w:rFonts w:cs="Times New Roman"/>
        </w:rPr>
        <w:t xml:space="preserve"> vai </w:t>
      </w:r>
      <w:hyperlink r:id="rId27" w:history="1">
        <w:r w:rsidR="00614588" w:rsidRPr="009410F4">
          <w:rPr>
            <w:rFonts w:cs="Times New Roman"/>
          </w:rPr>
          <w:t>datubāzē</w:t>
        </w:r>
      </w:hyperlink>
      <w:r w:rsidRPr="009410F4">
        <w:rPr>
          <w:rFonts w:cs="Times New Roman"/>
        </w:rPr>
        <w:t>.</w:t>
      </w:r>
    </w:p>
    <w:p w14:paraId="12BDF6AE" w14:textId="49159D9D" w:rsidR="00855A1F" w:rsidRPr="00237957" w:rsidRDefault="00B84BF9" w:rsidP="00101979">
      <w:pPr>
        <w:pStyle w:val="Virsraksts3"/>
      </w:pPr>
      <w:bookmarkStart w:id="16" w:name="bookmark9"/>
      <w:bookmarkStart w:id="17" w:name="_Toc213159761"/>
      <w:r w:rsidRPr="00237957">
        <w:t>Par juridisko personu īpašumtiesībām un kontroli</w:t>
      </w:r>
      <w:bookmarkEnd w:id="16"/>
      <w:bookmarkEnd w:id="17"/>
    </w:p>
    <w:p w14:paraId="6FB26A32" w14:textId="7DB91273" w:rsidR="00FD57D1" w:rsidRPr="00237957" w:rsidRDefault="00FE0C58" w:rsidP="00276DDA">
      <w:pPr>
        <w:rPr>
          <w:rFonts w:cs="Times New Roman"/>
        </w:rPr>
      </w:pPr>
      <w:r w:rsidRPr="00237957">
        <w:rPr>
          <w:rFonts w:cs="Times New Roman"/>
        </w:rPr>
        <w:t xml:space="preserve">Lai noteiktu </w:t>
      </w:r>
      <w:r w:rsidR="004F57C7" w:rsidRPr="00237957">
        <w:rPr>
          <w:rFonts w:cs="Times New Roman"/>
        </w:rPr>
        <w:t xml:space="preserve">vai </w:t>
      </w:r>
      <w:r w:rsidRPr="00237957">
        <w:rPr>
          <w:rFonts w:cs="Times New Roman"/>
        </w:rPr>
        <w:t>uz juridisku veidojumu, kurš saistīt</w:t>
      </w:r>
      <w:r w:rsidR="0044243E" w:rsidRPr="00237957">
        <w:rPr>
          <w:rFonts w:cs="Times New Roman"/>
        </w:rPr>
        <w:t>s</w:t>
      </w:r>
      <w:r w:rsidRPr="00237957">
        <w:rPr>
          <w:rFonts w:cs="Times New Roman"/>
        </w:rPr>
        <w:t xml:space="preserve"> ar sankciju subjektu, attiecināmi sankcijās noteiktie ierobežojumi</w:t>
      </w:r>
      <w:r w:rsidR="004F57C7" w:rsidRPr="00237957">
        <w:rPr>
          <w:rFonts w:cs="Times New Roman"/>
        </w:rPr>
        <w:t xml:space="preserve">, </w:t>
      </w:r>
      <w:r w:rsidR="008269BE" w:rsidRPr="00237957">
        <w:rPr>
          <w:rFonts w:cs="Times New Roman"/>
        </w:rPr>
        <w:t>nepieciešams izvērtēt, vai juridiskais veidojums atrodas sankcionētas personas īpašumā vai kontrolē.</w:t>
      </w:r>
      <w:r w:rsidRPr="00237957">
        <w:rPr>
          <w:rFonts w:cs="Times New Roman"/>
        </w:rPr>
        <w:t xml:space="preserve"> </w:t>
      </w:r>
      <w:r w:rsidR="00DF62DC" w:rsidRPr="00237957">
        <w:rPr>
          <w:rFonts w:cs="Times New Roman"/>
        </w:rPr>
        <w:t xml:space="preserve">Īpašumtiesību un kontroles noteikšanas </w:t>
      </w:r>
      <w:r w:rsidR="0046404C" w:rsidRPr="00237957">
        <w:rPr>
          <w:rFonts w:cs="Times New Roman"/>
        </w:rPr>
        <w:t xml:space="preserve">kritēriji ir pieejami </w:t>
      </w:r>
      <w:r w:rsidR="00CA5E7D" w:rsidRPr="00237957">
        <w:rPr>
          <w:rFonts w:cs="Times New Roman"/>
        </w:rPr>
        <w:t xml:space="preserve">Eiropas </w:t>
      </w:r>
      <w:r w:rsidR="00DA4546" w:rsidRPr="00237957">
        <w:rPr>
          <w:rFonts w:cs="Times New Roman"/>
        </w:rPr>
        <w:t>S</w:t>
      </w:r>
      <w:r w:rsidR="00CA5E7D" w:rsidRPr="00237957">
        <w:rPr>
          <w:rFonts w:cs="Times New Roman"/>
        </w:rPr>
        <w:t xml:space="preserve">avienības </w:t>
      </w:r>
      <w:r w:rsidR="00DA4546" w:rsidRPr="00237957">
        <w:rPr>
          <w:rFonts w:cs="Times New Roman"/>
        </w:rPr>
        <w:t xml:space="preserve">Padomes </w:t>
      </w:r>
      <w:r w:rsidR="007061B0" w:rsidRPr="00237957">
        <w:rPr>
          <w:rFonts w:cs="Times New Roman"/>
        </w:rPr>
        <w:t xml:space="preserve">vadlīnijās </w:t>
      </w:r>
      <w:r w:rsidR="007A1A9C" w:rsidRPr="00A835EA">
        <w:rPr>
          <w:rStyle w:val="Stils1Rakstz"/>
        </w:rPr>
        <w:t>"</w:t>
      </w:r>
      <w:hyperlink r:id="rId28" w:history="1">
        <w:r w:rsidR="007A1A9C" w:rsidRPr="00F91BAE">
          <w:rPr>
            <w:rStyle w:val="Stils1Rakstz"/>
          </w:rPr>
          <w:t>ES paraugprakse attiecībā uz ierobežojošo pasākumu efektīvu īstenošanu"</w:t>
        </w:r>
        <w:r w:rsidR="00BC228E" w:rsidRPr="00F91BAE">
          <w:rPr>
            <w:rStyle w:val="Stils1Rakstz"/>
            <w:vertAlign w:val="superscript"/>
          </w:rPr>
          <w:footnoteReference w:id="21"/>
        </w:r>
      </w:hyperlink>
      <w:r w:rsidR="00FD57D1" w:rsidRPr="00237957">
        <w:rPr>
          <w:rFonts w:cs="Times New Roman"/>
        </w:rPr>
        <w:t>.</w:t>
      </w:r>
    </w:p>
    <w:p w14:paraId="4BEDA04E" w14:textId="7F0F3C67" w:rsidR="00955E6F" w:rsidRDefault="00B84BF9" w:rsidP="00276DDA">
      <w:pPr>
        <w:rPr>
          <w:rFonts w:cs="Times New Roman"/>
        </w:rPr>
      </w:pPr>
      <w:r w:rsidRPr="00237957">
        <w:rPr>
          <w:rFonts w:cs="Times New Roman"/>
        </w:rPr>
        <w:t xml:space="preserve">Kritērijs, kas jāņem vērā, izvērtējot, vai juridiska persona atrodas sankciju subjekta īpašumā, ir tas, ka </w:t>
      </w:r>
      <w:r w:rsidR="00F54225" w:rsidRPr="00237957">
        <w:rPr>
          <w:rFonts w:cs="Times New Roman"/>
        </w:rPr>
        <w:t>šai personai</w:t>
      </w:r>
      <w:r w:rsidR="0059332A" w:rsidRPr="00237957">
        <w:rPr>
          <w:rFonts w:cs="Times New Roman"/>
        </w:rPr>
        <w:t xml:space="preserve"> pieder vairāk nekā 50 % no vienības īpašumtiesībām </w:t>
      </w:r>
      <w:r w:rsidR="00CC31F7" w:rsidRPr="00237957">
        <w:rPr>
          <w:rFonts w:cs="Times New Roman"/>
        </w:rPr>
        <w:t xml:space="preserve">vai tā </w:t>
      </w:r>
      <w:r w:rsidR="00CC31F7" w:rsidRPr="00237957">
        <w:rPr>
          <w:rFonts w:cs="Times New Roman"/>
        </w:rPr>
        <w:lastRenderedPageBreak/>
        <w:t xml:space="preserve">ir tās daļu kontrolpaketes īpašnieks </w:t>
      </w:r>
      <w:r w:rsidRPr="00237957">
        <w:rPr>
          <w:rFonts w:cs="Times New Roman"/>
        </w:rPr>
        <w:t>ES noteikto sankciju gadījumā</w:t>
      </w:r>
      <w:r w:rsidRPr="00955E6F">
        <w:rPr>
          <w:rFonts w:cs="Times New Roman"/>
          <w:vertAlign w:val="superscript"/>
        </w:rPr>
        <w:footnoteReference w:id="22"/>
      </w:r>
      <w:r w:rsidRPr="00237957">
        <w:rPr>
          <w:rFonts w:cs="Times New Roman"/>
        </w:rPr>
        <w:t xml:space="preserve"> un vismaz 50</w:t>
      </w:r>
      <w:r w:rsidR="00C94E50">
        <w:rPr>
          <w:rFonts w:cs="Times New Roman"/>
        </w:rPr>
        <w:t> </w:t>
      </w:r>
      <w:r w:rsidRPr="00237957">
        <w:rPr>
          <w:rFonts w:cs="Times New Roman"/>
        </w:rPr>
        <w:t>% OFAC noteikto sankciju gadījumā</w:t>
      </w:r>
      <w:r w:rsidRPr="00955E6F">
        <w:rPr>
          <w:rFonts w:cs="Times New Roman"/>
          <w:vertAlign w:val="superscript"/>
        </w:rPr>
        <w:footnoteReference w:id="23"/>
      </w:r>
      <w:r w:rsidRPr="00237957">
        <w:rPr>
          <w:rFonts w:cs="Times New Roman"/>
        </w:rPr>
        <w:t>. Gadījumā, ja sankcionēts ir juridiskās personas PLG, tad kontrole tiek prezumēta.</w:t>
      </w:r>
    </w:p>
    <w:p w14:paraId="711D0F2A" w14:textId="5EA411E9" w:rsidR="00623E72" w:rsidRPr="00237957" w:rsidRDefault="00B84BF9" w:rsidP="00332ACE">
      <w:pPr>
        <w:rPr>
          <w:rFonts w:cs="Times New Roman"/>
        </w:rPr>
      </w:pPr>
      <w:r w:rsidRPr="00237957">
        <w:rPr>
          <w:rFonts w:cs="Times New Roman"/>
        </w:rPr>
        <w:t>Jāņem vērā, ka 50</w:t>
      </w:r>
      <w:r w:rsidR="00353BAF">
        <w:rPr>
          <w:rFonts w:cs="Times New Roman"/>
        </w:rPr>
        <w:t> </w:t>
      </w:r>
      <w:r w:rsidRPr="00237957">
        <w:rPr>
          <w:rFonts w:cs="Times New Roman"/>
        </w:rPr>
        <w:t xml:space="preserve">% noteikumam ES sankcijās pret Krieviju (citās ES sankciju programmās Eiropas Komisija nav sniegusi šādu skaidrojumu) un OFAC sankcijās tiek piemērota agregācijas un kaskādes metode. </w:t>
      </w:r>
      <w:r w:rsidR="005D4B03">
        <w:rPr>
          <w:rFonts w:cs="Times New Roman"/>
        </w:rPr>
        <w:t xml:space="preserve">Proti, </w:t>
      </w:r>
      <w:r w:rsidR="005A3A5A">
        <w:rPr>
          <w:rFonts w:cs="Times New Roman"/>
        </w:rPr>
        <w:t>n</w:t>
      </w:r>
      <w:r w:rsidR="00696747" w:rsidRPr="00696747">
        <w:rPr>
          <w:rFonts w:cs="Times New Roman"/>
        </w:rPr>
        <w:t>oskaidro un identificē fizisko</w:t>
      </w:r>
      <w:r w:rsidR="005A3A5A">
        <w:rPr>
          <w:rFonts w:cs="Times New Roman"/>
        </w:rPr>
        <w:t> </w:t>
      </w:r>
      <w:r w:rsidR="00696747" w:rsidRPr="00696747">
        <w:rPr>
          <w:rFonts w:cs="Times New Roman"/>
        </w:rPr>
        <w:t>personu</w:t>
      </w:r>
      <w:r w:rsidR="00D87E27">
        <w:rPr>
          <w:rFonts w:cs="Times New Roman"/>
        </w:rPr>
        <w:t xml:space="preserve"> vai personas</w:t>
      </w:r>
      <w:r w:rsidR="00696747" w:rsidRPr="00696747">
        <w:rPr>
          <w:rFonts w:cs="Times New Roman"/>
        </w:rPr>
        <w:t>, kura</w:t>
      </w:r>
      <w:r w:rsidR="00D87E27">
        <w:rPr>
          <w:rFonts w:cs="Times New Roman"/>
        </w:rPr>
        <w:t xml:space="preserve">s </w:t>
      </w:r>
      <w:r w:rsidR="00696747" w:rsidRPr="00696747">
        <w:rPr>
          <w:rFonts w:cs="Times New Roman"/>
        </w:rPr>
        <w:t>īsteno kontrolējošo līdzdalību juridiskajā personā caur tieši vai netieši piederošām vairāk nekā 25% juridiskās personas kapitāldaļām</w:t>
      </w:r>
      <w:r w:rsidR="005A3A5A">
        <w:rPr>
          <w:rFonts w:cs="Times New Roman"/>
        </w:rPr>
        <w:t>,</w:t>
      </w:r>
      <w:r w:rsidR="00696747" w:rsidRPr="00696747">
        <w:rPr>
          <w:rFonts w:cs="Times New Roman"/>
        </w:rPr>
        <w:t xml:space="preserve"> akcijām vai balsstiesībām</w:t>
      </w:r>
      <w:r w:rsidR="001D2391">
        <w:rPr>
          <w:rStyle w:val="Vresatsauce"/>
          <w:rFonts w:cs="Times New Roman"/>
        </w:rPr>
        <w:footnoteReference w:id="24"/>
      </w:r>
      <w:r w:rsidR="005A3A5A">
        <w:rPr>
          <w:rFonts w:cs="Times New Roman"/>
        </w:rPr>
        <w:t>.</w:t>
      </w:r>
    </w:p>
    <w:p w14:paraId="3B6DA534" w14:textId="34A652D9" w:rsidR="00855A1F" w:rsidRPr="00237957" w:rsidRDefault="00B84BF9" w:rsidP="00276DDA">
      <w:pPr>
        <w:rPr>
          <w:rFonts w:cs="Times New Roman"/>
        </w:rPr>
      </w:pPr>
      <w:r w:rsidRPr="00237957">
        <w:rPr>
          <w:rFonts w:cs="Times New Roman"/>
        </w:rPr>
        <w:t xml:space="preserve">Izvērtējot, vai persona kontrolē sabiedrību, ir jāvērtē </w:t>
      </w:r>
      <w:r w:rsidR="00024211">
        <w:rPr>
          <w:rFonts w:cs="Times New Roman"/>
        </w:rPr>
        <w:t>šādus faktorus</w:t>
      </w:r>
      <w:r w:rsidR="00576C48" w:rsidRPr="00955E6F">
        <w:rPr>
          <w:rFonts w:cs="Times New Roman"/>
          <w:vertAlign w:val="superscript"/>
        </w:rPr>
        <w:footnoteReference w:id="25"/>
      </w:r>
      <w:r w:rsidRPr="00237957">
        <w:rPr>
          <w:rFonts w:cs="Times New Roman"/>
        </w:rPr>
        <w:t>:</w:t>
      </w:r>
    </w:p>
    <w:p w14:paraId="7867A191" w14:textId="218CFF0E" w:rsidR="00855A1F" w:rsidRPr="00F807CF" w:rsidRDefault="00024211" w:rsidP="00AB3FB2">
      <w:pPr>
        <w:pStyle w:val="Sarakstarindkopa"/>
        <w:numPr>
          <w:ilvl w:val="0"/>
          <w:numId w:val="21"/>
        </w:numPr>
        <w:tabs>
          <w:tab w:val="left" w:pos="1134"/>
        </w:tabs>
        <w:ind w:left="1134" w:hanging="425"/>
        <w:rPr>
          <w:rFonts w:cs="Times New Roman"/>
        </w:rPr>
      </w:pPr>
      <w:r>
        <w:rPr>
          <w:rFonts w:cs="Times New Roman"/>
        </w:rPr>
        <w:t xml:space="preserve">personas </w:t>
      </w:r>
      <w:r w:rsidR="00B84BF9" w:rsidRPr="00F807CF">
        <w:rPr>
          <w:rFonts w:cs="Times New Roman"/>
        </w:rPr>
        <w:t>tiesības iecelt vai atcelt juridiskas personas lēmējinstitūcijas</w:t>
      </w:r>
      <w:r w:rsidR="00440106" w:rsidRPr="00F807CF">
        <w:rPr>
          <w:rFonts w:cs="Times New Roman"/>
        </w:rPr>
        <w:t xml:space="preserve"> (administratīvās, pārvaldes vai uzraudzības struktūras locekļu vairākumu)</w:t>
      </w:r>
      <w:r w:rsidR="00B84BF9" w:rsidRPr="00F807CF">
        <w:rPr>
          <w:rFonts w:cs="Times New Roman"/>
        </w:rPr>
        <w:t>;</w:t>
      </w:r>
    </w:p>
    <w:p w14:paraId="57D0E32F" w14:textId="61D7F5B3" w:rsidR="000A12F7" w:rsidRPr="00F807CF" w:rsidRDefault="005619F8" w:rsidP="00AB3FB2">
      <w:pPr>
        <w:pStyle w:val="Sarakstarindkopa"/>
        <w:numPr>
          <w:ilvl w:val="0"/>
          <w:numId w:val="21"/>
        </w:numPr>
        <w:tabs>
          <w:tab w:val="left" w:pos="1134"/>
        </w:tabs>
        <w:ind w:left="1134" w:hanging="425"/>
        <w:rPr>
          <w:rFonts w:cs="Times New Roman"/>
        </w:rPr>
      </w:pPr>
      <w:r>
        <w:rPr>
          <w:rFonts w:cs="Times New Roman"/>
        </w:rPr>
        <w:t>persona</w:t>
      </w:r>
      <w:r w:rsidR="000A12F7" w:rsidRPr="00F807CF">
        <w:rPr>
          <w:rFonts w:cs="Times New Roman"/>
        </w:rPr>
        <w:t xml:space="preserve"> ir iecēlusi juridiskās personas vai vienības administratīvās, pārvaldes vai uzraudzības struktūru locekļu vairākumu pašreizējā un iepriekšējā finanšu gadā, izmantojot vienīgi savas balsstiesības;</w:t>
      </w:r>
    </w:p>
    <w:p w14:paraId="72F355EF" w14:textId="36E43562" w:rsidR="00F1056B" w:rsidRPr="00F807CF" w:rsidRDefault="00576C48" w:rsidP="00AB3FB2">
      <w:pPr>
        <w:pStyle w:val="Sarakstarindkopa"/>
        <w:numPr>
          <w:ilvl w:val="0"/>
          <w:numId w:val="21"/>
        </w:numPr>
        <w:tabs>
          <w:tab w:val="left" w:pos="1134"/>
        </w:tabs>
        <w:ind w:left="1134" w:hanging="425"/>
        <w:rPr>
          <w:rFonts w:cs="Times New Roman"/>
        </w:rPr>
      </w:pPr>
      <w:r>
        <w:rPr>
          <w:rFonts w:cs="Times New Roman"/>
        </w:rPr>
        <w:t>persona</w:t>
      </w:r>
      <w:r w:rsidR="00F1056B" w:rsidRPr="00F807CF">
        <w:rPr>
          <w:rFonts w:cs="Times New Roman"/>
        </w:rPr>
        <w:t xml:space="preserve"> viena pati kontrolē juridiskās personas vai vienības kapitāldaļu turētāju vai dalībnieku vairākuma balsstiesības;</w:t>
      </w:r>
    </w:p>
    <w:p w14:paraId="335107D7" w14:textId="4B5E79C0" w:rsidR="00FF4CC6" w:rsidRPr="00F807CF" w:rsidRDefault="00576C48" w:rsidP="00AB3FB2">
      <w:pPr>
        <w:pStyle w:val="Sarakstarindkopa"/>
        <w:numPr>
          <w:ilvl w:val="0"/>
          <w:numId w:val="21"/>
        </w:numPr>
        <w:tabs>
          <w:tab w:val="left" w:pos="1134"/>
        </w:tabs>
        <w:ind w:left="1134" w:hanging="425"/>
        <w:rPr>
          <w:rFonts w:cs="Times New Roman"/>
        </w:rPr>
      </w:pPr>
      <w:r>
        <w:rPr>
          <w:rFonts w:cs="Times New Roman"/>
        </w:rPr>
        <w:t>personai</w:t>
      </w:r>
      <w:r w:rsidR="00FF4CC6" w:rsidRPr="00F807CF">
        <w:rPr>
          <w:rFonts w:cs="Times New Roman"/>
        </w:rPr>
        <w:t xml:space="preserve"> ir tiesības īstenot dominējošu ietekmi pār juridisko personu vai vienību pēc vienošanās, kas noslēgta ar šo juridisko personu vai vienību, vai saskaņā ar noteikumu tās dibināšanas līgumā vai statūtos</w:t>
      </w:r>
      <w:r w:rsidR="001942D7" w:rsidRPr="00F807CF">
        <w:rPr>
          <w:rFonts w:cs="Times New Roman"/>
        </w:rPr>
        <w:t xml:space="preserve">, vai tai ir pilnvaras izmantot </w:t>
      </w:r>
      <w:r w:rsidR="001F77E6" w:rsidRPr="00F807CF">
        <w:rPr>
          <w:rFonts w:cs="Times New Roman"/>
        </w:rPr>
        <w:t xml:space="preserve">tādas </w:t>
      </w:r>
      <w:r w:rsidR="001942D7" w:rsidRPr="00F807CF">
        <w:rPr>
          <w:rFonts w:cs="Times New Roman"/>
        </w:rPr>
        <w:t>tiesības, pašam neesot šo tiesību turētājam</w:t>
      </w:r>
      <w:r w:rsidR="00FF4CC6" w:rsidRPr="00F807CF">
        <w:rPr>
          <w:rFonts w:cs="Times New Roman"/>
        </w:rPr>
        <w:t>;</w:t>
      </w:r>
    </w:p>
    <w:p w14:paraId="3AAE242C" w14:textId="68001444" w:rsidR="00855A1F" w:rsidRPr="00F807CF" w:rsidRDefault="00576C48" w:rsidP="00AB3FB2">
      <w:pPr>
        <w:pStyle w:val="Sarakstarindkopa"/>
        <w:numPr>
          <w:ilvl w:val="0"/>
          <w:numId w:val="21"/>
        </w:numPr>
        <w:tabs>
          <w:tab w:val="left" w:pos="1134"/>
        </w:tabs>
        <w:ind w:left="1134" w:hanging="425"/>
        <w:rPr>
          <w:rFonts w:cs="Times New Roman"/>
        </w:rPr>
      </w:pPr>
      <w:r>
        <w:rPr>
          <w:rFonts w:cs="Times New Roman"/>
        </w:rPr>
        <w:t>persona</w:t>
      </w:r>
      <w:r w:rsidR="000F698E">
        <w:rPr>
          <w:rFonts w:cs="Times New Roman"/>
        </w:rPr>
        <w:t>s</w:t>
      </w:r>
      <w:r>
        <w:rPr>
          <w:rFonts w:cs="Times New Roman"/>
        </w:rPr>
        <w:t xml:space="preserve"> </w:t>
      </w:r>
      <w:r w:rsidR="00B84BF9" w:rsidRPr="00F807CF">
        <w:rPr>
          <w:rFonts w:cs="Times New Roman"/>
        </w:rPr>
        <w:t>iespējas izmantot juridiskas personas aktīvus</w:t>
      </w:r>
      <w:r w:rsidR="00D1360B" w:rsidRPr="00F807CF">
        <w:rPr>
          <w:rFonts w:cs="Times New Roman"/>
        </w:rPr>
        <w:t>, vai daļu no tiem</w:t>
      </w:r>
      <w:r w:rsidR="00B84BF9" w:rsidRPr="00F807CF">
        <w:rPr>
          <w:rFonts w:cs="Times New Roman"/>
        </w:rPr>
        <w:t>;</w:t>
      </w:r>
    </w:p>
    <w:p w14:paraId="25603E27" w14:textId="7CD7BB21" w:rsidR="00B904B9" w:rsidRPr="00F807CF" w:rsidRDefault="00576C48" w:rsidP="00AB3FB2">
      <w:pPr>
        <w:pStyle w:val="Sarakstarindkopa"/>
        <w:numPr>
          <w:ilvl w:val="0"/>
          <w:numId w:val="21"/>
        </w:numPr>
        <w:tabs>
          <w:tab w:val="left" w:pos="1134"/>
        </w:tabs>
        <w:ind w:left="1134" w:hanging="425"/>
        <w:rPr>
          <w:rFonts w:cs="Times New Roman"/>
        </w:rPr>
      </w:pPr>
      <w:r>
        <w:rPr>
          <w:rFonts w:cs="Times New Roman"/>
        </w:rPr>
        <w:t>persona</w:t>
      </w:r>
      <w:r w:rsidR="00B904B9" w:rsidRPr="00F807CF">
        <w:rPr>
          <w:rFonts w:cs="Times New Roman"/>
        </w:rPr>
        <w:t xml:space="preserve"> vienoti pārvalda juridiskās personas vai vienības saimniecisko darbību, publicējot konsolidētus pārskatus</w:t>
      </w:r>
      <w:r w:rsidR="005860BE" w:rsidRPr="00F807CF">
        <w:rPr>
          <w:rFonts w:cs="Times New Roman"/>
        </w:rPr>
        <w:t>;</w:t>
      </w:r>
    </w:p>
    <w:p w14:paraId="45AE866C" w14:textId="6FEC531F" w:rsidR="00855A1F" w:rsidRPr="00F807CF" w:rsidRDefault="00576C48" w:rsidP="00AB3FB2">
      <w:pPr>
        <w:pStyle w:val="Sarakstarindkopa"/>
        <w:numPr>
          <w:ilvl w:val="0"/>
          <w:numId w:val="21"/>
        </w:numPr>
        <w:tabs>
          <w:tab w:val="left" w:pos="1134"/>
        </w:tabs>
        <w:ind w:left="1134" w:hanging="425"/>
        <w:rPr>
          <w:rFonts w:cs="Times New Roman"/>
        </w:rPr>
      </w:pPr>
      <w:r>
        <w:rPr>
          <w:rFonts w:cs="Times New Roman"/>
        </w:rPr>
        <w:t>persona</w:t>
      </w:r>
      <w:r w:rsidR="00145527">
        <w:rPr>
          <w:rFonts w:cs="Times New Roman"/>
        </w:rPr>
        <w:t>i</w:t>
      </w:r>
      <w:r w:rsidR="005860BE" w:rsidRPr="00F807CF">
        <w:rPr>
          <w:rFonts w:cs="Times New Roman"/>
        </w:rPr>
        <w:t xml:space="preserve"> ir solidāra atbildība par juridiskās personas vai vienības finanšu saistībām vai tā </w:t>
      </w:r>
      <w:r w:rsidR="008D382A">
        <w:rPr>
          <w:rFonts w:cs="Times New Roman"/>
        </w:rPr>
        <w:t xml:space="preserve">ir devusi galvojumu par </w:t>
      </w:r>
      <w:r w:rsidR="005860BE" w:rsidRPr="00F807CF">
        <w:rPr>
          <w:rFonts w:cs="Times New Roman"/>
        </w:rPr>
        <w:t>šī</w:t>
      </w:r>
      <w:r w:rsidR="008D382A">
        <w:rPr>
          <w:rFonts w:cs="Times New Roman"/>
        </w:rPr>
        <w:t>m</w:t>
      </w:r>
      <w:r w:rsidR="005860BE" w:rsidRPr="00F807CF">
        <w:rPr>
          <w:rFonts w:cs="Times New Roman"/>
        </w:rPr>
        <w:t xml:space="preserve"> </w:t>
      </w:r>
      <w:r w:rsidR="008D382A">
        <w:rPr>
          <w:rFonts w:cs="Times New Roman"/>
        </w:rPr>
        <w:t>saistībām.</w:t>
      </w:r>
    </w:p>
    <w:p w14:paraId="25072D9D" w14:textId="5569A7F2" w:rsidR="00975414" w:rsidRDefault="00B84BF9" w:rsidP="00B87069">
      <w:pPr>
        <w:spacing w:after="240"/>
        <w:rPr>
          <w:rFonts w:cs="Times New Roman"/>
        </w:rPr>
      </w:pPr>
      <w:r w:rsidRPr="00237957">
        <w:rPr>
          <w:rFonts w:cs="Times New Roman"/>
        </w:rPr>
        <w:t>Vērtējot sankciju piemērojamību, jāņem vērā arī ES regulās noteiktais jurisdikcijas princips</w:t>
      </w:r>
      <w:r w:rsidR="008D382A">
        <w:rPr>
          <w:rFonts w:cs="Times New Roman"/>
        </w:rPr>
        <w:t>.</w:t>
      </w:r>
      <w:r w:rsidRPr="00237957">
        <w:rPr>
          <w:rFonts w:cs="Times New Roman"/>
        </w:rPr>
        <w:t xml:space="preserve"> </w:t>
      </w:r>
      <w:r w:rsidR="008D382A">
        <w:rPr>
          <w:rFonts w:cs="Times New Roman"/>
        </w:rPr>
        <w:t>P</w:t>
      </w:r>
      <w:r w:rsidRPr="00237957">
        <w:rPr>
          <w:rFonts w:cs="Times New Roman"/>
        </w:rPr>
        <w:t>roti, ka Latvijā reģistrēta subjekta rīcība trešajās valstīs arī tiek vērtēta no ES sankciju viedokļa pat, ja darījums slēgts vai noticis ārpus ES.</w:t>
      </w: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37"/>
      </w:tblGrid>
      <w:tr w:rsidR="000636EC" w14:paraId="5715908A" w14:textId="77777777" w:rsidTr="000636EC">
        <w:tc>
          <w:tcPr>
            <w:tcW w:w="1418" w:type="dxa"/>
            <w:tcBorders>
              <w:right w:val="single" w:sz="4" w:space="0" w:color="auto"/>
            </w:tcBorders>
          </w:tcPr>
          <w:p w14:paraId="125BE3FC" w14:textId="4FF237C1" w:rsidR="000636EC" w:rsidRPr="003F2518" w:rsidRDefault="000636EC" w:rsidP="00276DDA">
            <w:pPr>
              <w:ind w:firstLine="0"/>
              <w:rPr>
                <w:rFonts w:cs="Times New Roman"/>
                <w:sz w:val="22"/>
                <w:szCs w:val="22"/>
              </w:rPr>
            </w:pPr>
            <w:bookmarkStart w:id="18" w:name="bookmark10"/>
            <w:bookmarkStart w:id="19" w:name="bookmark11"/>
            <w:r w:rsidRPr="00237957">
              <w:rPr>
                <w:rFonts w:cs="Times New Roman"/>
                <w:noProof/>
              </w:rPr>
              <w:lastRenderedPageBreak/>
              <w:drawing>
                <wp:anchor distT="0" distB="478790" distL="158750" distR="344170" simplePos="0" relativeHeight="251705856" behindDoc="0" locked="0" layoutInCell="1" allowOverlap="1" wp14:anchorId="1A51B976" wp14:editId="4C44AF3F">
                  <wp:simplePos x="0" y="0"/>
                  <wp:positionH relativeFrom="margin">
                    <wp:posOffset>-5715</wp:posOffset>
                  </wp:positionH>
                  <wp:positionV relativeFrom="paragraph">
                    <wp:posOffset>1270</wp:posOffset>
                  </wp:positionV>
                  <wp:extent cx="648000" cy="590400"/>
                  <wp:effectExtent l="0" t="0" r="0" b="635"/>
                  <wp:wrapNone/>
                  <wp:docPr id="97033605"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p>
        </w:tc>
        <w:tc>
          <w:tcPr>
            <w:tcW w:w="7237" w:type="dxa"/>
            <w:tcBorders>
              <w:top w:val="single" w:sz="4" w:space="0" w:color="auto"/>
              <w:left w:val="single" w:sz="4" w:space="0" w:color="auto"/>
              <w:bottom w:val="single" w:sz="4" w:space="0" w:color="auto"/>
              <w:right w:val="single" w:sz="4" w:space="0" w:color="auto"/>
            </w:tcBorders>
          </w:tcPr>
          <w:p w14:paraId="4731A862" w14:textId="2C995B9A" w:rsidR="000636EC" w:rsidRDefault="000636EC" w:rsidP="00276DDA">
            <w:pPr>
              <w:ind w:firstLine="0"/>
              <w:rPr>
                <w:rFonts w:cs="Times New Roman"/>
              </w:rPr>
            </w:pPr>
            <w:r w:rsidRPr="003F2518">
              <w:rPr>
                <w:rFonts w:cs="Times New Roman"/>
                <w:sz w:val="22"/>
                <w:szCs w:val="22"/>
              </w:rPr>
              <w:t>Būtiskākais princips, kas jāņem vērā, piemērojot sankcijas, sevišķi neskaidros un nestandarta gadījumos – sankciju mērķis ir liegt sankciju subjektam un ar to saistītajām personām jebkādu tiešu vai netiešu piekļuvi saimnieciskajiem un finanšu resursiem. Darbs un pakalpojumi sankciju subjektu labā var nozīmēt to, ka šīm personām tiek darīti pieejami saimnieciskie resursi. Līdz ar to administratora pienākums ir katrā konkrētā gadījumā rūpīgi izvērtēt, vai viņš ar savu rīcību nedara pieejamus saimnieciskos resursus sankciju subjektam</w:t>
            </w:r>
            <w:r>
              <w:rPr>
                <w:rFonts w:cs="Times New Roman"/>
                <w:sz w:val="22"/>
                <w:szCs w:val="22"/>
              </w:rPr>
              <w:t>.</w:t>
            </w:r>
          </w:p>
        </w:tc>
      </w:tr>
    </w:tbl>
    <w:p w14:paraId="55D0E498" w14:textId="72FC6EBA" w:rsidR="00855A1F" w:rsidRPr="00237957" w:rsidRDefault="00AA3006" w:rsidP="00101979">
      <w:pPr>
        <w:pStyle w:val="Virsraksts3"/>
      </w:pPr>
      <w:bookmarkStart w:id="20" w:name="_Toc213159762"/>
      <w:r w:rsidRPr="00237957">
        <w:t>S</w:t>
      </w:r>
      <w:r w:rsidR="008156BF" w:rsidRPr="00237957">
        <w:t>ankciju skr</w:t>
      </w:r>
      <w:r w:rsidR="0039416E" w:rsidRPr="00237957">
        <w:t>īnings</w:t>
      </w:r>
      <w:bookmarkEnd w:id="18"/>
      <w:bookmarkEnd w:id="19"/>
      <w:bookmarkEnd w:id="20"/>
    </w:p>
    <w:p w14:paraId="0AC2517B" w14:textId="77777777" w:rsidR="00DE4627" w:rsidRPr="00237957" w:rsidRDefault="00B84BF9" w:rsidP="00276DDA">
      <w:pPr>
        <w:rPr>
          <w:rFonts w:cs="Times New Roman"/>
        </w:rPr>
      </w:pPr>
      <w:r w:rsidRPr="00237957">
        <w:rPr>
          <w:rFonts w:cs="Times New Roman"/>
        </w:rPr>
        <w:t>Efektīva sankciju ievērošana un izpilde balstāma uz trim pīlāriem:</w:t>
      </w:r>
    </w:p>
    <w:p w14:paraId="4827E07A" w14:textId="34958591" w:rsidR="00DE4627" w:rsidRPr="00845D2C" w:rsidRDefault="00B84BF9" w:rsidP="00CF4F9D">
      <w:pPr>
        <w:pStyle w:val="Sarakstarindkopa"/>
        <w:numPr>
          <w:ilvl w:val="0"/>
          <w:numId w:val="22"/>
        </w:numPr>
        <w:tabs>
          <w:tab w:val="left" w:pos="1134"/>
        </w:tabs>
        <w:ind w:left="1134" w:hanging="425"/>
        <w:rPr>
          <w:rFonts w:cs="Times New Roman"/>
        </w:rPr>
      </w:pPr>
      <w:r w:rsidRPr="00845D2C">
        <w:rPr>
          <w:rFonts w:cs="Times New Roman"/>
        </w:rPr>
        <w:t>sankciju skrīning</w:t>
      </w:r>
      <w:r w:rsidR="00900614" w:rsidRPr="00845D2C">
        <w:rPr>
          <w:rFonts w:cs="Times New Roman"/>
        </w:rPr>
        <w:t>s</w:t>
      </w:r>
      <w:r w:rsidRPr="00845D2C">
        <w:rPr>
          <w:rFonts w:cs="Times New Roman"/>
        </w:rPr>
        <w:t xml:space="preserve"> (subjektu pārbaude sankciju sarakstu meklētājos u.c.)</w:t>
      </w:r>
      <w:r w:rsidR="00CF4F9D">
        <w:rPr>
          <w:rFonts w:cs="Times New Roman"/>
        </w:rPr>
        <w:t>;</w:t>
      </w:r>
    </w:p>
    <w:p w14:paraId="20F5777E" w14:textId="7D256E51" w:rsidR="00DE4627" w:rsidRPr="00845D2C" w:rsidRDefault="00B84BF9" w:rsidP="00CF4F9D">
      <w:pPr>
        <w:pStyle w:val="Sarakstarindkopa"/>
        <w:numPr>
          <w:ilvl w:val="0"/>
          <w:numId w:val="22"/>
        </w:numPr>
        <w:tabs>
          <w:tab w:val="left" w:pos="1134"/>
        </w:tabs>
        <w:ind w:left="1134" w:hanging="425"/>
        <w:rPr>
          <w:rFonts w:cs="Times New Roman"/>
        </w:rPr>
      </w:pPr>
      <w:r w:rsidRPr="00845D2C">
        <w:rPr>
          <w:rFonts w:cs="Times New Roman"/>
        </w:rPr>
        <w:t>efektīv</w:t>
      </w:r>
      <w:r w:rsidR="008067D6" w:rsidRPr="00845D2C">
        <w:rPr>
          <w:rFonts w:cs="Times New Roman"/>
        </w:rPr>
        <w:t>s</w:t>
      </w:r>
      <w:r w:rsidRPr="00845D2C">
        <w:rPr>
          <w:rFonts w:cs="Times New Roman"/>
        </w:rPr>
        <w:t xml:space="preserve"> risku novērtējum</w:t>
      </w:r>
      <w:r w:rsidR="008067D6" w:rsidRPr="00845D2C">
        <w:rPr>
          <w:rFonts w:cs="Times New Roman"/>
        </w:rPr>
        <w:t>s</w:t>
      </w:r>
      <w:r w:rsidRPr="00845D2C">
        <w:rPr>
          <w:rFonts w:cs="Times New Roman"/>
        </w:rPr>
        <w:t xml:space="preserve"> un IKS</w:t>
      </w:r>
      <w:r w:rsidR="00CF4F9D">
        <w:rPr>
          <w:rFonts w:cs="Times New Roman"/>
        </w:rPr>
        <w:t>;</w:t>
      </w:r>
    </w:p>
    <w:p w14:paraId="49DE8B16" w14:textId="6B02577B" w:rsidR="00855A1F" w:rsidRPr="00845D2C" w:rsidRDefault="00B84BF9" w:rsidP="00CF4F9D">
      <w:pPr>
        <w:pStyle w:val="Sarakstarindkopa"/>
        <w:numPr>
          <w:ilvl w:val="0"/>
          <w:numId w:val="22"/>
        </w:numPr>
        <w:tabs>
          <w:tab w:val="left" w:pos="1134"/>
        </w:tabs>
        <w:ind w:left="1134" w:hanging="425"/>
        <w:rPr>
          <w:rFonts w:cs="Times New Roman"/>
        </w:rPr>
      </w:pPr>
      <w:r w:rsidRPr="00845D2C">
        <w:rPr>
          <w:rFonts w:cs="Times New Roman"/>
        </w:rPr>
        <w:t>regulējošo normatīvo aktu pārzināšan</w:t>
      </w:r>
      <w:r w:rsidR="00DE4627" w:rsidRPr="00845D2C">
        <w:rPr>
          <w:rFonts w:cs="Times New Roman"/>
        </w:rPr>
        <w:t>a</w:t>
      </w:r>
      <w:r w:rsidRPr="00845D2C">
        <w:rPr>
          <w:rFonts w:cs="Times New Roman"/>
        </w:rPr>
        <w:t xml:space="preserve"> un administratora izpratn</w:t>
      </w:r>
      <w:r w:rsidR="00DE4627" w:rsidRPr="00845D2C">
        <w:rPr>
          <w:rFonts w:cs="Times New Roman"/>
        </w:rPr>
        <w:t>e</w:t>
      </w:r>
      <w:r w:rsidRPr="00845D2C">
        <w:rPr>
          <w:rFonts w:cs="Times New Roman"/>
        </w:rPr>
        <w:t xml:space="preserve"> par sankciju jautājumiem, kas sevī ietver nepārtrauktu izglītošanos šajā jomā.</w:t>
      </w:r>
    </w:p>
    <w:p w14:paraId="798AAC19" w14:textId="160CE915" w:rsidR="00855A1F" w:rsidRPr="00237957" w:rsidRDefault="00B84BF9" w:rsidP="00C66471">
      <w:pPr>
        <w:rPr>
          <w:rFonts w:cs="Times New Roman"/>
        </w:rPr>
      </w:pPr>
      <w:r w:rsidRPr="00237957">
        <w:rPr>
          <w:rFonts w:cs="Times New Roman"/>
        </w:rPr>
        <w:t xml:space="preserve">Sankciju </w:t>
      </w:r>
      <w:r w:rsidRPr="00AB5725">
        <w:rPr>
          <w:rFonts w:cs="Times New Roman"/>
          <w:b/>
          <w:bCs/>
        </w:rPr>
        <w:t>skrīnings</w:t>
      </w:r>
      <w:r w:rsidRPr="00237957">
        <w:rPr>
          <w:rFonts w:cs="Times New Roman"/>
        </w:rPr>
        <w:t xml:space="preserve"> ir fiziskas vai juridiskas personas pārbaude sankciju sarakstos jeb to meklētājos. Svarīgi </w:t>
      </w:r>
      <w:r w:rsidR="00D44B42">
        <w:rPr>
          <w:rFonts w:cs="Times New Roman"/>
        </w:rPr>
        <w:t>apzināties</w:t>
      </w:r>
      <w:r w:rsidRPr="00237957">
        <w:rPr>
          <w:rFonts w:cs="Times New Roman"/>
        </w:rPr>
        <w:t xml:space="preserve"> </w:t>
      </w:r>
      <w:r w:rsidR="005D7AD8">
        <w:rPr>
          <w:rFonts w:cs="Times New Roman"/>
        </w:rPr>
        <w:t xml:space="preserve">un saprast </w:t>
      </w:r>
      <w:r w:rsidR="00D44B42">
        <w:rPr>
          <w:rFonts w:cs="Times New Roman"/>
        </w:rPr>
        <w:t xml:space="preserve">vai </w:t>
      </w:r>
      <w:r w:rsidR="00AB5725">
        <w:rPr>
          <w:rFonts w:cs="Times New Roman"/>
        </w:rPr>
        <w:t>izmantotie</w:t>
      </w:r>
      <w:r w:rsidRPr="00237957">
        <w:rPr>
          <w:rFonts w:cs="Times New Roman"/>
        </w:rPr>
        <w:t xml:space="preserve"> </w:t>
      </w:r>
      <w:r w:rsidR="009739F4">
        <w:rPr>
          <w:rFonts w:cs="Times New Roman"/>
        </w:rPr>
        <w:t>risinājumi (</w:t>
      </w:r>
      <w:r w:rsidRPr="00237957">
        <w:rPr>
          <w:rFonts w:cs="Times New Roman"/>
        </w:rPr>
        <w:t>meklētāj</w:t>
      </w:r>
      <w:r w:rsidR="009739F4">
        <w:rPr>
          <w:rFonts w:cs="Times New Roman"/>
        </w:rPr>
        <w:t>u rīki)</w:t>
      </w:r>
      <w:r w:rsidRPr="00237957">
        <w:rPr>
          <w:rFonts w:cs="Times New Roman"/>
        </w:rPr>
        <w:t xml:space="preserve"> </w:t>
      </w:r>
      <w:r w:rsidR="009739F4">
        <w:rPr>
          <w:rFonts w:cs="Times New Roman"/>
        </w:rPr>
        <w:t>ļauj</w:t>
      </w:r>
      <w:r w:rsidRPr="00237957">
        <w:rPr>
          <w:rFonts w:cs="Times New Roman"/>
        </w:rPr>
        <w:t xml:space="preserve"> atrast </w:t>
      </w:r>
      <w:r w:rsidR="005D7AD8">
        <w:rPr>
          <w:rFonts w:cs="Times New Roman"/>
        </w:rPr>
        <w:t>gan</w:t>
      </w:r>
      <w:r w:rsidRPr="00237957">
        <w:rPr>
          <w:rFonts w:cs="Times New Roman"/>
        </w:rPr>
        <w:t xml:space="preserve"> personas, kuras pašas ir iekļautas sankciju sarakstos, </w:t>
      </w:r>
      <w:r w:rsidR="005D7AD8">
        <w:rPr>
          <w:rFonts w:cs="Times New Roman"/>
        </w:rPr>
        <w:t>gan</w:t>
      </w:r>
      <w:r w:rsidRPr="00237957">
        <w:rPr>
          <w:rFonts w:cs="Times New Roman"/>
        </w:rPr>
        <w:t xml:space="preserve"> </w:t>
      </w:r>
      <w:r w:rsidR="005D7AD8">
        <w:rPr>
          <w:rFonts w:cs="Times New Roman"/>
        </w:rPr>
        <w:t>personas</w:t>
      </w:r>
      <w:r w:rsidR="0064145F">
        <w:rPr>
          <w:rFonts w:cs="Times New Roman"/>
        </w:rPr>
        <w:t>, kas par</w:t>
      </w:r>
      <w:r w:rsidR="008004C5" w:rsidRPr="00237957">
        <w:rPr>
          <w:rFonts w:cs="Times New Roman"/>
        </w:rPr>
        <w:t xml:space="preserve"> </w:t>
      </w:r>
      <w:r w:rsidRPr="00237957">
        <w:rPr>
          <w:rFonts w:cs="Times New Roman"/>
        </w:rPr>
        <w:t>sankciju subjekt</w:t>
      </w:r>
      <w:r w:rsidR="0064145F">
        <w:rPr>
          <w:rFonts w:cs="Times New Roman"/>
        </w:rPr>
        <w:t xml:space="preserve">iem </w:t>
      </w:r>
      <w:r w:rsidRPr="00237957">
        <w:rPr>
          <w:rFonts w:cs="Times New Roman"/>
        </w:rPr>
        <w:t>kļuvuši, pamatojoties uz personas īpašumtiesībām vai kontroli</w:t>
      </w:r>
      <w:r w:rsidR="00933080">
        <w:rPr>
          <w:rFonts w:cs="Times New Roman"/>
        </w:rPr>
        <w:t xml:space="preserve"> (izmantoto meklēšanas rīku funkcionalitāte un ierobežojumi)</w:t>
      </w:r>
      <w:r w:rsidR="001C57DA">
        <w:rPr>
          <w:rStyle w:val="Vresatsauce"/>
          <w:rFonts w:cs="Times New Roman"/>
        </w:rPr>
        <w:footnoteReference w:id="26"/>
      </w:r>
      <w:r w:rsidRPr="00237957">
        <w:rPr>
          <w:rFonts w:cs="Times New Roman"/>
        </w:rPr>
        <w:t>.</w:t>
      </w:r>
      <w:r w:rsidR="000551A9" w:rsidRPr="000551A9">
        <w:rPr>
          <w:rFonts w:cs="Times New Roman"/>
        </w:rPr>
        <w:t xml:space="preserve"> </w:t>
      </w:r>
      <w:r w:rsidR="000551A9" w:rsidRPr="00237957">
        <w:rPr>
          <w:rFonts w:cs="Times New Roman"/>
        </w:rPr>
        <w:t>Izvēloties meklētāju, jāņem vērā, ka to darbības principi ir atšķirīgi. Svarīgi izprast kādu metodi konkrētais meklētājs izmanto, piemēram, fonētisko metodi, transliterāciju vai pilnu vai daļēju sakritību.</w:t>
      </w:r>
    </w:p>
    <w:p w14:paraId="152F3C50" w14:textId="77EB4D75" w:rsidR="00695EB1" w:rsidRPr="00237957" w:rsidRDefault="00F07075" w:rsidP="00695EB1">
      <w:pPr>
        <w:rPr>
          <w:rFonts w:cs="Times New Roman"/>
        </w:rPr>
      </w:pPr>
      <w:r w:rsidRPr="00237957">
        <w:rPr>
          <w:rFonts w:cs="Times New Roman"/>
        </w:rPr>
        <w:t xml:space="preserve">Pēc izvēles </w:t>
      </w:r>
      <w:r w:rsidR="0059705A">
        <w:rPr>
          <w:rFonts w:cs="Times New Roman"/>
        </w:rPr>
        <w:t>a</w:t>
      </w:r>
      <w:r w:rsidRPr="00237957">
        <w:rPr>
          <w:rFonts w:cs="Times New Roman"/>
        </w:rPr>
        <w:t>dministrators pārbaudi sankciju sarakstos</w:t>
      </w:r>
      <w:r w:rsidR="00695EB1">
        <w:rPr>
          <w:rStyle w:val="Vresatsauce"/>
          <w:rFonts w:cs="Times New Roman"/>
        </w:rPr>
        <w:footnoteReference w:id="27"/>
      </w:r>
      <w:r w:rsidRPr="00237957">
        <w:rPr>
          <w:rFonts w:cs="Times New Roman"/>
        </w:rPr>
        <w:t xml:space="preserve"> var veikt </w:t>
      </w:r>
      <w:bookmarkStart w:id="21" w:name="_Hlk162265959"/>
      <w:bookmarkEnd w:id="21"/>
      <w:r w:rsidR="0090088A" w:rsidRPr="00237957">
        <w:rPr>
          <w:rFonts w:cs="Times New Roman"/>
        </w:rPr>
        <w:fldChar w:fldCharType="begin"/>
      </w:r>
      <w:r w:rsidR="0090088A" w:rsidRPr="00237957">
        <w:rPr>
          <w:rFonts w:cs="Times New Roman"/>
        </w:rPr>
        <w:instrText>HYPERLINK "https://emusperson.ta.gov.lv/Sanctions"</w:instrText>
      </w:r>
      <w:r w:rsidR="0090088A" w:rsidRPr="00237957">
        <w:rPr>
          <w:rFonts w:cs="Times New Roman"/>
        </w:rPr>
      </w:r>
      <w:r w:rsidR="0090088A" w:rsidRPr="00237957">
        <w:rPr>
          <w:rFonts w:cs="Times New Roman"/>
        </w:rPr>
        <w:fldChar w:fldCharType="separate"/>
      </w:r>
      <w:r w:rsidRPr="00237957">
        <w:rPr>
          <w:rFonts w:cs="Times New Roman"/>
        </w:rPr>
        <w:t>Elektroniskās maksātnespējas uzskaites sistēmas sankciju reģistrā</w:t>
      </w:r>
      <w:r w:rsidR="0090088A" w:rsidRPr="00237957">
        <w:rPr>
          <w:rFonts w:cs="Times New Roman"/>
        </w:rPr>
        <w:fldChar w:fldCharType="end"/>
      </w:r>
      <w:r w:rsidRPr="00237957">
        <w:rPr>
          <w:rFonts w:cs="Times New Roman"/>
        </w:rPr>
        <w:t xml:space="preserve">, </w:t>
      </w:r>
      <w:hyperlink r:id="rId29" w:history="1">
        <w:r w:rsidRPr="00237957">
          <w:rPr>
            <w:rFonts w:cs="Times New Roman"/>
          </w:rPr>
          <w:t>FID tīmekļa vietnē</w:t>
        </w:r>
      </w:hyperlink>
      <w:r w:rsidRPr="00237957">
        <w:rPr>
          <w:rFonts w:cs="Times New Roman"/>
        </w:rPr>
        <w:t xml:space="preserve">, vai arī izmantojot citus informācijas avotus, piemēram, </w:t>
      </w:r>
      <w:hyperlink r:id="rId30" w:history="1">
        <w:r w:rsidRPr="00237957">
          <w:rPr>
            <w:rFonts w:cs="Times New Roman"/>
          </w:rPr>
          <w:t>Lursoft sankciju sarakstu</w:t>
        </w:r>
        <w:r w:rsidR="000B7ADE" w:rsidRPr="00237957">
          <w:rPr>
            <w:rFonts w:cs="Times New Roman"/>
          </w:rPr>
          <w:t>s</w:t>
        </w:r>
      </w:hyperlink>
      <w:r w:rsidRPr="00237957">
        <w:rPr>
          <w:rFonts w:cs="Times New Roman"/>
        </w:rPr>
        <w:t xml:space="preserve">, </w:t>
      </w:r>
      <w:r w:rsidR="00F91921" w:rsidRPr="00237957">
        <w:rPr>
          <w:rFonts w:cs="Times New Roman"/>
        </w:rPr>
        <w:t>vai</w:t>
      </w:r>
      <w:r w:rsidRPr="00237957">
        <w:rPr>
          <w:rFonts w:cs="Times New Roman"/>
        </w:rPr>
        <w:t xml:space="preserve"> citus avotus, kas nodrošina saslēgumus ar sankciju sarakstiem. Izmantojot informācijas avotus, kas nodrošina saslēgumus ar sankciju sarakstiem, administratoram ir jāpārliecinās, ka tie nodrošina saslēgumus ar visiem Latvijai saistošo sankciju sarakstiem. Tāpat pārbaudi var veikt Latvijai saistošajos sankciju sarakstos atsevišķi</w:t>
      </w:r>
      <w:r w:rsidR="00DF71CF">
        <w:rPr>
          <w:rFonts w:cs="Times New Roman"/>
        </w:rPr>
        <w:t>.</w:t>
      </w:r>
      <w:r w:rsidR="00CD2B86">
        <w:rPr>
          <w:rFonts w:cs="Times New Roman"/>
        </w:rPr>
        <w:t xml:space="preserve"> </w:t>
      </w:r>
      <w:r w:rsidR="00DF71CF">
        <w:rPr>
          <w:rFonts w:cs="Times New Roman"/>
        </w:rPr>
        <w:t>P</w:t>
      </w:r>
      <w:r w:rsidR="00CD2B86">
        <w:rPr>
          <w:rFonts w:cs="Times New Roman"/>
        </w:rPr>
        <w:t>iemēram,</w:t>
      </w:r>
      <w:r w:rsidR="000F76B8">
        <w:rPr>
          <w:rFonts w:cs="Times New Roman"/>
        </w:rPr>
        <w:t xml:space="preserve"> </w:t>
      </w:r>
      <w:hyperlink r:id="rId31" w:anchor="/main" w:history="1">
        <w:r w:rsidR="006A7B88" w:rsidRPr="00A16E74">
          <w:rPr>
            <w:rStyle w:val="Stils1Rakstz"/>
          </w:rPr>
          <w:t>ES noteikt</w:t>
        </w:r>
        <w:r w:rsidR="00370C70" w:rsidRPr="00A16E74">
          <w:rPr>
            <w:rStyle w:val="Stils1Rakstz"/>
          </w:rPr>
          <w:t>o</w:t>
        </w:r>
        <w:r w:rsidR="006A7B88" w:rsidRPr="00A16E74">
          <w:rPr>
            <w:rStyle w:val="Stils1Rakstz"/>
          </w:rPr>
          <w:t xml:space="preserve"> sankcij</w:t>
        </w:r>
        <w:r w:rsidR="00370C70" w:rsidRPr="00A16E74">
          <w:rPr>
            <w:rStyle w:val="Stils1Rakstz"/>
          </w:rPr>
          <w:t>u</w:t>
        </w:r>
        <w:r w:rsidR="006A7B88" w:rsidRPr="00A16E74">
          <w:rPr>
            <w:rStyle w:val="Stils1Rakstz"/>
          </w:rPr>
          <w:t xml:space="preserve"> </w:t>
        </w:r>
        <w:r w:rsidR="00370C70" w:rsidRPr="00A16E74">
          <w:rPr>
            <w:rStyle w:val="Stils1Rakstz"/>
          </w:rPr>
          <w:t>meklētāja</w:t>
        </w:r>
      </w:hyperlink>
      <w:r w:rsidR="00CD2B86">
        <w:rPr>
          <w:rFonts w:cs="Times New Roman"/>
        </w:rPr>
        <w:t xml:space="preserve"> un </w:t>
      </w:r>
      <w:hyperlink r:id="rId32" w:history="1">
        <w:r w:rsidR="006A7B88" w:rsidRPr="00A16E74">
          <w:rPr>
            <w:rStyle w:val="Stils1Rakstz"/>
          </w:rPr>
          <w:t>OFAC noteik</w:t>
        </w:r>
        <w:r w:rsidR="00CD2B86" w:rsidRPr="00A16E74">
          <w:rPr>
            <w:rStyle w:val="Stils1Rakstz"/>
          </w:rPr>
          <w:t>to</w:t>
        </w:r>
        <w:r w:rsidR="006A7B88" w:rsidRPr="00A16E74">
          <w:rPr>
            <w:rStyle w:val="Stils1Rakstz"/>
          </w:rPr>
          <w:t xml:space="preserve"> sankcij</w:t>
        </w:r>
        <w:r w:rsidR="00CD2B86" w:rsidRPr="00A16E74">
          <w:rPr>
            <w:rStyle w:val="Stils1Rakstz"/>
          </w:rPr>
          <w:t>u meklētājā</w:t>
        </w:r>
      </w:hyperlink>
      <w:r w:rsidR="006A7B88" w:rsidRPr="00237957">
        <w:rPr>
          <w:rFonts w:cs="Times New Roman"/>
        </w:rPr>
        <w:t>.</w:t>
      </w:r>
    </w:p>
    <w:p w14:paraId="1F77110B" w14:textId="77777777" w:rsidR="0039787D" w:rsidRDefault="00B84BF9" w:rsidP="0039787D">
      <w:pPr>
        <w:rPr>
          <w:rFonts w:cs="Times New Roman"/>
        </w:rPr>
      </w:pPr>
      <w:r w:rsidRPr="00237957">
        <w:rPr>
          <w:rFonts w:cs="Times New Roman"/>
        </w:rPr>
        <w:t xml:space="preserve">Veicot sankciju skrīningu, būtiska ir </w:t>
      </w:r>
      <w:r w:rsidR="00424B99" w:rsidRPr="00237957">
        <w:rPr>
          <w:rFonts w:cs="Times New Roman"/>
        </w:rPr>
        <w:t xml:space="preserve">arī </w:t>
      </w:r>
      <w:r w:rsidRPr="00237957">
        <w:rPr>
          <w:rFonts w:cs="Times New Roman"/>
        </w:rPr>
        <w:t xml:space="preserve">informācijas analīze publiskajā telpā </w:t>
      </w:r>
      <w:r w:rsidRPr="00237957">
        <w:rPr>
          <w:rFonts w:cs="Times New Roman"/>
        </w:rPr>
        <w:lastRenderedPageBreak/>
        <w:t xml:space="preserve">(internets, mediji u.c.), jo persona </w:t>
      </w:r>
      <w:r w:rsidR="00424B99" w:rsidRPr="00237957">
        <w:rPr>
          <w:rFonts w:cs="Times New Roman"/>
        </w:rPr>
        <w:t xml:space="preserve">var īstenot netiešu kontroli </w:t>
      </w:r>
      <w:r w:rsidRPr="00237957">
        <w:rPr>
          <w:rFonts w:cs="Times New Roman"/>
        </w:rPr>
        <w:t>pār juridisku personu caur nominālām personām (fiktīva daļu pārdošana, saglabājot kontroli).</w:t>
      </w:r>
    </w:p>
    <w:p w14:paraId="28A4F8ED" w14:textId="794D2450" w:rsidR="00855A1F" w:rsidRPr="00237957" w:rsidRDefault="004D1D9A" w:rsidP="0039787D">
      <w:pPr>
        <w:rPr>
          <w:rFonts w:cs="Times New Roman"/>
        </w:rPr>
      </w:pPr>
      <w:r w:rsidRPr="00237957">
        <w:rPr>
          <w:rFonts w:cs="Times New Roman"/>
        </w:rPr>
        <w:t xml:space="preserve">Administratoram ir jāspēj atpazīt sankciju apiešanas tipoloģijas. Piemēram, preču plūsmas vai naudas plūsmas, izmantojot trešās personas, tai skaitā tikko dibinātas juridiskās personas, pēkšņi </w:t>
      </w:r>
      <w:r w:rsidR="00B84BF9" w:rsidRPr="00237957">
        <w:rPr>
          <w:rFonts w:cs="Times New Roman"/>
        </w:rPr>
        <w:t xml:space="preserve">mainot plūsmas. Apiešanā bieži izmanto ieskaitu, cesijas, dokumentu viltošanu, fiktīvu akciju pārdošanu, čaulas uzņēmumus, nominālas personas. Detalizētāk </w:t>
      </w:r>
      <w:r w:rsidR="0099051D" w:rsidRPr="00237957">
        <w:rPr>
          <w:rFonts w:cs="Times New Roman"/>
        </w:rPr>
        <w:t>sankciju apiešanas tipoloģijas apskatītas</w:t>
      </w:r>
      <w:r w:rsidR="00B84BF9" w:rsidRPr="00237957">
        <w:rPr>
          <w:rFonts w:cs="Times New Roman"/>
        </w:rPr>
        <w:t xml:space="preserve"> FID </w:t>
      </w:r>
      <w:r w:rsidR="00C03488" w:rsidRPr="00237957">
        <w:rPr>
          <w:rFonts w:cs="Times New Roman"/>
        </w:rPr>
        <w:t>informatīvajā materiālā</w:t>
      </w:r>
      <w:r w:rsidR="00B84BF9" w:rsidRPr="00237957">
        <w:rPr>
          <w:rFonts w:cs="Times New Roman"/>
        </w:rPr>
        <w:t xml:space="preserve"> </w:t>
      </w:r>
      <w:r w:rsidR="00C03488" w:rsidRPr="003A6FCF">
        <w:rPr>
          <w:rStyle w:val="Stils1Rakstz"/>
        </w:rPr>
        <w:t>"</w:t>
      </w:r>
      <w:hyperlink r:id="rId33" w:history="1">
        <w:r w:rsidR="00DE5E2E" w:rsidRPr="003A6FCF">
          <w:rPr>
            <w:rStyle w:val="Stils1Rakstz"/>
          </w:rPr>
          <w:t>Sektorālo un mērķēto finanšu sankciju apiešanas indikatori</w:t>
        </w:r>
      </w:hyperlink>
      <w:r w:rsidR="00C03488" w:rsidRPr="003A6FCF">
        <w:rPr>
          <w:rStyle w:val="Stils1Rakstz"/>
        </w:rPr>
        <w:t>"</w:t>
      </w:r>
      <w:r w:rsidR="00D22CCF" w:rsidRPr="00237957">
        <w:rPr>
          <w:rFonts w:cs="Times New Roman"/>
        </w:rPr>
        <w:t>.</w:t>
      </w:r>
    </w:p>
    <w:p w14:paraId="0B9A179A" w14:textId="744A98B9" w:rsidR="00FD3CC2" w:rsidRDefault="00B84BF9" w:rsidP="004E4218">
      <w:pPr>
        <w:spacing w:after="120"/>
        <w:rPr>
          <w:rFonts w:cs="Times New Roman"/>
        </w:rPr>
      </w:pPr>
      <w:r w:rsidRPr="00237957">
        <w:rPr>
          <w:rFonts w:cs="Times New Roman"/>
        </w:rPr>
        <w:t>S</w:t>
      </w:r>
      <w:r w:rsidR="00774E69" w:rsidRPr="00237957">
        <w:rPr>
          <w:rFonts w:cs="Times New Roman"/>
        </w:rPr>
        <w:t>ektorālo s</w:t>
      </w:r>
      <w:r w:rsidRPr="00237957">
        <w:rPr>
          <w:rFonts w:cs="Times New Roman"/>
        </w:rPr>
        <w:t xml:space="preserve">ankciju </w:t>
      </w:r>
      <w:r w:rsidR="008B5A0A" w:rsidRPr="00237957">
        <w:rPr>
          <w:rFonts w:cs="Times New Roman"/>
        </w:rPr>
        <w:t>skrīningā</w:t>
      </w:r>
      <w:r w:rsidRPr="00237957">
        <w:rPr>
          <w:rFonts w:cs="Times New Roman"/>
        </w:rPr>
        <w:t xml:space="preserve"> nedrīkst fokusēties tikai uz divējāda lietojuma vai militāras nozīmes precēm, jo </w:t>
      </w:r>
      <w:r w:rsidR="00647B8A" w:rsidRPr="00237957">
        <w:rPr>
          <w:rFonts w:cs="Times New Roman"/>
        </w:rPr>
        <w:t>noteiktos gadījumos</w:t>
      </w:r>
      <w:r w:rsidR="00AC04DD">
        <w:rPr>
          <w:rFonts w:cs="Times New Roman"/>
        </w:rPr>
        <w:t xml:space="preserve">, </w:t>
      </w:r>
      <w:r w:rsidR="00647B8A" w:rsidRPr="00237957">
        <w:rPr>
          <w:rFonts w:cs="Times New Roman"/>
        </w:rPr>
        <w:t>piemēram, saistībā ar Krievij</w:t>
      </w:r>
      <w:r w:rsidR="00AC04DD">
        <w:rPr>
          <w:rFonts w:cs="Times New Roman"/>
        </w:rPr>
        <w:t>u,</w:t>
      </w:r>
      <w:r w:rsidR="00647B8A" w:rsidRPr="00237957">
        <w:rPr>
          <w:rFonts w:cs="Times New Roman"/>
        </w:rPr>
        <w:t xml:space="preserve"> </w:t>
      </w:r>
      <w:r w:rsidRPr="00237957">
        <w:rPr>
          <w:rFonts w:cs="Times New Roman"/>
        </w:rPr>
        <w:t xml:space="preserve">sankcijām </w:t>
      </w:r>
      <w:r w:rsidR="00647B8A" w:rsidRPr="00237957">
        <w:rPr>
          <w:rFonts w:cs="Times New Roman"/>
        </w:rPr>
        <w:t>var būt</w:t>
      </w:r>
      <w:r w:rsidRPr="00237957">
        <w:rPr>
          <w:rFonts w:cs="Times New Roman"/>
        </w:rPr>
        <w:t xml:space="preserve"> pakļautas preces, ar kurām darboties var ikviens Latvijas uzņēmums (koks, bitumens, tērauds, šampanietis, zirgi, transportlīdzekļi) neatkarīgi no otras darījuma puses pakļautības sankcijām.</w:t>
      </w:r>
    </w:p>
    <w:tbl>
      <w:tblPr>
        <w:tblStyle w:val="Reatabula"/>
        <w:tblpPr w:leftFromText="180" w:rightFromText="180" w:vertAnchor="text" w:horzAnchor="page" w:tblpX="1773" w:tblpY="87"/>
        <w:tblOverlap w:val="never"/>
        <w:tblW w:w="8642" w:type="dxa"/>
        <w:tblLook w:val="04A0" w:firstRow="1" w:lastRow="0" w:firstColumn="1" w:lastColumn="0" w:noHBand="0" w:noVBand="1"/>
      </w:tblPr>
      <w:tblGrid>
        <w:gridCol w:w="1271"/>
        <w:gridCol w:w="7371"/>
      </w:tblGrid>
      <w:tr w:rsidR="000636EC" w:rsidRPr="00237957" w14:paraId="5708B5A5" w14:textId="77777777" w:rsidTr="000636EC">
        <w:tc>
          <w:tcPr>
            <w:tcW w:w="1271" w:type="dxa"/>
            <w:tcBorders>
              <w:top w:val="nil"/>
              <w:left w:val="nil"/>
              <w:bottom w:val="nil"/>
              <w:right w:val="single" w:sz="4" w:space="0" w:color="auto"/>
            </w:tcBorders>
          </w:tcPr>
          <w:p w14:paraId="75500DB9" w14:textId="7E95B438" w:rsidR="000636EC" w:rsidRPr="00B7328F" w:rsidRDefault="000636EC" w:rsidP="000636EC">
            <w:pPr>
              <w:ind w:firstLine="0"/>
              <w:rPr>
                <w:rFonts w:cs="Times New Roman"/>
                <w:sz w:val="22"/>
                <w:szCs w:val="22"/>
              </w:rPr>
            </w:pPr>
            <w:r w:rsidRPr="00237957">
              <w:rPr>
                <w:rFonts w:cs="Times New Roman"/>
                <w:noProof/>
              </w:rPr>
              <w:drawing>
                <wp:anchor distT="0" distB="478790" distL="158750" distR="344170" simplePos="0" relativeHeight="251707904" behindDoc="0" locked="0" layoutInCell="1" allowOverlap="1" wp14:anchorId="502FBD62" wp14:editId="528127F3">
                  <wp:simplePos x="0" y="0"/>
                  <wp:positionH relativeFrom="margin">
                    <wp:posOffset>-635</wp:posOffset>
                  </wp:positionH>
                  <wp:positionV relativeFrom="paragraph">
                    <wp:posOffset>1905</wp:posOffset>
                  </wp:positionV>
                  <wp:extent cx="648000" cy="590400"/>
                  <wp:effectExtent l="0" t="0" r="0" b="635"/>
                  <wp:wrapNone/>
                  <wp:docPr id="9" name="Attēls 11" descr="Attēls, kurā ir stacionārs, teksts, vēstule, irbu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1" descr="Attēls, kurā ir stacionārs, teksts, vēstule, irbulis&#10;&#10;Mākslīgā intelekta ģenerēts saturs var būt nepareiz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Borders>
              <w:top w:val="single" w:sz="4" w:space="0" w:color="auto"/>
              <w:left w:val="single" w:sz="4" w:space="0" w:color="auto"/>
              <w:bottom w:val="single" w:sz="4" w:space="0" w:color="auto"/>
              <w:right w:val="single" w:sz="4" w:space="0" w:color="auto"/>
            </w:tcBorders>
          </w:tcPr>
          <w:p w14:paraId="5CDAF57D" w14:textId="3F3A79AA" w:rsidR="000636EC" w:rsidRPr="00B7328F" w:rsidRDefault="000636EC" w:rsidP="000636EC">
            <w:pPr>
              <w:ind w:firstLine="0"/>
              <w:rPr>
                <w:rFonts w:cs="Times New Roman"/>
                <w:sz w:val="22"/>
                <w:szCs w:val="22"/>
              </w:rPr>
            </w:pPr>
            <w:r w:rsidRPr="00B7328F">
              <w:rPr>
                <w:rFonts w:cs="Times New Roman"/>
                <w:sz w:val="22"/>
                <w:szCs w:val="22"/>
              </w:rPr>
              <w:t>Lai nodrošinātu sankciju izpildi, sankciju skrīnings veicams neatkarīgi no riska novērtējuma, darījumu summas un klienta riska </w:t>
            </w:r>
            <w:r w:rsidR="00F71737">
              <w:rPr>
                <w:rFonts w:cs="Times New Roman"/>
                <w:sz w:val="22"/>
                <w:szCs w:val="22"/>
              </w:rPr>
              <w:t>–</w:t>
            </w:r>
            <w:r w:rsidRPr="00B7328F">
              <w:rPr>
                <w:rFonts w:cs="Times New Roman"/>
                <w:sz w:val="22"/>
                <w:szCs w:val="22"/>
              </w:rPr>
              <w:t> tātad vienmēr un neatkarīgi no jebkādiem apstākļiem. Sankciju skrīningu veic pirms katra darījuma, kas ietver finanšu līdzekļus, kā arī IKS definētā laikā neatkarīgi no darījuma. Sankcijas ir dinamisks instruments, t</w:t>
            </w:r>
            <w:r w:rsidR="00266ABD">
              <w:rPr>
                <w:rFonts w:cs="Times New Roman"/>
                <w:sz w:val="22"/>
                <w:szCs w:val="22"/>
              </w:rPr>
              <w:t>ā</w:t>
            </w:r>
            <w:r w:rsidRPr="00B7328F">
              <w:rPr>
                <w:rFonts w:cs="Times New Roman"/>
                <w:sz w:val="22"/>
                <w:szCs w:val="22"/>
              </w:rPr>
              <w:t xml:space="preserve">s var tikt paplašinātas, atceltas vai grozītas, tāpēc svarīgi regulāri pārbaudīt aktuālo informāciju FID </w:t>
            </w:r>
            <w:proofErr w:type="spellStart"/>
            <w:r w:rsidR="00AF288A">
              <w:rPr>
                <w:rFonts w:cs="Times New Roman"/>
                <w:sz w:val="22"/>
                <w:szCs w:val="22"/>
              </w:rPr>
              <w:t>tīmek</w:t>
            </w:r>
            <w:r w:rsidR="00B62C6F">
              <w:rPr>
                <w:rFonts w:cs="Times New Roman"/>
                <w:sz w:val="22"/>
                <w:szCs w:val="22"/>
              </w:rPr>
              <w:t>ļavietnē</w:t>
            </w:r>
            <w:proofErr w:type="spellEnd"/>
            <w:r w:rsidRPr="00B7328F">
              <w:rPr>
                <w:rFonts w:cs="Times New Roman"/>
                <w:sz w:val="22"/>
                <w:szCs w:val="22"/>
              </w:rPr>
              <w:t>.</w:t>
            </w:r>
          </w:p>
        </w:tc>
      </w:tr>
    </w:tbl>
    <w:p w14:paraId="403964A1" w14:textId="4F5A54D3" w:rsidR="00810011" w:rsidRPr="00237957" w:rsidRDefault="00810011" w:rsidP="00101979">
      <w:pPr>
        <w:pStyle w:val="Virsraksts3"/>
      </w:pPr>
      <w:bookmarkStart w:id="22" w:name="_Toc213159763"/>
      <w:r w:rsidRPr="00237957">
        <w:t>Sankciju risku novērtējums un iekšējās kontroles sistēma</w:t>
      </w:r>
      <w:bookmarkEnd w:id="22"/>
    </w:p>
    <w:p w14:paraId="57D8FC0E" w14:textId="4DA669EB" w:rsidR="00900614" w:rsidRPr="00237957" w:rsidRDefault="00900614" w:rsidP="00276DDA">
      <w:pPr>
        <w:rPr>
          <w:rFonts w:cs="Times New Roman"/>
        </w:rPr>
      </w:pPr>
      <w:r w:rsidRPr="00237957">
        <w:rPr>
          <w:rFonts w:cs="Times New Roman"/>
        </w:rPr>
        <w:t xml:space="preserve">No 2024. gada 1. aprīļa </w:t>
      </w:r>
      <w:r w:rsidR="00DF5B90">
        <w:rPr>
          <w:rFonts w:cs="Times New Roman"/>
        </w:rPr>
        <w:t>a</w:t>
      </w:r>
      <w:r w:rsidRPr="00237957">
        <w:rPr>
          <w:rFonts w:cs="Times New Roman"/>
        </w:rPr>
        <w:t xml:space="preserve">dministratori ir pienākums veikt sankciju riska novērtējumu un izveidot </w:t>
      </w:r>
      <w:r w:rsidR="00DF58F1">
        <w:rPr>
          <w:rFonts w:cs="Times New Roman"/>
        </w:rPr>
        <w:t>IKS</w:t>
      </w:r>
      <w:r w:rsidRPr="000829CB">
        <w:rPr>
          <w:rFonts w:cs="Times New Roman"/>
          <w:vertAlign w:val="superscript"/>
        </w:rPr>
        <w:footnoteReference w:id="28"/>
      </w:r>
      <w:r w:rsidRPr="00237957">
        <w:rPr>
          <w:rFonts w:cs="Times New Roman"/>
        </w:rPr>
        <w:t xml:space="preserve">. </w:t>
      </w:r>
    </w:p>
    <w:p w14:paraId="292AA483" w14:textId="77777777" w:rsidR="00603EE9" w:rsidRDefault="00B84BF9" w:rsidP="00276DDA">
      <w:pPr>
        <w:rPr>
          <w:rFonts w:cs="Times New Roman"/>
        </w:rPr>
      </w:pPr>
      <w:r w:rsidRPr="00250CF6">
        <w:rPr>
          <w:rFonts w:cs="Times New Roman"/>
          <w:b/>
          <w:bCs/>
        </w:rPr>
        <w:t>Sankciju risku novērtējums</w:t>
      </w:r>
      <w:r w:rsidRPr="00237957">
        <w:rPr>
          <w:rFonts w:cs="Times New Roman"/>
        </w:rPr>
        <w:t xml:space="preserve"> ir nepieciešams, lai administrators atbilstoši savam darbības veidam noskaidrotu, novērtētu, izprastu un pārvaldītu savai darbībai piemītošo sankciju risku.</w:t>
      </w:r>
    </w:p>
    <w:p w14:paraId="6B209B95" w14:textId="73FC17D1" w:rsidR="00FB098C" w:rsidRPr="00237957" w:rsidRDefault="00B84BF9" w:rsidP="00276DDA">
      <w:pPr>
        <w:rPr>
          <w:rFonts w:cs="Times New Roman"/>
        </w:rPr>
      </w:pPr>
      <w:r w:rsidRPr="00237957">
        <w:rPr>
          <w:rFonts w:cs="Times New Roman"/>
        </w:rPr>
        <w:t>Sankciju risku novērtējuma viens no galvenajiem uzdevumiem ir identificēt riskus, kas saistīti ar iespējamo sankciju regulējuma "apiešanu", kur sankciju skrīnings ir nepietiekams, lai nodrošinātu efektīvu sankciju regulējuma ievērošanu.</w:t>
      </w:r>
      <w:r w:rsidR="00A51CCD" w:rsidRPr="00237957">
        <w:rPr>
          <w:rFonts w:cs="Times New Roman"/>
        </w:rPr>
        <w:t xml:space="preserve"> Pamatojoties uz sankciju risku novērtējumu tiek izstrādāts sankciju IKS.</w:t>
      </w:r>
    </w:p>
    <w:p w14:paraId="092AC8BC" w14:textId="3FF94CC1" w:rsidR="00FB098C" w:rsidRPr="00237957" w:rsidRDefault="00A51CCD" w:rsidP="00276DDA">
      <w:pPr>
        <w:rPr>
          <w:rFonts w:cs="Times New Roman"/>
        </w:rPr>
      </w:pPr>
      <w:r w:rsidRPr="00250CF6">
        <w:rPr>
          <w:rFonts w:cs="Times New Roman"/>
          <w:b/>
          <w:bCs/>
        </w:rPr>
        <w:t xml:space="preserve">Sankciju </w:t>
      </w:r>
      <w:r w:rsidR="00FB098C" w:rsidRPr="00250CF6">
        <w:rPr>
          <w:rFonts w:cs="Times New Roman"/>
          <w:b/>
          <w:bCs/>
        </w:rPr>
        <w:t>IKS</w:t>
      </w:r>
      <w:r w:rsidR="00FB098C" w:rsidRPr="00237957">
        <w:rPr>
          <w:rFonts w:cs="Times New Roman"/>
        </w:rPr>
        <w:t xml:space="preserve"> ir pasākumu kopums, kas ietver uz starptautisko un nacionālo sankciju prasību izpildes nodrošināšanu vērstas darbības, paredzot tam atbilstošus resursus </w:t>
      </w:r>
      <w:r w:rsidR="00FB098C" w:rsidRPr="00237957">
        <w:rPr>
          <w:rFonts w:cs="Times New Roman"/>
        </w:rPr>
        <w:lastRenderedPageBreak/>
        <w:t>un veicot darbinieku apmācību, lai pēc iespējas novērstu Sankciju likuma subjektu iesaistīšanu starptautisko un nacionālo sankciju prasību pārkāpšanā vai izvairīšanos no to izpildes</w:t>
      </w:r>
      <w:r w:rsidR="00FB098C" w:rsidRPr="00DF58F1">
        <w:rPr>
          <w:rFonts w:cs="Times New Roman"/>
          <w:vertAlign w:val="superscript"/>
        </w:rPr>
        <w:footnoteReference w:id="29"/>
      </w:r>
      <w:r w:rsidR="00FB098C" w:rsidRPr="00237957">
        <w:rPr>
          <w:rFonts w:cs="Times New Roman"/>
        </w:rPr>
        <w:t>.</w:t>
      </w:r>
    </w:p>
    <w:p w14:paraId="2793F42E" w14:textId="2F3DBEA8" w:rsidR="00DE7CAC" w:rsidRPr="00237957" w:rsidRDefault="00DE7CAC" w:rsidP="00276DDA">
      <w:pPr>
        <w:rPr>
          <w:rFonts w:cs="Times New Roman"/>
        </w:rPr>
      </w:pPr>
      <w:r w:rsidRPr="00237957">
        <w:rPr>
          <w:rFonts w:cs="Times New Roman"/>
        </w:rPr>
        <w:t>Sankciju risku novērtējumu var veikt vienlaicīgi un apvienot vienā dokumentā ar noziedzīgi iegūtu līdzekļu legalizācijas risku novērtējumu.</w:t>
      </w:r>
    </w:p>
    <w:p w14:paraId="7DF8675A" w14:textId="3A56B88D" w:rsidR="00933C2A" w:rsidRDefault="00DE7CAC" w:rsidP="00224E48">
      <w:pPr>
        <w:spacing w:after="120"/>
        <w:rPr>
          <w:rFonts w:cs="Times New Roman"/>
        </w:rPr>
      </w:pPr>
      <w:r w:rsidRPr="00237957">
        <w:rPr>
          <w:rFonts w:cs="Times New Roman"/>
        </w:rPr>
        <w:t xml:space="preserve">Plašāka informācija saistībā ar sankciju riska novērtējuma un IKS izstrādi atrodama MKD </w:t>
      </w:r>
      <w:hyperlink r:id="rId34" w:history="1">
        <w:r w:rsidRPr="003A6FCF">
          <w:rPr>
            <w:rStyle w:val="Stils1Rakstz"/>
          </w:rPr>
          <w:t>Vadlīnijas Starptautisko un Latvijas Republikas nacionālo sankciju likumā noteikto prasību ievērošanai maksātnespējas procesa administratoriem</w:t>
        </w:r>
      </w:hyperlink>
      <w:r w:rsidRPr="00237957">
        <w:rPr>
          <w:rFonts w:cs="Times New Roman"/>
        </w:rPr>
        <w:t>.</w:t>
      </w:r>
    </w:p>
    <w:tbl>
      <w:tblPr>
        <w:tblStyle w:val="Reatabula"/>
        <w:tblpPr w:leftFromText="180" w:rightFromText="180" w:vertAnchor="text" w:tblpX="-33" w:tblpY="1"/>
        <w:tblOverlap w:val="nev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371"/>
      </w:tblGrid>
      <w:tr w:rsidR="00141C8A" w:rsidRPr="00237957" w14:paraId="0CAB38C6" w14:textId="77777777" w:rsidTr="00141C8A">
        <w:tc>
          <w:tcPr>
            <w:tcW w:w="1271" w:type="dxa"/>
            <w:tcBorders>
              <w:right w:val="single" w:sz="4" w:space="0" w:color="auto"/>
            </w:tcBorders>
          </w:tcPr>
          <w:p w14:paraId="40EA19EC" w14:textId="78723898" w:rsidR="00141C8A" w:rsidRPr="00B7328F" w:rsidRDefault="00141C8A" w:rsidP="00141C8A">
            <w:pPr>
              <w:ind w:firstLine="0"/>
              <w:rPr>
                <w:rFonts w:cs="Times New Roman"/>
                <w:sz w:val="22"/>
                <w:szCs w:val="22"/>
              </w:rPr>
            </w:pPr>
            <w:r>
              <w:rPr>
                <w:rFonts w:cs="Times New Roman"/>
                <w:noProof/>
                <w:sz w:val="22"/>
                <w:szCs w:val="22"/>
              </w:rPr>
              <w:drawing>
                <wp:inline distT="0" distB="0" distL="0" distR="0" wp14:anchorId="02D1A1A5" wp14:editId="67C129EC">
                  <wp:extent cx="646430" cy="591185"/>
                  <wp:effectExtent l="0" t="0" r="1270" b="0"/>
                  <wp:docPr id="1244029088"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6430" cy="591185"/>
                          </a:xfrm>
                          <a:prstGeom prst="rect">
                            <a:avLst/>
                          </a:prstGeom>
                          <a:noFill/>
                        </pic:spPr>
                      </pic:pic>
                    </a:graphicData>
                  </a:graphic>
                </wp:inline>
              </w:drawing>
            </w:r>
          </w:p>
        </w:tc>
        <w:tc>
          <w:tcPr>
            <w:tcW w:w="7371" w:type="dxa"/>
            <w:tcBorders>
              <w:top w:val="single" w:sz="4" w:space="0" w:color="auto"/>
              <w:left w:val="single" w:sz="4" w:space="0" w:color="auto"/>
              <w:bottom w:val="single" w:sz="4" w:space="0" w:color="auto"/>
              <w:right w:val="single" w:sz="4" w:space="0" w:color="auto"/>
            </w:tcBorders>
          </w:tcPr>
          <w:p w14:paraId="037A7A1C" w14:textId="1F7239CC" w:rsidR="00141C8A" w:rsidRPr="00B7328F" w:rsidRDefault="00141C8A" w:rsidP="00141C8A">
            <w:pPr>
              <w:ind w:firstLine="0"/>
              <w:rPr>
                <w:rFonts w:cs="Times New Roman"/>
                <w:sz w:val="22"/>
                <w:szCs w:val="22"/>
              </w:rPr>
            </w:pPr>
            <w:r w:rsidRPr="00B7328F">
              <w:rPr>
                <w:rFonts w:cs="Times New Roman"/>
                <w:sz w:val="22"/>
                <w:szCs w:val="22"/>
              </w:rPr>
              <w:t>Svarīgi ir IKS tekstu veidot viegli uztveramu, skaidru, lakonisku, nepārprotamu, viennozīmīgu un praksē ērti pielietojamu, jo tas ir instruments, kas nodrošina gan sankciju ievērošanu, gan to, lai administrators sevi pasargātu no neapzinātas iesaistes sankciju apiešanā vai pārkāpšanā. Efektivitātei šajā gadījumā ir prioritāte salīdzinājuma ar formu.</w:t>
            </w:r>
          </w:p>
        </w:tc>
      </w:tr>
    </w:tbl>
    <w:p w14:paraId="6F011C86" w14:textId="697102CB" w:rsidR="0033113B" w:rsidRPr="00526FF6" w:rsidRDefault="007F5613" w:rsidP="00101979">
      <w:pPr>
        <w:pStyle w:val="Virsraksts3"/>
      </w:pPr>
      <w:bookmarkStart w:id="23" w:name="bookmark12"/>
      <w:bookmarkStart w:id="24" w:name="bookmark13"/>
      <w:bookmarkStart w:id="25" w:name="_Toc213159764"/>
      <w:r w:rsidRPr="00237957">
        <w:t>Sankcijas un noziedzīgi iegūtu līdzekļu legalizācijas novēršana</w:t>
      </w:r>
      <w:bookmarkEnd w:id="23"/>
      <w:bookmarkEnd w:id="24"/>
      <w:bookmarkEnd w:id="25"/>
    </w:p>
    <w:p w14:paraId="4AFF01FF" w14:textId="21370718" w:rsidR="008F1176" w:rsidRPr="00237957" w:rsidRDefault="00B84BF9" w:rsidP="00276DDA">
      <w:pPr>
        <w:rPr>
          <w:rFonts w:cs="Times New Roman"/>
        </w:rPr>
      </w:pPr>
      <w:r w:rsidRPr="00237957">
        <w:rPr>
          <w:rFonts w:cs="Times New Roman"/>
        </w:rPr>
        <w:t>Lai gan administratoram kā Novēršanas likuma subjektam varētu šķist, ka sankciju piemērošanas principi ir līdzīgi Novēršanas likuma prasību izpildes principiem, tomēr ir svarīgi saprast, ka tie ir būtiski atšķirīgi un nošķirami.</w:t>
      </w:r>
    </w:p>
    <w:p w14:paraId="57451C5F" w14:textId="6967997F" w:rsidR="00863EE2" w:rsidRDefault="00A5481F" w:rsidP="00B16C15">
      <w:pPr>
        <w:rPr>
          <w:rFonts w:cs="Times New Roman"/>
        </w:rPr>
      </w:pPr>
      <w:r w:rsidRPr="00237957">
        <w:rPr>
          <w:rFonts w:cs="Times New Roman"/>
        </w:rPr>
        <w:t xml:space="preserve"> </w:t>
      </w:r>
      <w:r w:rsidR="009223B6">
        <w:rPr>
          <w:rFonts w:cs="Times New Roman"/>
        </w:rPr>
        <w:t>S</w:t>
      </w:r>
      <w:r w:rsidRPr="00237957">
        <w:rPr>
          <w:rFonts w:cs="Times New Roman"/>
        </w:rPr>
        <w:t>ankciju subjekti vai objekti (sektorālo sankciju gadījumā</w:t>
      </w:r>
      <w:r w:rsidR="00D421A4">
        <w:rPr>
          <w:rStyle w:val="Vresatsauce"/>
          <w:rFonts w:cs="Times New Roman"/>
        </w:rPr>
        <w:footnoteReference w:id="30"/>
      </w:r>
      <w:r w:rsidRPr="00237957">
        <w:rPr>
          <w:rFonts w:cs="Times New Roman"/>
        </w:rPr>
        <w:t>) paši par sevi var nebūt saistīti</w:t>
      </w:r>
      <w:r w:rsidR="00A16054">
        <w:rPr>
          <w:rFonts w:cs="Times New Roman"/>
        </w:rPr>
        <w:t xml:space="preserve"> </w:t>
      </w:r>
      <w:r w:rsidRPr="00237957">
        <w:rPr>
          <w:rFonts w:cs="Times New Roman"/>
        </w:rPr>
        <w:t>ar noziedzīgi iegūtu līdzekļu legalizāciju</w:t>
      </w:r>
      <w:r w:rsidR="00B84BF9" w:rsidRPr="00237957">
        <w:rPr>
          <w:rFonts w:cs="Times New Roman"/>
        </w:rPr>
        <w:t>.</w:t>
      </w:r>
      <w:r w:rsidR="004E3A12">
        <w:rPr>
          <w:rFonts w:cs="Times New Roman"/>
        </w:rPr>
        <w:t xml:space="preserve"> P</w:t>
      </w:r>
      <w:r w:rsidR="00B84BF9" w:rsidRPr="00237957">
        <w:rPr>
          <w:rFonts w:cs="Times New Roman"/>
        </w:rPr>
        <w:t>ersonas, pret kurām ir piemērotas sankcijas vai kuru saimnieciskā darbība ir saistīta ar sektorālajām sankcijām, var būt</w:t>
      </w:r>
      <w:r w:rsidR="00242F8F" w:rsidRPr="00237957">
        <w:rPr>
          <w:rFonts w:cs="Times New Roman"/>
        </w:rPr>
        <w:t xml:space="preserve"> </w:t>
      </w:r>
      <w:r w:rsidR="00B84BF9" w:rsidRPr="00237957">
        <w:rPr>
          <w:rFonts w:cs="Times New Roman"/>
        </w:rPr>
        <w:t>tiesību aktiem atbilstoši un leģitīmi darbojošies komersanti</w:t>
      </w:r>
      <w:r w:rsidR="004E3A12">
        <w:rPr>
          <w:rFonts w:cs="Times New Roman"/>
        </w:rPr>
        <w:t>, kuru</w:t>
      </w:r>
      <w:r w:rsidR="004E3A12" w:rsidRPr="004E3A12">
        <w:rPr>
          <w:rFonts w:cs="Times New Roman"/>
        </w:rPr>
        <w:t xml:space="preserve"> </w:t>
      </w:r>
      <w:r w:rsidR="004E3A12" w:rsidRPr="00237957">
        <w:rPr>
          <w:rFonts w:cs="Times New Roman"/>
        </w:rPr>
        <w:t xml:space="preserve">līdzekļi vai resursi </w:t>
      </w:r>
      <w:r w:rsidR="004E3A12">
        <w:rPr>
          <w:rFonts w:cs="Times New Roman"/>
        </w:rPr>
        <w:t>ir pilnīgi</w:t>
      </w:r>
      <w:r w:rsidR="004E3A12" w:rsidRPr="00237957">
        <w:rPr>
          <w:rFonts w:cs="Times New Roman"/>
        </w:rPr>
        <w:t xml:space="preserve"> legāli</w:t>
      </w:r>
      <w:r w:rsidR="00B84BF9" w:rsidRPr="00237957">
        <w:rPr>
          <w:rFonts w:cs="Times New Roman"/>
        </w:rPr>
        <w:t>. Ņemot vērā sankciju mērķi, sadarbības aizliegumam var būt pavisam cits nolūks, kas nav saistīts ar sankciju subjekta darbību likumību</w:t>
      </w:r>
      <w:r w:rsidR="00031BCE" w:rsidRPr="00031BCE">
        <w:rPr>
          <w:rFonts w:cs="Times New Roman"/>
          <w:vertAlign w:val="superscript"/>
        </w:rPr>
        <w:footnoteReference w:id="31"/>
      </w:r>
      <w:r w:rsidR="00B84BF9" w:rsidRPr="00237957">
        <w:rPr>
          <w:rFonts w:cs="Times New Roman"/>
        </w:rPr>
        <w:t>.</w:t>
      </w:r>
    </w:p>
    <w:tbl>
      <w:tblPr>
        <w:tblStyle w:val="Reatabu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6"/>
      </w:tblGrid>
      <w:tr w:rsidR="00CA78F5" w14:paraId="437D1FDB" w14:textId="77777777" w:rsidTr="00141C8A">
        <w:tc>
          <w:tcPr>
            <w:tcW w:w="7141" w:type="dxa"/>
          </w:tcPr>
          <w:p w14:paraId="5A77DD99" w14:textId="6AC5494E" w:rsidR="00CA78F5" w:rsidRDefault="002821DA" w:rsidP="002821DA">
            <w:pPr>
              <w:ind w:firstLine="0"/>
              <w:jc w:val="center"/>
              <w:rPr>
                <w:rFonts w:cs="Times New Roman"/>
              </w:rPr>
            </w:pPr>
            <w:r>
              <w:rPr>
                <w:rFonts w:cs="Times New Roman"/>
                <w:noProof/>
              </w:rPr>
              <w:lastRenderedPageBreak/>
              <w:drawing>
                <wp:inline distT="0" distB="0" distL="0" distR="0" wp14:anchorId="017C43A7" wp14:editId="7B0A8D0A">
                  <wp:extent cx="4603750" cy="2478405"/>
                  <wp:effectExtent l="0" t="0" r="6350" b="0"/>
                  <wp:docPr id="173633562"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37586" cy="2496620"/>
                          </a:xfrm>
                          <a:prstGeom prst="rect">
                            <a:avLst/>
                          </a:prstGeom>
                          <a:noFill/>
                        </pic:spPr>
                      </pic:pic>
                    </a:graphicData>
                  </a:graphic>
                </wp:inline>
              </w:drawing>
            </w:r>
          </w:p>
        </w:tc>
      </w:tr>
    </w:tbl>
    <w:tbl>
      <w:tblPr>
        <w:tblStyle w:val="Reatabula"/>
        <w:tblpPr w:leftFromText="180" w:rightFromText="180" w:vertAnchor="text" w:tblpX="-33" w:tblpY="1"/>
        <w:tblOverlap w:val="nev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371"/>
      </w:tblGrid>
      <w:tr w:rsidR="00141C8A" w:rsidRPr="00237957" w14:paraId="49B85C0A" w14:textId="77777777" w:rsidTr="00141C8A">
        <w:tc>
          <w:tcPr>
            <w:tcW w:w="1271" w:type="dxa"/>
            <w:tcBorders>
              <w:right w:val="single" w:sz="4" w:space="0" w:color="auto"/>
            </w:tcBorders>
          </w:tcPr>
          <w:p w14:paraId="4BB20370" w14:textId="2364A121" w:rsidR="00141C8A" w:rsidRPr="003673C9" w:rsidRDefault="00141C8A" w:rsidP="00141C8A">
            <w:pPr>
              <w:ind w:firstLine="0"/>
              <w:rPr>
                <w:rFonts w:cs="Times New Roman"/>
                <w:sz w:val="22"/>
                <w:szCs w:val="22"/>
              </w:rPr>
            </w:pPr>
            <w:r w:rsidRPr="00237957">
              <w:rPr>
                <w:rFonts w:cs="Times New Roman"/>
                <w:noProof/>
              </w:rPr>
              <w:drawing>
                <wp:anchor distT="0" distB="478790" distL="158750" distR="344170" simplePos="0" relativeHeight="251709952" behindDoc="0" locked="0" layoutInCell="1" allowOverlap="1" wp14:anchorId="668635F1" wp14:editId="45D05F47">
                  <wp:simplePos x="0" y="0"/>
                  <wp:positionH relativeFrom="margin">
                    <wp:posOffset>-635</wp:posOffset>
                  </wp:positionH>
                  <wp:positionV relativeFrom="paragraph">
                    <wp:posOffset>1905</wp:posOffset>
                  </wp:positionV>
                  <wp:extent cx="648000" cy="590400"/>
                  <wp:effectExtent l="0" t="0" r="0" b="635"/>
                  <wp:wrapNone/>
                  <wp:docPr id="1314143430" name="Attēls 11" descr="Attēls, kurā ir stacionārs, teksts, vēstule, irbu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1" descr="Attēls, kurā ir stacionārs, teksts, vēstule, irbulis&#10;&#10;Mākslīgā intelekta ģenerēts saturs var būt nepareiz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Borders>
              <w:top w:val="single" w:sz="4" w:space="0" w:color="auto"/>
              <w:left w:val="single" w:sz="4" w:space="0" w:color="auto"/>
              <w:bottom w:val="single" w:sz="4" w:space="0" w:color="auto"/>
              <w:right w:val="single" w:sz="4" w:space="0" w:color="auto"/>
            </w:tcBorders>
          </w:tcPr>
          <w:p w14:paraId="21B8CDB5" w14:textId="236FE892" w:rsidR="00141C8A" w:rsidRPr="00B7328F" w:rsidRDefault="00BD5E09" w:rsidP="00141C8A">
            <w:pPr>
              <w:ind w:firstLine="0"/>
              <w:rPr>
                <w:rFonts w:cs="Times New Roman"/>
                <w:sz w:val="22"/>
                <w:szCs w:val="22"/>
              </w:rPr>
            </w:pPr>
            <w:r>
              <w:rPr>
                <w:rFonts w:cs="Times New Roman"/>
                <w:sz w:val="22"/>
                <w:szCs w:val="22"/>
              </w:rPr>
              <w:t>N</w:t>
            </w:r>
            <w:r w:rsidR="00141C8A" w:rsidRPr="003673C9">
              <w:rPr>
                <w:rFonts w:cs="Times New Roman"/>
                <w:sz w:val="22"/>
                <w:szCs w:val="22"/>
              </w:rPr>
              <w:t>eskatoties uz līdzekļu legālās izcelsmes faktu, sankciju subjektu veiktie darījumi un no tiem izrietošās darbības, ciktāl nav piemērojami izņēmumi sankciju izpildē, ir uzskatāmi par vērstiem uz aktīvu slēpšanu un atbrīvošanu no ierobežojumiem.</w:t>
            </w:r>
          </w:p>
        </w:tc>
      </w:tr>
    </w:tbl>
    <w:p w14:paraId="46A93D56" w14:textId="5EE4855F" w:rsidR="00855A1F" w:rsidRPr="00237957" w:rsidRDefault="00B84BF9" w:rsidP="00BD5E09">
      <w:pPr>
        <w:pStyle w:val="Virsraksts2"/>
      </w:pPr>
      <w:bookmarkStart w:id="26" w:name="bookmark14"/>
      <w:bookmarkStart w:id="27" w:name="_Toc213159765"/>
      <w:r w:rsidRPr="00237957">
        <w:t>SANKCIJU PIEMĒROŠAN</w:t>
      </w:r>
      <w:r w:rsidR="003D5786" w:rsidRPr="00237957">
        <w:t xml:space="preserve">A </w:t>
      </w:r>
      <w:r w:rsidRPr="00237957">
        <w:t>MAKSĀTNESPĒJAS PROCESĀ</w:t>
      </w:r>
      <w:bookmarkEnd w:id="26"/>
      <w:bookmarkEnd w:id="27"/>
    </w:p>
    <w:p w14:paraId="6800D450" w14:textId="7C2000CD" w:rsidR="00524ED2" w:rsidRDefault="00322DBF" w:rsidP="00101979">
      <w:pPr>
        <w:pStyle w:val="Virsraksts3"/>
      </w:pPr>
      <w:bookmarkStart w:id="28" w:name="_Toc213159766"/>
      <w:bookmarkStart w:id="29" w:name="bookmark15"/>
      <w:r>
        <w:t>Sankcionēts parādnieks</w:t>
      </w:r>
      <w:bookmarkEnd w:id="28"/>
    </w:p>
    <w:p w14:paraId="0C7EDC5E" w14:textId="6AE886BF" w:rsidR="00C22111" w:rsidRDefault="00671E3F" w:rsidP="002C609F">
      <w:pPr>
        <w:rPr>
          <w:rFonts w:cs="Times New Roman"/>
        </w:rPr>
      </w:pPr>
      <w:r w:rsidRPr="00237957">
        <w:rPr>
          <w:rFonts w:cs="Times New Roman"/>
        </w:rPr>
        <w:t xml:space="preserve">Sankciju piemērošanas normatīvajā regulējumā nav </w:t>
      </w:r>
      <w:r>
        <w:rPr>
          <w:rFonts w:cs="Times New Roman"/>
        </w:rPr>
        <w:t xml:space="preserve">tieši </w:t>
      </w:r>
      <w:r w:rsidR="00F43124" w:rsidRPr="00617B59">
        <w:rPr>
          <w:color w:val="auto"/>
        </w:rPr>
        <w:t>ietverts regulējums</w:t>
      </w:r>
      <w:r w:rsidRPr="00237957">
        <w:rPr>
          <w:rFonts w:cs="Times New Roman"/>
        </w:rPr>
        <w:t xml:space="preserve"> par maksātnespējas procesa piemērojamību sankciju subjektam.</w:t>
      </w:r>
      <w:r>
        <w:rPr>
          <w:rFonts w:cs="Times New Roman"/>
        </w:rPr>
        <w:t xml:space="preserve"> </w:t>
      </w:r>
      <w:r w:rsidR="00F43124">
        <w:rPr>
          <w:rFonts w:cs="Times New Roman"/>
        </w:rPr>
        <w:t xml:space="preserve">Minētais </w:t>
      </w:r>
      <w:r w:rsidR="00583306">
        <w:rPr>
          <w:rFonts w:cs="Times New Roman"/>
        </w:rPr>
        <w:t xml:space="preserve">dažreiz </w:t>
      </w:r>
      <w:r w:rsidR="00D84C57">
        <w:rPr>
          <w:rFonts w:cs="Times New Roman"/>
        </w:rPr>
        <w:t>r</w:t>
      </w:r>
      <w:r w:rsidR="009C6E71">
        <w:rPr>
          <w:rFonts w:cs="Times New Roman"/>
        </w:rPr>
        <w:t>a</w:t>
      </w:r>
      <w:r w:rsidR="00D84C57">
        <w:rPr>
          <w:rFonts w:cs="Times New Roman"/>
        </w:rPr>
        <w:t xml:space="preserve">da </w:t>
      </w:r>
      <w:r w:rsidR="00A82272">
        <w:rPr>
          <w:rFonts w:cs="Times New Roman"/>
        </w:rPr>
        <w:t>sarežģījumus atsevišķos praktiskā darba aspektos.</w:t>
      </w:r>
      <w:r w:rsidR="00B97BC3">
        <w:rPr>
          <w:rFonts w:cs="Times New Roman"/>
        </w:rPr>
        <w:t xml:space="preserve"> </w:t>
      </w:r>
      <w:r w:rsidR="002C609F">
        <w:rPr>
          <w:rFonts w:cs="Times New Roman"/>
        </w:rPr>
        <w:t>Piemēram,</w:t>
      </w:r>
      <w:r w:rsidR="003E18E7">
        <w:rPr>
          <w:rFonts w:cs="Times New Roman"/>
        </w:rPr>
        <w:t xml:space="preserve"> </w:t>
      </w:r>
      <w:r w:rsidR="002C609F">
        <w:rPr>
          <w:rFonts w:cs="Times New Roman"/>
        </w:rPr>
        <w:t xml:space="preserve">tādi </w:t>
      </w:r>
      <w:r w:rsidR="00DA2A52">
        <w:rPr>
          <w:rFonts w:cs="Times New Roman"/>
        </w:rPr>
        <w:t xml:space="preserve">maksātnespējas </w:t>
      </w:r>
      <w:r w:rsidR="003E18E7">
        <w:rPr>
          <w:rFonts w:cs="Times New Roman"/>
        </w:rPr>
        <w:t>procesa princip</w:t>
      </w:r>
      <w:r w:rsidR="00EA484B">
        <w:rPr>
          <w:rFonts w:cs="Times New Roman"/>
        </w:rPr>
        <w:t>i</w:t>
      </w:r>
      <w:r w:rsidR="003E18E7">
        <w:rPr>
          <w:rFonts w:cs="Times New Roman"/>
        </w:rPr>
        <w:t>, k</w:t>
      </w:r>
      <w:r w:rsidR="009A4C23">
        <w:rPr>
          <w:rFonts w:cs="Times New Roman"/>
        </w:rPr>
        <w:t>ā</w:t>
      </w:r>
      <w:r w:rsidR="003E18E7">
        <w:rPr>
          <w:rFonts w:cs="Times New Roman"/>
        </w:rPr>
        <w:t xml:space="preserve"> </w:t>
      </w:r>
      <w:r w:rsidR="00397D07">
        <w:rPr>
          <w:rFonts w:cs="Times New Roman"/>
        </w:rPr>
        <w:t>apgrozības ātrum</w:t>
      </w:r>
      <w:r w:rsidR="003E18E7">
        <w:rPr>
          <w:rFonts w:cs="Times New Roman"/>
        </w:rPr>
        <w:t>s</w:t>
      </w:r>
      <w:r w:rsidR="00397D07">
        <w:rPr>
          <w:rFonts w:cs="Times New Roman"/>
        </w:rPr>
        <w:t xml:space="preserve">, </w:t>
      </w:r>
      <w:r w:rsidR="0042446F">
        <w:rPr>
          <w:rFonts w:cs="Times New Roman"/>
        </w:rPr>
        <w:t xml:space="preserve">parādnieka </w:t>
      </w:r>
      <w:r w:rsidR="009E60EC">
        <w:rPr>
          <w:rFonts w:cs="Times New Roman"/>
        </w:rPr>
        <w:t>saistību izpilde un procesa efektivitāte</w:t>
      </w:r>
      <w:r w:rsidR="00B52581">
        <w:rPr>
          <w:rStyle w:val="Vresatsauce"/>
          <w:rFonts w:cs="Times New Roman"/>
        </w:rPr>
        <w:footnoteReference w:id="32"/>
      </w:r>
      <w:r w:rsidR="009E60EC">
        <w:rPr>
          <w:rFonts w:cs="Times New Roman"/>
        </w:rPr>
        <w:t xml:space="preserve"> </w:t>
      </w:r>
      <w:r w:rsidR="002C609F">
        <w:rPr>
          <w:rFonts w:cs="Times New Roman"/>
        </w:rPr>
        <w:t>varētu</w:t>
      </w:r>
      <w:r w:rsidR="004273FA">
        <w:rPr>
          <w:rFonts w:cs="Times New Roman"/>
        </w:rPr>
        <w:t xml:space="preserve"> </w:t>
      </w:r>
      <w:r w:rsidR="00264E8A">
        <w:rPr>
          <w:rFonts w:cs="Times New Roman"/>
        </w:rPr>
        <w:t xml:space="preserve">būt </w:t>
      </w:r>
      <w:r w:rsidR="004273FA">
        <w:rPr>
          <w:rFonts w:cs="Times New Roman"/>
        </w:rPr>
        <w:t xml:space="preserve">būtiski ietekmēti apstākļos, kad </w:t>
      </w:r>
      <w:r w:rsidR="00F819B1" w:rsidRPr="00F819B1">
        <w:rPr>
          <w:rFonts w:cs="Times New Roman"/>
        </w:rPr>
        <w:t>sankciju subjekta</w:t>
      </w:r>
      <w:r w:rsidR="00B56D95">
        <w:rPr>
          <w:rStyle w:val="Vresatsauce"/>
          <w:rFonts w:cs="Times New Roman"/>
        </w:rPr>
        <w:footnoteReference w:id="33"/>
      </w:r>
      <w:r w:rsidR="00F819B1" w:rsidRPr="00F819B1">
        <w:rPr>
          <w:rFonts w:cs="Times New Roman"/>
        </w:rPr>
        <w:t xml:space="preserve"> līdzekļi un manta </w:t>
      </w:r>
      <w:r w:rsidR="004273FA">
        <w:rPr>
          <w:rFonts w:cs="Times New Roman"/>
        </w:rPr>
        <w:t>ir</w:t>
      </w:r>
      <w:r w:rsidR="00F819B1" w:rsidRPr="00F819B1">
        <w:rPr>
          <w:rFonts w:cs="Times New Roman"/>
        </w:rPr>
        <w:t xml:space="preserve"> iesaldēta</w:t>
      </w:r>
      <w:r w:rsidR="00B52581">
        <w:rPr>
          <w:rFonts w:cs="Times New Roman"/>
        </w:rPr>
        <w:t xml:space="preserve"> un </w:t>
      </w:r>
      <w:r w:rsidR="00E96912" w:rsidRPr="00F819B1">
        <w:rPr>
          <w:rFonts w:cs="Times New Roman"/>
        </w:rPr>
        <w:t>sankciju subjekta</w:t>
      </w:r>
      <w:r w:rsidR="00E96912">
        <w:rPr>
          <w:rFonts w:cs="Times New Roman"/>
        </w:rPr>
        <w:t>m</w:t>
      </w:r>
      <w:r w:rsidR="00E96912" w:rsidRPr="00F819B1">
        <w:rPr>
          <w:rFonts w:cs="Times New Roman"/>
        </w:rPr>
        <w:t xml:space="preserve"> </w:t>
      </w:r>
      <w:r w:rsidR="00200EC6">
        <w:rPr>
          <w:rFonts w:cs="Times New Roman"/>
        </w:rPr>
        <w:t xml:space="preserve">tiešā vai netiešā veidā </w:t>
      </w:r>
      <w:r w:rsidR="00B222B4">
        <w:rPr>
          <w:rFonts w:cs="Times New Roman"/>
        </w:rPr>
        <w:t xml:space="preserve">ir liegts </w:t>
      </w:r>
      <w:r w:rsidR="00EC3ED4">
        <w:rPr>
          <w:rFonts w:cs="Times New Roman"/>
        </w:rPr>
        <w:t xml:space="preserve">darīt </w:t>
      </w:r>
      <w:r w:rsidR="00A56465" w:rsidRPr="00A56465">
        <w:rPr>
          <w:rFonts w:cs="Times New Roman"/>
        </w:rPr>
        <w:t xml:space="preserve">pieejamus </w:t>
      </w:r>
      <w:r w:rsidR="00397D07" w:rsidRPr="00A56465">
        <w:rPr>
          <w:rFonts w:cs="Times New Roman"/>
        </w:rPr>
        <w:t>līdzekļus un saimnieciskos resursus</w:t>
      </w:r>
      <w:r w:rsidR="008B2071">
        <w:rPr>
          <w:rFonts w:cs="Times New Roman"/>
        </w:rPr>
        <w:t>, vai ierobežojumi</w:t>
      </w:r>
      <w:r w:rsidR="00AA3A03">
        <w:rPr>
          <w:rFonts w:cs="Times New Roman"/>
        </w:rPr>
        <w:t>.</w:t>
      </w:r>
    </w:p>
    <w:p w14:paraId="16C49B17" w14:textId="376FE246" w:rsidR="00BF5F22" w:rsidRDefault="003E4A86" w:rsidP="001351C9">
      <w:pPr>
        <w:rPr>
          <w:rFonts w:cs="Times New Roman"/>
        </w:rPr>
      </w:pPr>
      <w:r>
        <w:rPr>
          <w:rFonts w:cs="Times New Roman"/>
        </w:rPr>
        <w:t>L</w:t>
      </w:r>
      <w:r w:rsidR="00BF5F22" w:rsidRPr="00924F29">
        <w:rPr>
          <w:rFonts w:cs="Times New Roman"/>
        </w:rPr>
        <w:t xml:space="preserve">ai </w:t>
      </w:r>
      <w:r w:rsidRPr="00924F29">
        <w:rPr>
          <w:rFonts w:cs="Times New Roman"/>
        </w:rPr>
        <w:t xml:space="preserve">veiktu </w:t>
      </w:r>
      <w:r>
        <w:rPr>
          <w:rFonts w:cs="Times New Roman"/>
        </w:rPr>
        <w:t xml:space="preserve">jebkādas </w:t>
      </w:r>
      <w:r w:rsidRPr="00924F29">
        <w:rPr>
          <w:rFonts w:cs="Times New Roman"/>
        </w:rPr>
        <w:t xml:space="preserve">darbības </w:t>
      </w:r>
      <w:r w:rsidR="00BF5F22" w:rsidRPr="00924F29">
        <w:rPr>
          <w:rFonts w:cs="Times New Roman"/>
        </w:rPr>
        <w:t xml:space="preserve">ar </w:t>
      </w:r>
      <w:r w:rsidRPr="00924F29">
        <w:rPr>
          <w:rFonts w:cs="Times New Roman"/>
        </w:rPr>
        <w:t xml:space="preserve">sankciju subjekta </w:t>
      </w:r>
      <w:r>
        <w:rPr>
          <w:rFonts w:cs="Times New Roman"/>
        </w:rPr>
        <w:t xml:space="preserve">iesaldētiem </w:t>
      </w:r>
      <w:r w:rsidRPr="00924F29">
        <w:rPr>
          <w:rFonts w:cs="Times New Roman"/>
        </w:rPr>
        <w:t>līdzekļi</w:t>
      </w:r>
      <w:r>
        <w:rPr>
          <w:rFonts w:cs="Times New Roman"/>
        </w:rPr>
        <w:t>em</w:t>
      </w:r>
      <w:r w:rsidRPr="00924F29">
        <w:rPr>
          <w:rFonts w:cs="Times New Roman"/>
        </w:rPr>
        <w:t xml:space="preserve"> un mant</w:t>
      </w:r>
      <w:r>
        <w:rPr>
          <w:rFonts w:cs="Times New Roman"/>
        </w:rPr>
        <w:t>u</w:t>
      </w:r>
      <w:r w:rsidRPr="00924F29">
        <w:rPr>
          <w:rFonts w:cs="Times New Roman"/>
        </w:rPr>
        <w:t xml:space="preserve"> </w:t>
      </w:r>
      <w:r w:rsidR="00BF5F22" w:rsidRPr="00924F29">
        <w:rPr>
          <w:rFonts w:cs="Times New Roman"/>
        </w:rPr>
        <w:t xml:space="preserve">ir jāsaņem </w:t>
      </w:r>
      <w:hyperlink r:id="rId37" w:history="1">
        <w:r w:rsidR="00BF5F22" w:rsidRPr="00802944">
          <w:rPr>
            <w:rStyle w:val="Stils1Rakstz"/>
          </w:rPr>
          <w:t>FID atļauja</w:t>
        </w:r>
      </w:hyperlink>
      <w:r>
        <w:rPr>
          <w:rStyle w:val="Vresatsauce"/>
        </w:rPr>
        <w:footnoteReference w:id="34"/>
      </w:r>
      <w:r w:rsidR="00BF5F22" w:rsidRPr="00924F29">
        <w:rPr>
          <w:rFonts w:cs="Times New Roman"/>
        </w:rPr>
        <w:t>.</w:t>
      </w:r>
    </w:p>
    <w:p w14:paraId="2EB1A764" w14:textId="16715A8D" w:rsidR="00176DF2" w:rsidRDefault="007366DC" w:rsidP="003B1487">
      <w:pPr>
        <w:rPr>
          <w:rFonts w:cs="Times New Roman"/>
        </w:rPr>
      </w:pPr>
      <w:r>
        <w:rPr>
          <w:rFonts w:cs="Times New Roman"/>
        </w:rPr>
        <w:t xml:space="preserve">Parādnieka </w:t>
      </w:r>
      <w:r w:rsidR="0069699E">
        <w:rPr>
          <w:rFonts w:cs="Times New Roman"/>
        </w:rPr>
        <w:t>naudas līdzekļi</w:t>
      </w:r>
      <w:r w:rsidR="000002BC">
        <w:rPr>
          <w:rFonts w:cs="Times New Roman"/>
        </w:rPr>
        <w:t xml:space="preserve"> glabāj</w:t>
      </w:r>
      <w:r w:rsidR="009A4C23">
        <w:rPr>
          <w:rFonts w:cs="Times New Roman"/>
        </w:rPr>
        <w:t>a</w:t>
      </w:r>
      <w:r w:rsidR="000002BC">
        <w:rPr>
          <w:rFonts w:cs="Times New Roman"/>
        </w:rPr>
        <w:t>s</w:t>
      </w:r>
      <w:r w:rsidR="0069699E">
        <w:rPr>
          <w:rFonts w:cs="Times New Roman"/>
        </w:rPr>
        <w:t>, kā arī jebkādi maksājumi un operācijas maksātnespējas proces</w:t>
      </w:r>
      <w:r w:rsidR="000002BC">
        <w:rPr>
          <w:rFonts w:cs="Times New Roman"/>
        </w:rPr>
        <w:t xml:space="preserve">a gaitā </w:t>
      </w:r>
      <w:r w:rsidR="00A349AF" w:rsidRPr="00237957">
        <w:rPr>
          <w:rFonts w:cs="Times New Roman"/>
        </w:rPr>
        <w:t>veicami kredītiestādes kontā</w:t>
      </w:r>
      <w:r w:rsidR="000002BC">
        <w:rPr>
          <w:rFonts w:cs="Times New Roman"/>
        </w:rPr>
        <w:t>. Savukārt</w:t>
      </w:r>
      <w:r w:rsidR="00A349AF" w:rsidRPr="00237957">
        <w:rPr>
          <w:rFonts w:cs="Times New Roman"/>
        </w:rPr>
        <w:t xml:space="preserve"> </w:t>
      </w:r>
      <w:r w:rsidR="000002BC">
        <w:rPr>
          <w:rFonts w:cs="Times New Roman"/>
        </w:rPr>
        <w:t>kredītiestāde</w:t>
      </w:r>
      <w:r w:rsidR="00A349AF" w:rsidRPr="00237957">
        <w:rPr>
          <w:rFonts w:cs="Times New Roman"/>
        </w:rPr>
        <w:t xml:space="preserve"> </w:t>
      </w:r>
      <w:r w:rsidR="00A349AF">
        <w:rPr>
          <w:rFonts w:cs="Times New Roman"/>
        </w:rPr>
        <w:t xml:space="preserve">rīkojas atbilstoši </w:t>
      </w:r>
      <w:hyperlink r:id="rId38" w:history="1">
        <w:r w:rsidR="00A349AF" w:rsidRPr="00237957">
          <w:rPr>
            <w:rFonts w:cs="Times New Roman"/>
          </w:rPr>
          <w:t>Sankciju likuma</w:t>
        </w:r>
      </w:hyperlink>
      <w:r w:rsidR="00A349AF" w:rsidRPr="00237957">
        <w:rPr>
          <w:rFonts w:cs="Times New Roman"/>
        </w:rPr>
        <w:t xml:space="preserve"> prasībām – </w:t>
      </w:r>
      <w:r w:rsidR="001813FF" w:rsidRPr="00237957">
        <w:rPr>
          <w:rFonts w:cs="Times New Roman"/>
        </w:rPr>
        <w:t>nesnie</w:t>
      </w:r>
      <w:r w:rsidR="001813FF">
        <w:rPr>
          <w:rFonts w:cs="Times New Roman"/>
        </w:rPr>
        <w:t>dz</w:t>
      </w:r>
      <w:r w:rsidR="001813FF" w:rsidRPr="00237957">
        <w:rPr>
          <w:rFonts w:cs="Times New Roman"/>
        </w:rPr>
        <w:t xml:space="preserve"> sankciju subjektam finanšu pakalpojumus</w:t>
      </w:r>
      <w:r w:rsidR="001813FF">
        <w:rPr>
          <w:rFonts w:cs="Times New Roman"/>
        </w:rPr>
        <w:t>,</w:t>
      </w:r>
      <w:r w:rsidR="001813FF" w:rsidRPr="00237957">
        <w:rPr>
          <w:rFonts w:cs="Times New Roman"/>
        </w:rPr>
        <w:t xml:space="preserve"> </w:t>
      </w:r>
      <w:r w:rsidR="00A349AF" w:rsidRPr="00237957">
        <w:rPr>
          <w:rFonts w:cs="Times New Roman"/>
        </w:rPr>
        <w:t xml:space="preserve">nekavējoties un bez iepriekšēja brīdinājuma iesaldē </w:t>
      </w:r>
      <w:r w:rsidR="001813FF">
        <w:rPr>
          <w:rFonts w:cs="Times New Roman"/>
        </w:rPr>
        <w:t xml:space="preserve">kontā </w:t>
      </w:r>
      <w:r w:rsidR="00395CC8">
        <w:rPr>
          <w:rFonts w:cs="Times New Roman"/>
        </w:rPr>
        <w:t xml:space="preserve">esošus </w:t>
      </w:r>
      <w:r w:rsidR="00A349AF" w:rsidRPr="00237957">
        <w:rPr>
          <w:rFonts w:cs="Times New Roman"/>
        </w:rPr>
        <w:t>finanšu līdzekļus</w:t>
      </w:r>
      <w:r w:rsidR="00A349AF">
        <w:rPr>
          <w:rFonts w:cs="Times New Roman"/>
        </w:rPr>
        <w:t>,</w:t>
      </w:r>
      <w:r w:rsidR="00A349AF" w:rsidRPr="00237957">
        <w:rPr>
          <w:rFonts w:cs="Times New Roman"/>
        </w:rPr>
        <w:t xml:space="preserve"> lie</w:t>
      </w:r>
      <w:r w:rsidR="00A349AF">
        <w:rPr>
          <w:rFonts w:cs="Times New Roman"/>
        </w:rPr>
        <w:t>dz</w:t>
      </w:r>
      <w:r w:rsidR="00A349AF" w:rsidRPr="00237957">
        <w:rPr>
          <w:rFonts w:cs="Times New Roman"/>
        </w:rPr>
        <w:t xml:space="preserve"> sankciju subjektam tiem pieeju</w:t>
      </w:r>
      <w:r w:rsidR="00A349AF">
        <w:rPr>
          <w:rStyle w:val="Vresatsauce"/>
          <w:rFonts w:cs="Times New Roman"/>
        </w:rPr>
        <w:footnoteReference w:id="35"/>
      </w:r>
      <w:r w:rsidR="00A349AF" w:rsidRPr="00237957">
        <w:rPr>
          <w:rFonts w:cs="Times New Roman"/>
        </w:rPr>
        <w:t>.</w:t>
      </w:r>
      <w:r w:rsidR="00A349AF">
        <w:rPr>
          <w:rFonts w:cs="Times New Roman"/>
        </w:rPr>
        <w:t xml:space="preserve"> </w:t>
      </w:r>
      <w:r w:rsidR="00A349AF" w:rsidRPr="002F6C9E">
        <w:rPr>
          <w:rFonts w:cs="Times New Roman"/>
        </w:rPr>
        <w:t xml:space="preserve">Ņemot vērā minēto, maksājumu izpildei, </w:t>
      </w:r>
      <w:r w:rsidR="002F6C9E" w:rsidRPr="002F6C9E">
        <w:rPr>
          <w:rFonts w:cs="Times New Roman"/>
        </w:rPr>
        <w:t xml:space="preserve">pat ar spēkā </w:t>
      </w:r>
      <w:r w:rsidR="002F6C9E" w:rsidRPr="002F6C9E">
        <w:rPr>
          <w:rFonts w:cs="Times New Roman"/>
        </w:rPr>
        <w:lastRenderedPageBreak/>
        <w:t xml:space="preserve">esošo FID lēmumu par izņēmuma piemērošanu, </w:t>
      </w:r>
      <w:r w:rsidR="00A349AF" w:rsidRPr="002F6C9E">
        <w:rPr>
          <w:rFonts w:cs="Times New Roman"/>
        </w:rPr>
        <w:t>iespējams, varētu būt nepieciešama papildu saskaņošana un procedūras kredītiestādē</w:t>
      </w:r>
      <w:r w:rsidR="00751684">
        <w:rPr>
          <w:rStyle w:val="Vresatsauce"/>
          <w:rFonts w:cs="Times New Roman"/>
        </w:rPr>
        <w:footnoteReference w:id="36"/>
      </w:r>
      <w:r w:rsidR="00A349AF" w:rsidRPr="002F6C9E">
        <w:rPr>
          <w:rFonts w:cs="Times New Roman"/>
        </w:rPr>
        <w:t>.</w:t>
      </w:r>
    </w:p>
    <w:p w14:paraId="3B343676" w14:textId="7B99094F" w:rsidR="005221B3" w:rsidRDefault="00176DF2" w:rsidP="00176DF2">
      <w:pPr>
        <w:rPr>
          <w:rFonts w:cs="Times New Roman"/>
        </w:rPr>
      </w:pPr>
      <w:r w:rsidRPr="00237957">
        <w:rPr>
          <w:rFonts w:cs="Times New Roman"/>
        </w:rPr>
        <w:t xml:space="preserve">Lai maksātnespējas procesa ietvaros kredītiestādē atvērtu jaunu norēķinu kontu, administratoram arī ir jāsaņem FID atļauja. </w:t>
      </w:r>
      <w:r>
        <w:rPr>
          <w:rFonts w:cs="Times New Roman"/>
        </w:rPr>
        <w:t>Vienlaikus, k</w:t>
      </w:r>
      <w:r w:rsidRPr="00237957">
        <w:rPr>
          <w:rFonts w:cs="Times New Roman"/>
        </w:rPr>
        <w:t>onta atvēršana ir katras kredītiestādes individuāls lēmums attiecībā pret klientu un FID nav ietekmes šāda lēmuma pieņemšanā.</w:t>
      </w:r>
    </w:p>
    <w:p w14:paraId="706F64EB" w14:textId="351FAC31" w:rsidR="00176DF2" w:rsidRDefault="005221B3" w:rsidP="00176DF2">
      <w:pPr>
        <w:rPr>
          <w:rFonts w:cs="Times New Roman"/>
        </w:rPr>
      </w:pPr>
      <w:r>
        <w:rPr>
          <w:rFonts w:cs="Times New Roman"/>
        </w:rPr>
        <w:t>G</w:t>
      </w:r>
      <w:r w:rsidR="00176DF2" w:rsidRPr="00237957">
        <w:rPr>
          <w:rFonts w:cs="Times New Roman"/>
        </w:rPr>
        <w:t xml:space="preserve">adījumos, kad ir saņemta FID atļauja, bet kredītiestāde atteikusi konta atvēršanu, </w:t>
      </w:r>
      <w:r w:rsidR="00176DF2">
        <w:rPr>
          <w:rFonts w:cs="Times New Roman"/>
        </w:rPr>
        <w:t xml:space="preserve">vai maksājuma izpildi, </w:t>
      </w:r>
      <w:r w:rsidR="00176DF2" w:rsidRPr="00237957">
        <w:rPr>
          <w:rFonts w:cs="Times New Roman"/>
        </w:rPr>
        <w:t xml:space="preserve">ir </w:t>
      </w:r>
      <w:r>
        <w:rPr>
          <w:rFonts w:cs="Times New Roman"/>
        </w:rPr>
        <w:t>iespējams</w:t>
      </w:r>
      <w:r w:rsidR="00176DF2" w:rsidRPr="00237957">
        <w:rPr>
          <w:rFonts w:cs="Times New Roman"/>
        </w:rPr>
        <w:t xml:space="preserve"> vērsties FID</w:t>
      </w:r>
      <w:r>
        <w:rPr>
          <w:rFonts w:cs="Times New Roman"/>
        </w:rPr>
        <w:t xml:space="preserve">, kas, </w:t>
      </w:r>
      <w:r w:rsidR="00176DF2" w:rsidRPr="00237957">
        <w:rPr>
          <w:rFonts w:cs="Times New Roman"/>
        </w:rPr>
        <w:t>iespēju robežās</w:t>
      </w:r>
      <w:r>
        <w:rPr>
          <w:rFonts w:cs="Times New Roman"/>
        </w:rPr>
        <w:t>,</w:t>
      </w:r>
      <w:r w:rsidR="00176DF2" w:rsidRPr="00237957">
        <w:rPr>
          <w:rFonts w:cs="Times New Roman"/>
        </w:rPr>
        <w:t xml:space="preserve"> var iesaistīties problēmas risināšanā.</w:t>
      </w:r>
    </w:p>
    <w:p w14:paraId="71650EDB" w14:textId="3907214C" w:rsidR="00176DF2" w:rsidRDefault="00470D43" w:rsidP="00176DF2">
      <w:pPr>
        <w:rPr>
          <w:rFonts w:cs="Times New Roman"/>
        </w:rPr>
      </w:pPr>
      <w:r>
        <w:rPr>
          <w:rFonts w:cs="Times New Roman"/>
        </w:rPr>
        <w:t>P</w:t>
      </w:r>
      <w:r w:rsidR="00176DF2">
        <w:rPr>
          <w:rFonts w:cs="Times New Roman"/>
        </w:rPr>
        <w:t>otenciāl</w:t>
      </w:r>
      <w:r>
        <w:rPr>
          <w:rFonts w:cs="Times New Roman"/>
        </w:rPr>
        <w:t>ā</w:t>
      </w:r>
      <w:r w:rsidR="00176DF2">
        <w:rPr>
          <w:rFonts w:cs="Times New Roman"/>
        </w:rPr>
        <w:t xml:space="preserve"> </w:t>
      </w:r>
      <w:r w:rsidR="00176DF2" w:rsidRPr="00237957">
        <w:rPr>
          <w:rFonts w:cs="Times New Roman"/>
        </w:rPr>
        <w:t>administratora personīgā norēķinu konta izmantošan</w:t>
      </w:r>
      <w:r>
        <w:rPr>
          <w:rFonts w:cs="Times New Roman"/>
        </w:rPr>
        <w:t>a</w:t>
      </w:r>
      <w:r w:rsidR="00176DF2" w:rsidRPr="00237957">
        <w:rPr>
          <w:rFonts w:cs="Times New Roman"/>
        </w:rPr>
        <w:t xml:space="preserve"> sankciju subjekta līdzekļu apgrozībai</w:t>
      </w:r>
      <w:r>
        <w:rPr>
          <w:rFonts w:cs="Times New Roman"/>
        </w:rPr>
        <w:t xml:space="preserve"> nav atbalstāma no </w:t>
      </w:r>
      <w:r w:rsidRPr="00237957">
        <w:rPr>
          <w:rFonts w:cs="Times New Roman"/>
        </w:rPr>
        <w:t>FID</w:t>
      </w:r>
      <w:r>
        <w:rPr>
          <w:rFonts w:cs="Times New Roman"/>
        </w:rPr>
        <w:t xml:space="preserve"> puses</w:t>
      </w:r>
      <w:r w:rsidR="00176DF2" w:rsidRPr="00237957">
        <w:rPr>
          <w:rFonts w:cs="Times New Roman"/>
        </w:rPr>
        <w:t xml:space="preserve">, </w:t>
      </w:r>
      <w:r>
        <w:rPr>
          <w:rFonts w:cs="Times New Roman"/>
        </w:rPr>
        <w:t xml:space="preserve">jo </w:t>
      </w:r>
      <w:r w:rsidR="00176DF2" w:rsidRPr="00237957">
        <w:rPr>
          <w:rFonts w:cs="Times New Roman"/>
        </w:rPr>
        <w:t>nevar tikt pieļauta situācija, ka iesaldētie līdzekļi tiek izmantoti bez FID saņemtas atļaujas par iesaldēto līdzekļu atbrīvošanu.</w:t>
      </w:r>
    </w:p>
    <w:p w14:paraId="53DD4D64" w14:textId="7021D548" w:rsidR="00772482" w:rsidRPr="00237957" w:rsidRDefault="00256A12" w:rsidP="00BA581E">
      <w:pPr>
        <w:rPr>
          <w:rFonts w:cs="Times New Roman"/>
        </w:rPr>
      </w:pPr>
      <w:r>
        <w:rPr>
          <w:rFonts w:cs="Times New Roman"/>
        </w:rPr>
        <w:t>I</w:t>
      </w:r>
      <w:r w:rsidRPr="00237957">
        <w:rPr>
          <w:rFonts w:cs="Times New Roman"/>
        </w:rPr>
        <w:t xml:space="preserve">r jāņem vērā, ka </w:t>
      </w:r>
      <w:r w:rsidR="00343738">
        <w:rPr>
          <w:rFonts w:cs="Times New Roman"/>
        </w:rPr>
        <w:t xml:space="preserve">pastāv varbūtība, ka </w:t>
      </w:r>
      <w:r w:rsidRPr="00237957">
        <w:rPr>
          <w:rFonts w:cs="Times New Roman"/>
        </w:rPr>
        <w:t xml:space="preserve">juridiskās personas maksātnespējas process var tikt izmantots ļaunprātīgi, piemēram, lai ar fiktīvu darījumu starpniecību atbrīvotu sankcionētas personas līdzekļus par labu kontrolējošai personai. Proti, pirms maksātnespējas procesa var tikt izmantoti tādi juridiski risinājumi, lai slēptu darījuma puses un pārnestu parādnieka aktīvus uz citām personām, līdzīgi kā tas ir gadījumos, kad pirms maksātnespējas procesa tiek atsavināti aktīvi, lai izvairītos no saistību segšanas kreditoriem. Piemēram, noslēdzot līgumus par uzņēmuma aktīvu atsavināšanu ar atpakaļejošiem datumiem, kuru izpildījumu ir grūti pārbaudīt, un sagrozot finanšu rādītājus. </w:t>
      </w:r>
      <w:r w:rsidR="002D0B1A">
        <w:rPr>
          <w:rFonts w:cs="Times New Roman"/>
        </w:rPr>
        <w:t>V</w:t>
      </w:r>
      <w:r w:rsidRPr="00237957">
        <w:rPr>
          <w:rFonts w:cs="Times New Roman"/>
        </w:rPr>
        <w:t>isbiežāk sankciju režīms tiek apiets, izmantojot starpniekus, čaulas kompānijas ķēdes, uzticamības personas un citus juridiskus risinājumus, kas ļauj slēpt darījuma puses, maksātāju vai preču saņēmēju.</w:t>
      </w:r>
      <w:r w:rsidR="003809B2">
        <w:rPr>
          <w:rFonts w:cs="Times New Roman"/>
        </w:rPr>
        <w:t xml:space="preserve"> </w:t>
      </w:r>
      <w:r w:rsidRPr="00237957">
        <w:rPr>
          <w:rFonts w:cs="Times New Roman"/>
        </w:rPr>
        <w:t>Līdz ar to būtu jāpievērš uzmanība gadījumiem, kad ievērojamas prasījuma tiesības pret maksātnespējīgo subjektu ir tieši tā dalībniekam</w:t>
      </w:r>
      <w:r w:rsidR="00657C2C">
        <w:rPr>
          <w:rFonts w:cs="Times New Roman"/>
        </w:rPr>
        <w:t>,</w:t>
      </w:r>
      <w:r w:rsidRPr="00237957">
        <w:rPr>
          <w:rFonts w:cs="Times New Roman"/>
        </w:rPr>
        <w:t xml:space="preserve"> vai gadījumiem, kad parādnieka aktīvu vērtība ievērojami pārsniedz kreditoru prasījumu kopsummu.</w:t>
      </w:r>
    </w:p>
    <w:p w14:paraId="045DAD59" w14:textId="0ACCD57D" w:rsidR="005D03FC" w:rsidRDefault="00256A12" w:rsidP="005D03FC">
      <w:pPr>
        <w:spacing w:after="120"/>
        <w:rPr>
          <w:rFonts w:cs="Times New Roman"/>
        </w:rPr>
      </w:pPr>
      <w:r w:rsidRPr="00237957">
        <w:rPr>
          <w:rFonts w:cs="Times New Roman"/>
        </w:rPr>
        <w:t>Tāpat jā</w:t>
      </w:r>
      <w:r w:rsidR="00587C47">
        <w:rPr>
          <w:rFonts w:cs="Times New Roman"/>
        </w:rPr>
        <w:t>pie</w:t>
      </w:r>
      <w:r w:rsidRPr="00237957">
        <w:rPr>
          <w:rFonts w:cs="Times New Roman"/>
        </w:rPr>
        <w:t xml:space="preserve">vērš uzmanība, ka sankcijām pakļauts var būt ne tikai pats parādnieks, bet arī </w:t>
      </w:r>
      <w:r w:rsidR="00710181" w:rsidRPr="00237957">
        <w:rPr>
          <w:rFonts w:cs="Times New Roman"/>
        </w:rPr>
        <w:t>mantas ieguvējs, pakalpojuma sniedzējs</w:t>
      </w:r>
      <w:r w:rsidR="001D4AB1">
        <w:rPr>
          <w:rFonts w:cs="Times New Roman"/>
        </w:rPr>
        <w:t>,</w:t>
      </w:r>
      <w:r w:rsidR="00710181" w:rsidRPr="00237957">
        <w:rPr>
          <w:rFonts w:cs="Times New Roman"/>
        </w:rPr>
        <w:t xml:space="preserve"> </w:t>
      </w:r>
      <w:r w:rsidRPr="00237957">
        <w:rPr>
          <w:rFonts w:cs="Times New Roman"/>
        </w:rPr>
        <w:t>kreditors, u.c. procesā iesaistītās personas. Arī šajās situācijās administratoram ir pienākums nodrošināt, ka netiks pārkāptas vai apietas sankcijas.</w:t>
      </w:r>
    </w:p>
    <w:bookmarkEnd w:id="29"/>
    <w:tbl>
      <w:tblPr>
        <w:tblStyle w:val="Reatabula"/>
        <w:tblpPr w:leftFromText="180" w:rightFromText="180" w:vertAnchor="text" w:tblpX="-180" w:tblpY="1"/>
        <w:tblOverlap w:val="never"/>
        <w:tblW w:w="8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5"/>
      </w:tblGrid>
      <w:tr w:rsidR="004569B4" w:rsidRPr="00237957" w14:paraId="78FB4EE4" w14:textId="77777777" w:rsidTr="00137AC1">
        <w:tc>
          <w:tcPr>
            <w:tcW w:w="1129" w:type="dxa"/>
            <w:tcBorders>
              <w:right w:val="single" w:sz="4" w:space="0" w:color="auto"/>
            </w:tcBorders>
          </w:tcPr>
          <w:p w14:paraId="4FE9B09E" w14:textId="0B7EA8B7" w:rsidR="00B91C77" w:rsidRPr="003673C9" w:rsidRDefault="00B91C77" w:rsidP="004569B4">
            <w:pPr>
              <w:ind w:firstLine="0"/>
              <w:rPr>
                <w:rFonts w:cs="Times New Roman"/>
                <w:sz w:val="22"/>
                <w:szCs w:val="22"/>
              </w:rPr>
            </w:pPr>
          </w:p>
        </w:tc>
        <w:tc>
          <w:tcPr>
            <w:tcW w:w="7665" w:type="dxa"/>
            <w:tcBorders>
              <w:top w:val="single" w:sz="4" w:space="0" w:color="auto"/>
              <w:left w:val="single" w:sz="4" w:space="0" w:color="auto"/>
              <w:bottom w:val="single" w:sz="4" w:space="0" w:color="auto"/>
              <w:right w:val="single" w:sz="4" w:space="0" w:color="auto"/>
            </w:tcBorders>
          </w:tcPr>
          <w:p w14:paraId="5329785C" w14:textId="5C07AFDF" w:rsidR="005207D9" w:rsidRPr="005207D9" w:rsidRDefault="00884BB7" w:rsidP="004569B4">
            <w:pPr>
              <w:ind w:firstLine="0"/>
              <w:rPr>
                <w:rFonts w:cs="Times New Roman"/>
                <w:sz w:val="22"/>
                <w:szCs w:val="22"/>
              </w:rPr>
            </w:pPr>
            <w:r w:rsidRPr="00884BB7">
              <w:rPr>
                <w:rFonts w:cs="Times New Roman"/>
                <w:sz w:val="22"/>
                <w:szCs w:val="22"/>
              </w:rPr>
              <w:t>Administratoram ir jābūt skaidram redzējumam par maksātnespējas procesa norisi atbilstoši sankciju regulējumam, lai gadījumā, ja maksātnespējas procesā ir iesaistīta sankcionēta persona, uzreiz būtu skaidra</w:t>
            </w:r>
            <w:r w:rsidR="00231215">
              <w:rPr>
                <w:rFonts w:cs="Times New Roman"/>
                <w:sz w:val="22"/>
                <w:szCs w:val="22"/>
              </w:rPr>
              <w:t>s</w:t>
            </w:r>
            <w:r w:rsidRPr="00884BB7">
              <w:rPr>
                <w:rFonts w:cs="Times New Roman"/>
                <w:sz w:val="22"/>
                <w:szCs w:val="22"/>
              </w:rPr>
              <w:t xml:space="preserve"> </w:t>
            </w:r>
            <w:r w:rsidR="00231215">
              <w:rPr>
                <w:rFonts w:cs="Times New Roman"/>
                <w:sz w:val="22"/>
                <w:szCs w:val="22"/>
              </w:rPr>
              <w:t>turpmākās darbības</w:t>
            </w:r>
            <w:r w:rsidRPr="00884BB7">
              <w:rPr>
                <w:rFonts w:cs="Times New Roman"/>
                <w:sz w:val="22"/>
                <w:szCs w:val="22"/>
              </w:rPr>
              <w:t xml:space="preserve">. Būtiskākais princips, kas jāņem vērā, piemērojot sankcijas, sevišķi neskaidros un nestandarta gadījumos </w:t>
            </w:r>
            <w:r>
              <w:rPr>
                <w:rFonts w:cs="Times New Roman"/>
                <w:sz w:val="22"/>
                <w:szCs w:val="22"/>
              </w:rPr>
              <w:t>–</w:t>
            </w:r>
            <w:r w:rsidRPr="00884BB7">
              <w:rPr>
                <w:rFonts w:cs="Times New Roman"/>
                <w:sz w:val="22"/>
                <w:szCs w:val="22"/>
              </w:rPr>
              <w:t xml:space="preserve"> sankciju mērķis ir liegt sankciju subjektam un ar to saistītajām personām jebkādu tiešu vai netiešu piekļuvi saimnieciskajiem un finanšu resursiem</w:t>
            </w:r>
            <w:r w:rsidR="005207D9">
              <w:rPr>
                <w:rFonts w:cs="Times New Roman"/>
                <w:sz w:val="22"/>
                <w:szCs w:val="22"/>
              </w:rPr>
              <w:t xml:space="preserve">. </w:t>
            </w:r>
            <w:r w:rsidR="005207D9" w:rsidRPr="005207D9">
              <w:rPr>
                <w:rFonts w:cs="Times New Roman"/>
                <w:sz w:val="22"/>
                <w:szCs w:val="22"/>
              </w:rPr>
              <w:t>Maksātnespējas procesa ietvaros, sankciju subjekta līdzekļi un manta paliek iesaldēta, lai ar tiem veiktu darbības</w:t>
            </w:r>
            <w:r w:rsidR="00657C2C">
              <w:rPr>
                <w:rFonts w:cs="Times New Roman"/>
                <w:sz w:val="22"/>
                <w:szCs w:val="22"/>
              </w:rPr>
              <w:t>,</w:t>
            </w:r>
            <w:r w:rsidR="005207D9" w:rsidRPr="005207D9">
              <w:rPr>
                <w:rFonts w:cs="Times New Roman"/>
                <w:sz w:val="22"/>
                <w:szCs w:val="22"/>
              </w:rPr>
              <w:t xml:space="preserve"> ir </w:t>
            </w:r>
            <w:r w:rsidR="005207D9" w:rsidRPr="00657C2C">
              <w:rPr>
                <w:rFonts w:cs="Times New Roman"/>
                <w:sz w:val="22"/>
                <w:szCs w:val="22"/>
              </w:rPr>
              <w:t xml:space="preserve">jāsaņem </w:t>
            </w:r>
            <w:hyperlink r:id="rId39" w:history="1">
              <w:r w:rsidR="005207D9" w:rsidRPr="00802944">
                <w:rPr>
                  <w:rStyle w:val="Stils1Rakstz"/>
                </w:rPr>
                <w:t>FID atļauja</w:t>
              </w:r>
            </w:hyperlink>
            <w:r w:rsidR="005207D9" w:rsidRPr="00657C2C">
              <w:rPr>
                <w:rFonts w:cs="Times New Roman"/>
                <w:sz w:val="22"/>
                <w:szCs w:val="22"/>
              </w:rPr>
              <w:t>.</w:t>
            </w:r>
            <w:r w:rsidR="0043505C" w:rsidRPr="00657C2C">
              <w:rPr>
                <w:rFonts w:cs="Times New Roman"/>
                <w:sz w:val="22"/>
                <w:szCs w:val="22"/>
              </w:rPr>
              <w:t xml:space="preserve"> </w:t>
            </w:r>
            <w:r w:rsidR="0043505C" w:rsidRPr="00137AC1">
              <w:rPr>
                <w:rFonts w:cs="Times New Roman"/>
                <w:sz w:val="22"/>
                <w:szCs w:val="22"/>
              </w:rPr>
              <w:t xml:space="preserve"> Ņemot vēr</w:t>
            </w:r>
            <w:r w:rsidR="00980124" w:rsidRPr="00137AC1">
              <w:rPr>
                <w:rFonts w:cs="Times New Roman"/>
                <w:sz w:val="22"/>
                <w:szCs w:val="22"/>
              </w:rPr>
              <w:t xml:space="preserve">ā kredītiestāžu </w:t>
            </w:r>
            <w:r w:rsidR="00D677FA" w:rsidRPr="00137AC1">
              <w:rPr>
                <w:rFonts w:cs="Times New Roman"/>
                <w:sz w:val="22"/>
                <w:szCs w:val="22"/>
              </w:rPr>
              <w:t xml:space="preserve">iekšējo procedūru īpatnības, </w:t>
            </w:r>
            <w:r w:rsidR="0043505C" w:rsidRPr="00137AC1">
              <w:rPr>
                <w:rFonts w:cs="Times New Roman"/>
                <w:sz w:val="22"/>
                <w:szCs w:val="22"/>
              </w:rPr>
              <w:t>maksājumu izpildei, iespējams, varētu būt nepieciešama papildu saskaņošana</w:t>
            </w:r>
            <w:r w:rsidR="00D677FA" w:rsidRPr="00137AC1">
              <w:rPr>
                <w:rFonts w:cs="Times New Roman"/>
                <w:sz w:val="22"/>
                <w:szCs w:val="22"/>
              </w:rPr>
              <w:t>.</w:t>
            </w:r>
            <w:r w:rsidR="00C3141D" w:rsidRPr="00137AC1">
              <w:rPr>
                <w:rFonts w:cs="Times New Roman"/>
                <w:sz w:val="22"/>
                <w:szCs w:val="22"/>
              </w:rPr>
              <w:t xml:space="preserve"> Nav pieļaujama  administratora personīgā norēķinu konta izmantošana sankciju subjekta līdzekļu apgrozībai.</w:t>
            </w:r>
          </w:p>
        </w:tc>
      </w:tr>
    </w:tbl>
    <w:p w14:paraId="10F11F09" w14:textId="151B397E" w:rsidR="00552DD8" w:rsidRDefault="005D03FC" w:rsidP="00101979">
      <w:pPr>
        <w:pStyle w:val="Virsraksts3"/>
      </w:pPr>
      <w:bookmarkStart w:id="30" w:name="_Toc213159767"/>
      <w:bookmarkStart w:id="31" w:name="bookmark16"/>
      <w:bookmarkStart w:id="32" w:name="bookmark17"/>
      <w:r w:rsidRPr="00237957">
        <w:rPr>
          <w:rFonts w:cs="Times New Roman"/>
          <w:noProof/>
        </w:rPr>
        <w:drawing>
          <wp:anchor distT="0" distB="478790" distL="158750" distR="344170" simplePos="0" relativeHeight="251728384" behindDoc="0" locked="0" layoutInCell="1" allowOverlap="1" wp14:anchorId="43579F3A" wp14:editId="2FBA0154">
            <wp:simplePos x="0" y="0"/>
            <wp:positionH relativeFrom="margin">
              <wp:posOffset>-25218</wp:posOffset>
            </wp:positionH>
            <wp:positionV relativeFrom="paragraph">
              <wp:posOffset>-269331</wp:posOffset>
            </wp:positionV>
            <wp:extent cx="648000" cy="590400"/>
            <wp:effectExtent l="0" t="0" r="0" b="635"/>
            <wp:wrapNone/>
            <wp:docPr id="334970605" name="Attēls 11" descr="Attēls, kurā ir stacionārs, teksts, vēstule, irbu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1" descr="Attēls, kurā ir stacionārs, teksts, vēstule, irbulis&#10;&#10;Mākslīgā intelekta ģenerēts saturs var būt nepareiz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r w:rsidR="009E26CA">
        <w:t>Aktīvu atsavināšana</w:t>
      </w:r>
      <w:r w:rsidR="005A4413">
        <w:t xml:space="preserve"> un mantas ieguvēj</w:t>
      </w:r>
      <w:r w:rsidR="00FB3C8A">
        <w:t>s</w:t>
      </w:r>
      <w:bookmarkEnd w:id="30"/>
    </w:p>
    <w:p w14:paraId="14851A33" w14:textId="77777777" w:rsidR="009E26CA" w:rsidRPr="00237957" w:rsidRDefault="009E26CA" w:rsidP="009E26CA">
      <w:pPr>
        <w:rPr>
          <w:rFonts w:cs="Times New Roman"/>
        </w:rPr>
      </w:pPr>
      <w:r w:rsidRPr="00237957">
        <w:rPr>
          <w:rFonts w:cs="Times New Roman"/>
        </w:rPr>
        <w:t xml:space="preserve">Gadījumā, ja sankcionēta parādnieka maksātnespējas procesā ir atsavināmi aktīvi, kas nav ierakstāmi publiskajos reģistros, lēmumu par šādu aktīvu atsavināšanu pieņem administrators. Proti, nav nepieciešama atļauja no kādas citas kompetentās institūcijas. Tā kā administrators pēc juridiskās personas maksātnespējas procesa pasludināšanas iegūst ekskluzīvas pilnvaras rīkoties ar parādnieka mantu, kā arī iestājas parādnieka pārvaldes institūciju vietā un veic parādnieka pārvaldīšanu primāri kreditoru interesēs, parādnieka aktīvu atsavināšana pirmšķietami nepārkāpj sankciju mērķi – liegt sankciju subjektam un ar to saistītajām personām jebkādu tiešu vai netiešu piekļuvi saimnieciskajiem un finanšu resursiem. </w:t>
      </w:r>
    </w:p>
    <w:p w14:paraId="1116E3CF" w14:textId="49286A99" w:rsidR="00C57294" w:rsidRDefault="00C57294" w:rsidP="009E26CA">
      <w:pPr>
        <w:rPr>
          <w:rFonts w:cs="Times New Roman"/>
        </w:rPr>
      </w:pPr>
      <w:r w:rsidRPr="00C57294">
        <w:rPr>
          <w:rFonts w:cs="Times New Roman"/>
        </w:rPr>
        <w:t>Ja sankcionētam parādniekam pieder publiskajos reģistros reģistrēta manta, uz kuru attiecas civiltiesiski ierobežojumi, tad, ņemot vērā sankciju uzraudzības iestāžu kompetenci</w:t>
      </w:r>
      <w:r>
        <w:rPr>
          <w:rStyle w:val="Vresatsauce"/>
          <w:rFonts w:cs="Times New Roman"/>
        </w:rPr>
        <w:footnoteReference w:id="37"/>
      </w:r>
      <w:r w:rsidRPr="00C57294">
        <w:rPr>
          <w:rFonts w:cs="Times New Roman"/>
        </w:rPr>
        <w:t xml:space="preserve"> un pienākumu nodrošināt sankciju izpildi</w:t>
      </w:r>
      <w:r w:rsidR="00DC123D">
        <w:rPr>
          <w:rFonts w:cs="Times New Roman"/>
        </w:rPr>
        <w:t xml:space="preserve"> </w:t>
      </w:r>
      <w:r w:rsidR="00DC123D" w:rsidRPr="00237957">
        <w:rPr>
          <w:rFonts w:cs="Times New Roman"/>
        </w:rPr>
        <w:t>(</w:t>
      </w:r>
      <w:r w:rsidR="007C63DB">
        <w:rPr>
          <w:rFonts w:cs="Times New Roman"/>
        </w:rPr>
        <w:t>ņemot vērā</w:t>
      </w:r>
      <w:r w:rsidR="00DC123D" w:rsidRPr="00237957">
        <w:rPr>
          <w:rFonts w:cs="Times New Roman"/>
        </w:rPr>
        <w:t xml:space="preserve"> </w:t>
      </w:r>
      <w:r w:rsidR="007C63DB">
        <w:rPr>
          <w:rFonts w:cs="Times New Roman"/>
        </w:rPr>
        <w:t>arī šo</w:t>
      </w:r>
      <w:r w:rsidR="00DC123D" w:rsidRPr="00237957">
        <w:rPr>
          <w:rFonts w:cs="Times New Roman"/>
        </w:rPr>
        <w:t xml:space="preserve"> iestāžu iekšējas procedūras)</w:t>
      </w:r>
      <w:r w:rsidRPr="00C57294">
        <w:rPr>
          <w:rFonts w:cs="Times New Roman"/>
        </w:rPr>
        <w:t>, administratoram šādas mantas atsavināšanai ir jāsaņem FID atļauja</w:t>
      </w:r>
      <w:r w:rsidR="007C63DB">
        <w:rPr>
          <w:rFonts w:cs="Times New Roman"/>
        </w:rPr>
        <w:t>.</w:t>
      </w:r>
    </w:p>
    <w:p w14:paraId="514ACBA7" w14:textId="22FAFA77" w:rsidR="009E26CA" w:rsidRPr="00237957" w:rsidRDefault="00850C0B" w:rsidP="009E26CA">
      <w:pPr>
        <w:rPr>
          <w:rFonts w:cs="Times New Roman"/>
        </w:rPr>
      </w:pPr>
      <w:r>
        <w:rPr>
          <w:rFonts w:cs="Times New Roman"/>
        </w:rPr>
        <w:t>Šajā nolūkā ir</w:t>
      </w:r>
      <w:r w:rsidR="00C3156F">
        <w:rPr>
          <w:rFonts w:cs="Times New Roman"/>
        </w:rPr>
        <w:t xml:space="preserve"> </w:t>
      </w:r>
      <w:r>
        <w:rPr>
          <w:rFonts w:cs="Times New Roman"/>
        </w:rPr>
        <w:t>jāsagatavo</w:t>
      </w:r>
      <w:r w:rsidR="009E26CA" w:rsidRPr="00237957">
        <w:rPr>
          <w:rFonts w:cs="Times New Roman"/>
        </w:rPr>
        <w:t xml:space="preserve"> </w:t>
      </w:r>
      <w:r w:rsidR="008D5A7B">
        <w:rPr>
          <w:rFonts w:cs="Times New Roman"/>
        </w:rPr>
        <w:t>pamatotu</w:t>
      </w:r>
      <w:r w:rsidR="009E26CA" w:rsidRPr="00237957">
        <w:rPr>
          <w:rFonts w:cs="Times New Roman"/>
        </w:rPr>
        <w:t xml:space="preserve"> </w:t>
      </w:r>
      <w:hyperlink r:id="rId40" w:history="1">
        <w:r w:rsidR="009E26CA" w:rsidRPr="0005151F">
          <w:rPr>
            <w:rStyle w:val="Stils1Rakstz"/>
          </w:rPr>
          <w:t>iesniegumu par izņēmumu piemērošanu</w:t>
        </w:r>
      </w:hyperlink>
      <w:r w:rsidR="009E26CA" w:rsidRPr="00237957">
        <w:rPr>
          <w:rFonts w:cs="Times New Roman"/>
        </w:rPr>
        <w:t xml:space="preserve"> (atļauju šo mantu atsavināt)</w:t>
      </w:r>
      <w:r>
        <w:rPr>
          <w:rFonts w:cs="Times New Roman"/>
        </w:rPr>
        <w:t xml:space="preserve"> un kopā ar </w:t>
      </w:r>
      <w:r w:rsidR="008D5A7B">
        <w:rPr>
          <w:rFonts w:cs="Times New Roman"/>
        </w:rPr>
        <w:t>pamatojumu apliecinošiem dokumentiem jāiesniedz FID</w:t>
      </w:r>
      <w:r w:rsidR="00014179" w:rsidRPr="004D6167">
        <w:rPr>
          <w:rFonts w:cs="Times New Roman"/>
          <w:vertAlign w:val="superscript"/>
        </w:rPr>
        <w:footnoteReference w:id="38"/>
      </w:r>
      <w:r w:rsidR="00DD6A2B">
        <w:rPr>
          <w:rFonts w:cs="Times New Roman"/>
        </w:rPr>
        <w:t xml:space="preserve"> (skatīt arī </w:t>
      </w:r>
      <w:hyperlink w:anchor="_FID,_kā_kompetentā" w:history="1">
        <w:r w:rsidR="00DD6A2B" w:rsidRPr="00B03315">
          <w:rPr>
            <w:rStyle w:val="Stils1Rakstz"/>
          </w:rPr>
          <w:t>1.2. </w:t>
        </w:r>
        <w:r w:rsidR="00B03315" w:rsidRPr="00B03315">
          <w:rPr>
            <w:rStyle w:val="Stils1Rakstz"/>
          </w:rPr>
          <w:t>sadaļu</w:t>
        </w:r>
      </w:hyperlink>
      <w:r w:rsidR="00DD6A2B">
        <w:rPr>
          <w:rFonts w:cs="Times New Roman"/>
        </w:rPr>
        <w:t>)</w:t>
      </w:r>
      <w:r w:rsidR="009E26CA" w:rsidRPr="00237957">
        <w:rPr>
          <w:rFonts w:cs="Times New Roman"/>
        </w:rPr>
        <w:t>.</w:t>
      </w:r>
    </w:p>
    <w:p w14:paraId="3D739731" w14:textId="24657E88" w:rsidR="009E26CA" w:rsidRPr="00237957" w:rsidRDefault="00A61DC2" w:rsidP="009E26CA">
      <w:pPr>
        <w:rPr>
          <w:rFonts w:cs="Times New Roman"/>
        </w:rPr>
      </w:pPr>
      <w:r>
        <w:rPr>
          <w:rFonts w:cs="Times New Roman"/>
        </w:rPr>
        <w:t>A</w:t>
      </w:r>
      <w:r w:rsidR="009E26CA" w:rsidRPr="00237957">
        <w:rPr>
          <w:rFonts w:cs="Times New Roman"/>
        </w:rPr>
        <w:t xml:space="preserve">dministrators, izvērtējot konkrētās lietas apstākļus, vienā iesniegumā var iekļaut un lūgt </w:t>
      </w:r>
      <w:r w:rsidR="005B362C" w:rsidRPr="00237957">
        <w:rPr>
          <w:rFonts w:cs="Times New Roman"/>
        </w:rPr>
        <w:t xml:space="preserve">atļauju </w:t>
      </w:r>
      <w:r w:rsidR="009E26CA" w:rsidRPr="00237957">
        <w:rPr>
          <w:rFonts w:cs="Times New Roman"/>
        </w:rPr>
        <w:t xml:space="preserve">mantas </w:t>
      </w:r>
      <w:r w:rsidR="00104A42" w:rsidRPr="00237957">
        <w:rPr>
          <w:rFonts w:cs="Times New Roman"/>
        </w:rPr>
        <w:t>kopuma</w:t>
      </w:r>
      <w:r w:rsidR="00104A42">
        <w:rPr>
          <w:rFonts w:cs="Times New Roman"/>
        </w:rPr>
        <w:t xml:space="preserve"> atsavināšanai</w:t>
      </w:r>
      <w:r w:rsidR="00104A42" w:rsidRPr="00237957">
        <w:rPr>
          <w:rFonts w:cs="Times New Roman"/>
        </w:rPr>
        <w:t xml:space="preserve"> </w:t>
      </w:r>
      <w:r w:rsidR="009E26CA" w:rsidRPr="00237957">
        <w:rPr>
          <w:rFonts w:cs="Times New Roman"/>
        </w:rPr>
        <w:t xml:space="preserve">(piemēram, nekustamajiem īpašumiem, kurus plānots izsolīt izsolē), vai konkrētiem apstiprinātiem kreditoru prasījumiem ar konkrētiem </w:t>
      </w:r>
      <w:r w:rsidR="009E26CA" w:rsidRPr="00237957">
        <w:rPr>
          <w:rFonts w:cs="Times New Roman"/>
        </w:rPr>
        <w:lastRenderedPageBreak/>
        <w:t>nosacījumiem (piemēram, nekustamo īpašumu nodokļu maksājumiem).</w:t>
      </w:r>
    </w:p>
    <w:p w14:paraId="79A67AA7" w14:textId="64B3EAEA" w:rsidR="007A27FE" w:rsidRDefault="009E26CA" w:rsidP="00772482">
      <w:pPr>
        <w:rPr>
          <w:rFonts w:cs="Times New Roman"/>
        </w:rPr>
      </w:pPr>
      <w:r w:rsidRPr="00237957">
        <w:rPr>
          <w:rFonts w:cs="Times New Roman"/>
        </w:rPr>
        <w:t>Neatkarīgi no tā, vai tiek atsavināta manta, kas ir ierakstīta publiskajos reģistros, vai n</w:t>
      </w:r>
      <w:r w:rsidR="00424B10">
        <w:rPr>
          <w:rFonts w:cs="Times New Roman"/>
        </w:rPr>
        <w:t>ē</w:t>
      </w:r>
      <w:r w:rsidRPr="00237957">
        <w:rPr>
          <w:rFonts w:cs="Times New Roman"/>
        </w:rPr>
        <w:t>, maksājumi, lai norēķinātos par attiecīgo mantu</w:t>
      </w:r>
      <w:r w:rsidR="00996BF5">
        <w:rPr>
          <w:rFonts w:cs="Times New Roman"/>
        </w:rPr>
        <w:t>,</w:t>
      </w:r>
      <w:r w:rsidRPr="00237957">
        <w:rPr>
          <w:rFonts w:cs="Times New Roman"/>
        </w:rPr>
        <w:t xml:space="preserve"> ir veicami kredītiestādes kontā, </w:t>
      </w:r>
      <w:r w:rsidR="000116B0" w:rsidRPr="0005151F">
        <w:rPr>
          <w:rFonts w:cs="Times New Roman"/>
        </w:rPr>
        <w:t>sakarā ar ko</w:t>
      </w:r>
      <w:r w:rsidR="0077502B" w:rsidRPr="0005151F">
        <w:rPr>
          <w:rFonts w:cs="Times New Roman"/>
        </w:rPr>
        <w:t xml:space="preserve"> maksājumu izpildei, iespējams, varētu būt nepieciešama papildu saskaņošana kredītiestādē.</w:t>
      </w:r>
      <w:r w:rsidR="00F37C96" w:rsidRPr="0005151F">
        <w:rPr>
          <w:rFonts w:cs="Times New Roman"/>
        </w:rPr>
        <w:t xml:space="preserve"> Tā pat, lai maksājumi notiktu normatīvajos aktos noteiktajā kārtībā un tiktu izslēgts risks pārkāpt sankcijas, administratoram ir jāinformē potenciālais mantas ieguvējs par to, ka uz parādnieku ir attiecināmas sankcijas un pirms maksājumu veikšanas </w:t>
      </w:r>
      <w:r w:rsidR="00863233" w:rsidRPr="0005151F">
        <w:rPr>
          <w:rFonts w:cs="Times New Roman"/>
        </w:rPr>
        <w:t xml:space="preserve">viņam </w:t>
      </w:r>
      <w:r w:rsidR="00F37C96" w:rsidRPr="0005151F">
        <w:rPr>
          <w:rFonts w:cs="Times New Roman"/>
        </w:rPr>
        <w:t>ir nepieciešams saņemt FID atļauju izņēmuma piemērošanai sankciju izpildē.</w:t>
      </w:r>
    </w:p>
    <w:p w14:paraId="39EE5F32" w14:textId="6CA56962" w:rsidR="00B00453" w:rsidRDefault="005610B9" w:rsidP="001D4DE4">
      <w:pPr>
        <w:rPr>
          <w:rFonts w:cs="Times New Roman"/>
        </w:rPr>
      </w:pPr>
      <w:r w:rsidRPr="00237957">
        <w:rPr>
          <w:rFonts w:cs="Times New Roman"/>
        </w:rPr>
        <w:t xml:space="preserve">Mantas atsavināšana sankcionētai personai ir </w:t>
      </w:r>
      <w:r w:rsidRPr="005610B9">
        <w:rPr>
          <w:rFonts w:cs="Times New Roman"/>
          <w:b/>
          <w:bCs/>
        </w:rPr>
        <w:t>aizliegta</w:t>
      </w:r>
      <w:r w:rsidRPr="00237957">
        <w:rPr>
          <w:rFonts w:cs="Times New Roman"/>
        </w:rPr>
        <w:t>, jo šāda rīcība ir pretrunā sankciju mērķim – liegt piekļuvi sankcionētai personai jebkādiem saimnieciskiem resursiem.</w:t>
      </w:r>
      <w:r>
        <w:rPr>
          <w:rFonts w:cs="Times New Roman"/>
        </w:rPr>
        <w:t xml:space="preserve"> </w:t>
      </w:r>
      <w:r w:rsidR="00AA6D2A">
        <w:rPr>
          <w:rFonts w:cs="Times New Roman"/>
        </w:rPr>
        <w:t>Tāpēc</w:t>
      </w:r>
      <w:r w:rsidR="00D934E9">
        <w:rPr>
          <w:rFonts w:cs="Times New Roman"/>
        </w:rPr>
        <w:t>,</w:t>
      </w:r>
      <w:r w:rsidR="00AA6D2A">
        <w:rPr>
          <w:rFonts w:cs="Times New Roman"/>
        </w:rPr>
        <w:t xml:space="preserve"> </w:t>
      </w:r>
      <w:r w:rsidR="007B18EA">
        <w:rPr>
          <w:rFonts w:cs="Times New Roman"/>
        </w:rPr>
        <w:t xml:space="preserve">veicot </w:t>
      </w:r>
      <w:r w:rsidR="00CC0C86">
        <w:rPr>
          <w:rFonts w:cs="Times New Roman"/>
        </w:rPr>
        <w:t>parādnieka m</w:t>
      </w:r>
      <w:r w:rsidR="009E26CA" w:rsidRPr="00237957">
        <w:rPr>
          <w:rFonts w:cs="Times New Roman"/>
        </w:rPr>
        <w:t xml:space="preserve">antas </w:t>
      </w:r>
      <w:r w:rsidR="007B18EA" w:rsidRPr="00237957">
        <w:rPr>
          <w:rFonts w:cs="Times New Roman"/>
        </w:rPr>
        <w:t>atsavināšan</w:t>
      </w:r>
      <w:r w:rsidR="007B18EA">
        <w:rPr>
          <w:rFonts w:cs="Times New Roman"/>
        </w:rPr>
        <w:t>u</w:t>
      </w:r>
      <w:r w:rsidR="00D934E9">
        <w:rPr>
          <w:rFonts w:cs="Times New Roman"/>
        </w:rPr>
        <w:t>,</w:t>
      </w:r>
      <w:r w:rsidR="007B18EA">
        <w:rPr>
          <w:rFonts w:cs="Times New Roman"/>
        </w:rPr>
        <w:t xml:space="preserve"> administratoram</w:t>
      </w:r>
      <w:r w:rsidR="007B18EA" w:rsidRPr="006819F5">
        <w:rPr>
          <w:rFonts w:cs="Times New Roman"/>
          <w:b/>
          <w:bCs/>
          <w:color w:val="auto"/>
        </w:rPr>
        <w:t xml:space="preserve"> jebkurā gadījumā</w:t>
      </w:r>
      <w:r w:rsidR="007B18EA" w:rsidRPr="00237957">
        <w:rPr>
          <w:rFonts w:cs="Times New Roman"/>
        </w:rPr>
        <w:t xml:space="preserve"> </w:t>
      </w:r>
      <w:r w:rsidR="004102CD">
        <w:rPr>
          <w:rFonts w:cs="Times New Roman"/>
        </w:rPr>
        <w:t xml:space="preserve">jāpārbauda mantas </w:t>
      </w:r>
      <w:r w:rsidR="008C21D7">
        <w:rPr>
          <w:rFonts w:cs="Times New Roman"/>
        </w:rPr>
        <w:t>ieguvējs</w:t>
      </w:r>
      <w:r w:rsidR="004102CD">
        <w:rPr>
          <w:rFonts w:cs="Times New Roman"/>
        </w:rPr>
        <w:t xml:space="preserve"> sankciju sarakstos (</w:t>
      </w:r>
      <w:r w:rsidR="004102CD" w:rsidRPr="00237957">
        <w:rPr>
          <w:rFonts w:cs="Times New Roman"/>
        </w:rPr>
        <w:t>sankciju skrīnings</w:t>
      </w:r>
      <w:r w:rsidR="004102CD">
        <w:rPr>
          <w:rFonts w:cs="Times New Roman"/>
        </w:rPr>
        <w:t>)</w:t>
      </w:r>
      <w:r w:rsidR="00D934E9">
        <w:rPr>
          <w:rFonts w:cs="Times New Roman"/>
        </w:rPr>
        <w:t>.</w:t>
      </w:r>
    </w:p>
    <w:p w14:paraId="68D0FFC6" w14:textId="77777777" w:rsidR="00FE5F19" w:rsidRDefault="00FE5F19" w:rsidP="001D4DE4">
      <w:pPr>
        <w:rPr>
          <w:rFonts w:cs="Times New Roman"/>
        </w:rPr>
      </w:pPr>
    </w:p>
    <w:tbl>
      <w:tblPr>
        <w:tblStyle w:val="Reatabula"/>
        <w:tblpPr w:leftFromText="180" w:rightFromText="180" w:vertAnchor="text" w:tblpX="-33" w:tblpY="1"/>
        <w:tblOverlap w:val="nev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371"/>
      </w:tblGrid>
      <w:tr w:rsidR="00B103A2" w:rsidRPr="00237957" w14:paraId="3887BAED" w14:textId="77777777" w:rsidTr="003827C1">
        <w:tc>
          <w:tcPr>
            <w:tcW w:w="1271" w:type="dxa"/>
            <w:tcBorders>
              <w:right w:val="single" w:sz="4" w:space="0" w:color="auto"/>
            </w:tcBorders>
          </w:tcPr>
          <w:p w14:paraId="7A4CCF35" w14:textId="77777777" w:rsidR="00B103A2" w:rsidRPr="003673C9" w:rsidRDefault="00B103A2" w:rsidP="003827C1">
            <w:pPr>
              <w:ind w:firstLine="0"/>
              <w:rPr>
                <w:rFonts w:cs="Times New Roman"/>
                <w:sz w:val="22"/>
                <w:szCs w:val="22"/>
              </w:rPr>
            </w:pPr>
            <w:r w:rsidRPr="00237957">
              <w:rPr>
                <w:rFonts w:cs="Times New Roman"/>
                <w:noProof/>
              </w:rPr>
              <w:drawing>
                <wp:anchor distT="0" distB="478790" distL="158750" distR="344170" simplePos="0" relativeHeight="251714048" behindDoc="0" locked="0" layoutInCell="1" allowOverlap="1" wp14:anchorId="4A1AE466" wp14:editId="04B8EFC8">
                  <wp:simplePos x="0" y="0"/>
                  <wp:positionH relativeFrom="margin">
                    <wp:posOffset>-635</wp:posOffset>
                  </wp:positionH>
                  <wp:positionV relativeFrom="paragraph">
                    <wp:posOffset>1905</wp:posOffset>
                  </wp:positionV>
                  <wp:extent cx="648000" cy="590400"/>
                  <wp:effectExtent l="0" t="0" r="0" b="635"/>
                  <wp:wrapNone/>
                  <wp:docPr id="1427009781" name="Attēls 11" descr="Attēls, kurā ir stacionārs, teksts, vēstule, irbu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1" descr="Attēls, kurā ir stacionārs, teksts, vēstule, irbulis&#10;&#10;Mākslīgā intelekta ģenerēts saturs var būt nepareiz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Borders>
              <w:top w:val="single" w:sz="4" w:space="0" w:color="auto"/>
              <w:left w:val="single" w:sz="4" w:space="0" w:color="auto"/>
              <w:bottom w:val="single" w:sz="4" w:space="0" w:color="auto"/>
              <w:right w:val="single" w:sz="4" w:space="0" w:color="auto"/>
            </w:tcBorders>
          </w:tcPr>
          <w:p w14:paraId="6FB61D1C" w14:textId="2B91BB05" w:rsidR="00B103A2" w:rsidRPr="00A47458" w:rsidRDefault="000F2F24" w:rsidP="003827C1">
            <w:pPr>
              <w:ind w:firstLine="0"/>
              <w:rPr>
                <w:rFonts w:cs="Times New Roman"/>
                <w:sz w:val="22"/>
                <w:szCs w:val="22"/>
              </w:rPr>
            </w:pPr>
            <w:r w:rsidRPr="00A47458">
              <w:rPr>
                <w:rFonts w:cs="Times New Roman"/>
                <w:sz w:val="22"/>
                <w:szCs w:val="22"/>
              </w:rPr>
              <w:t>P</w:t>
            </w:r>
            <w:r w:rsidR="009E5AFE" w:rsidRPr="00A47458">
              <w:rPr>
                <w:rFonts w:cs="Times New Roman"/>
                <w:sz w:val="22"/>
                <w:szCs w:val="22"/>
              </w:rPr>
              <w:t>ubliskajos reģistros ierakstīt</w:t>
            </w:r>
            <w:r w:rsidRPr="00A47458">
              <w:rPr>
                <w:rFonts w:cs="Times New Roman"/>
                <w:sz w:val="22"/>
                <w:szCs w:val="22"/>
              </w:rPr>
              <w:t xml:space="preserve">o sankcionēta parādnieka aktīvu atsavināšanai </w:t>
            </w:r>
            <w:r w:rsidR="00D5349E" w:rsidRPr="00A47458">
              <w:rPr>
                <w:rFonts w:cs="Times New Roman"/>
                <w:sz w:val="22"/>
                <w:szCs w:val="22"/>
              </w:rPr>
              <w:t>ir nepieciešams saņemt FID atļauj</w:t>
            </w:r>
            <w:r w:rsidR="00EE7E14" w:rsidRPr="00A47458">
              <w:rPr>
                <w:rFonts w:cs="Times New Roman"/>
                <w:sz w:val="22"/>
                <w:szCs w:val="22"/>
              </w:rPr>
              <w:t xml:space="preserve">u. Mantas atsavināšana sankcionētai personai ir </w:t>
            </w:r>
            <w:r w:rsidR="00EE7E14" w:rsidRPr="00A47458">
              <w:rPr>
                <w:rFonts w:cs="Times New Roman"/>
                <w:b/>
                <w:bCs/>
                <w:sz w:val="22"/>
                <w:szCs w:val="22"/>
              </w:rPr>
              <w:t>aizliegta</w:t>
            </w:r>
            <w:r w:rsidR="00EE7E14" w:rsidRPr="00A47458">
              <w:rPr>
                <w:rFonts w:cs="Times New Roman"/>
                <w:sz w:val="22"/>
                <w:szCs w:val="22"/>
              </w:rPr>
              <w:t>.</w:t>
            </w:r>
            <w:r w:rsidR="00825557" w:rsidRPr="00A47458">
              <w:rPr>
                <w:rFonts w:cs="Times New Roman"/>
                <w:sz w:val="22"/>
                <w:szCs w:val="22"/>
              </w:rPr>
              <w:t xml:space="preserve"> </w:t>
            </w:r>
            <w:r w:rsidR="00825557" w:rsidRPr="00E8158E">
              <w:rPr>
                <w:sz w:val="22"/>
                <w:szCs w:val="22"/>
              </w:rPr>
              <w:t>P</w:t>
            </w:r>
            <w:r w:rsidR="00825557" w:rsidRPr="00E8158E">
              <w:rPr>
                <w:rFonts w:cs="Times New Roman"/>
                <w:sz w:val="22"/>
                <w:szCs w:val="22"/>
              </w:rPr>
              <w:t>otenciālais mantas ieguvējs ir jāinformē par uz parādnieku attiecināmām sankcijām un viņa pienākumu pirms maksājumu veikšanas saņemt FID atļauju izņēmuma piemērošanai sankciju izpildē</w:t>
            </w:r>
            <w:r w:rsidR="00BB60AD" w:rsidRPr="00E8158E">
              <w:rPr>
                <w:rFonts w:cs="Times New Roman"/>
                <w:sz w:val="22"/>
                <w:szCs w:val="22"/>
              </w:rPr>
              <w:t>.</w:t>
            </w:r>
          </w:p>
        </w:tc>
      </w:tr>
    </w:tbl>
    <w:p w14:paraId="7E7098BE" w14:textId="6452C3C9" w:rsidR="00552DD8" w:rsidRPr="00552DD8" w:rsidRDefault="00B84BF9" w:rsidP="00101979">
      <w:pPr>
        <w:pStyle w:val="Virsraksts3"/>
      </w:pPr>
      <w:bookmarkStart w:id="33" w:name="_Toc213159768"/>
      <w:r w:rsidRPr="00C96533">
        <w:t>Maksājumu</w:t>
      </w:r>
      <w:r w:rsidRPr="00237957">
        <w:t xml:space="preserve"> veikšana</w:t>
      </w:r>
      <w:bookmarkEnd w:id="31"/>
      <w:bookmarkEnd w:id="32"/>
      <w:bookmarkEnd w:id="33"/>
    </w:p>
    <w:p w14:paraId="6F9C2519" w14:textId="5BA42A84" w:rsidR="004542B8" w:rsidRDefault="00B84BF9" w:rsidP="00276DDA">
      <w:pPr>
        <w:rPr>
          <w:rFonts w:cs="Times New Roman"/>
        </w:rPr>
      </w:pPr>
      <w:r w:rsidRPr="00237957">
        <w:rPr>
          <w:rFonts w:cs="Times New Roman"/>
        </w:rPr>
        <w:t>Gadījumā, ja parādnieks ir pakļauts sankcijām, tā naudas līdzekļi kredītiestāžu kontos būs iesaldēti, jo to paredz finanšu ierobežojumi</w:t>
      </w:r>
      <w:r w:rsidR="00BB5422">
        <w:rPr>
          <w:rStyle w:val="Vresatsauce"/>
          <w:rFonts w:cs="Times New Roman"/>
        </w:rPr>
        <w:footnoteReference w:id="39"/>
      </w:r>
      <w:r w:rsidR="00075C7B">
        <w:rPr>
          <w:rFonts w:cs="Times New Roman"/>
        </w:rPr>
        <w:t>,</w:t>
      </w:r>
      <w:r w:rsidR="00043E74" w:rsidRPr="00043E74">
        <w:rPr>
          <w:rFonts w:cs="Times New Roman"/>
        </w:rPr>
        <w:t xml:space="preserve"> </w:t>
      </w:r>
      <w:r w:rsidR="008A60D2">
        <w:rPr>
          <w:rFonts w:cs="Times New Roman"/>
        </w:rPr>
        <w:t xml:space="preserve">izņēmumu piemērošanai </w:t>
      </w:r>
      <w:r w:rsidR="00043E74" w:rsidRPr="00043E74">
        <w:rPr>
          <w:rFonts w:cs="Times New Roman"/>
        </w:rPr>
        <w:t>ir jāsaņem FID atļauja</w:t>
      </w:r>
      <w:r w:rsidR="00075C7B">
        <w:rPr>
          <w:rFonts w:cs="Times New Roman"/>
        </w:rPr>
        <w:t>.</w:t>
      </w:r>
      <w:r w:rsidR="00043E74" w:rsidRPr="00043E74">
        <w:rPr>
          <w:rFonts w:cs="Times New Roman"/>
        </w:rPr>
        <w:t xml:space="preserve"> </w:t>
      </w:r>
    </w:p>
    <w:p w14:paraId="582FB676" w14:textId="11ECAE28" w:rsidR="00661E96" w:rsidRDefault="007C5898" w:rsidP="00276DDA">
      <w:pPr>
        <w:rPr>
          <w:rFonts w:cs="Times New Roman"/>
        </w:rPr>
      </w:pPr>
      <w:r>
        <w:rPr>
          <w:rFonts w:cs="Times New Roman"/>
        </w:rPr>
        <w:t>V</w:t>
      </w:r>
      <w:r w:rsidRPr="007C5898">
        <w:rPr>
          <w:rFonts w:cs="Times New Roman"/>
        </w:rPr>
        <w:t xml:space="preserve">ienā iesniegumā var iekļaut un atļauju lūgt konkrētiem apstiprinātiem kreditoru prasījumiem ar konkrētiem nosacījumiem (piemēram, nekustamo īpašumu nodokļu maksājumiem). </w:t>
      </w:r>
      <w:r w:rsidR="00B93F02">
        <w:rPr>
          <w:rFonts w:cs="Times New Roman"/>
        </w:rPr>
        <w:t>A</w:t>
      </w:r>
      <w:r w:rsidRPr="007C5898">
        <w:rPr>
          <w:rFonts w:cs="Times New Roman"/>
        </w:rPr>
        <w:t>tļaujas izsniegšana</w:t>
      </w:r>
      <w:r w:rsidR="00B93F02">
        <w:rPr>
          <w:rFonts w:cs="Times New Roman"/>
        </w:rPr>
        <w:t>i</w:t>
      </w:r>
      <w:r w:rsidRPr="007C5898">
        <w:rPr>
          <w:rFonts w:cs="Times New Roman"/>
        </w:rPr>
        <w:t xml:space="preserve"> FID vērtē</w:t>
      </w:r>
      <w:r w:rsidR="00B93F02">
        <w:rPr>
          <w:rFonts w:cs="Times New Roman"/>
        </w:rPr>
        <w:t xml:space="preserve"> </w:t>
      </w:r>
      <w:r w:rsidRPr="007C5898">
        <w:rPr>
          <w:rFonts w:cs="Times New Roman"/>
        </w:rPr>
        <w:t>individuālus apstākļus. Tāpēc FID nevar izsniegt nekonkrētas atļaujas iespējamiem nākotnes darījumiem (piemēram, atbrīvot no iesaldēšanas nekonkrētu līdzekļu apmēru, kas nepieciešams vēl nezināmu kreditoru nezināma apmēra prasījumu apmierināšanai).</w:t>
      </w:r>
    </w:p>
    <w:p w14:paraId="42485121" w14:textId="69C05F73" w:rsidR="00661E96" w:rsidRDefault="00B1666F" w:rsidP="00276DDA">
      <w:pPr>
        <w:rPr>
          <w:rFonts w:cs="Times New Roman"/>
        </w:rPr>
      </w:pPr>
      <w:r w:rsidRPr="00B1666F">
        <w:rPr>
          <w:rFonts w:eastAsia="Times New Roman"/>
          <w:szCs w:val="26"/>
        </w:rPr>
        <w:t>Arī maksājumu veikšanai maksātnespējas procesa ietvaros maksātnespējas administratoram ir jāsaņem FID atļauja</w:t>
      </w:r>
      <w:r>
        <w:rPr>
          <w:rFonts w:eastAsia="Times New Roman"/>
          <w:szCs w:val="26"/>
        </w:rPr>
        <w:t>.</w:t>
      </w:r>
      <w:r w:rsidRPr="00B1666F">
        <w:rPr>
          <w:rFonts w:cs="Times New Roman"/>
        </w:rPr>
        <w:t xml:space="preserve"> </w:t>
      </w:r>
      <w:r w:rsidRPr="00237957">
        <w:rPr>
          <w:rFonts w:cs="Times New Roman"/>
        </w:rPr>
        <w:t xml:space="preserve">Maksātnespējas procesa nodrošināšanai nepieciešamie maksājumi varētu būt par pamatu lūguma iesniegšanai FID par izņēmumu </w:t>
      </w:r>
      <w:r w:rsidRPr="00237957">
        <w:rPr>
          <w:rFonts w:cs="Times New Roman"/>
        </w:rPr>
        <w:lastRenderedPageBreak/>
        <w:t>piemērošanu.</w:t>
      </w:r>
    </w:p>
    <w:p w14:paraId="6D66353C" w14:textId="52FB5703" w:rsidR="004542B8" w:rsidRDefault="009455AF" w:rsidP="00276DDA">
      <w:pPr>
        <w:rPr>
          <w:shd w:val="clear" w:color="auto" w:fill="FFFFFF"/>
        </w:rPr>
      </w:pPr>
      <w:r w:rsidRPr="001D75A6">
        <w:rPr>
          <w:shd w:val="clear" w:color="auto" w:fill="FFFFFF"/>
        </w:rPr>
        <w:t xml:space="preserve">Tāpat, lai trešās personas (pakalpojumu sniedzēji, </w:t>
      </w:r>
      <w:r w:rsidR="001D75A6" w:rsidRPr="001D75A6">
        <w:rPr>
          <w:shd w:val="clear" w:color="auto" w:fill="FFFFFF"/>
        </w:rPr>
        <w:t xml:space="preserve">mantas ieguvēji) </w:t>
      </w:r>
      <w:r w:rsidRPr="001D75A6">
        <w:rPr>
          <w:shd w:val="clear" w:color="auto" w:fill="FFFFFF"/>
        </w:rPr>
        <w:t xml:space="preserve">varētu darīt pieejamus līdzekļus vai saimnieciskos resursu maksātnespējīgai, sankcijām pakļautai juridiskai personai </w:t>
      </w:r>
      <w:r w:rsidR="0014688B">
        <w:rPr>
          <w:shd w:val="clear" w:color="auto" w:fill="FFFFFF"/>
        </w:rPr>
        <w:t xml:space="preserve">tiem </w:t>
      </w:r>
      <w:r w:rsidRPr="001D75A6">
        <w:rPr>
          <w:shd w:val="clear" w:color="auto" w:fill="FFFFFF"/>
        </w:rPr>
        <w:t xml:space="preserve">ir jāsaņem </w:t>
      </w:r>
      <w:r w:rsidR="001D75A6">
        <w:rPr>
          <w:shd w:val="clear" w:color="auto" w:fill="FFFFFF"/>
        </w:rPr>
        <w:t>FID</w:t>
      </w:r>
      <w:r w:rsidRPr="001D75A6">
        <w:rPr>
          <w:shd w:val="clear" w:color="auto" w:fill="FFFFFF"/>
        </w:rPr>
        <w:t xml:space="preserve"> atļauja, ievērojot sankciju regulējumā noteikto.</w:t>
      </w:r>
    </w:p>
    <w:p w14:paraId="5C603120" w14:textId="38A704CF" w:rsidR="001D75A6" w:rsidRDefault="001D75A6" w:rsidP="00276DDA">
      <w:pPr>
        <w:rPr>
          <w:shd w:val="clear" w:color="auto" w:fill="FFFFFF"/>
        </w:rPr>
      </w:pPr>
      <w:r w:rsidRPr="002C2053">
        <w:t xml:space="preserve">Kā jau bija minēts, </w:t>
      </w:r>
      <w:r w:rsidR="00415AB3" w:rsidRPr="002C2053">
        <w:t>administratora personīgā norēķinu konta izmantošana sankciju subjekta līdzekļu apgrozībai nav pieļaujama</w:t>
      </w:r>
      <w:r w:rsidR="00F4003F" w:rsidRPr="002C2053">
        <w:t xml:space="preserve">. </w:t>
      </w:r>
      <w:r w:rsidR="00415AB3" w:rsidRPr="002C2053">
        <w:t xml:space="preserve"> </w:t>
      </w:r>
      <w:r w:rsidR="00F4003F" w:rsidRPr="002C2053">
        <w:t>B</w:t>
      </w:r>
      <w:r w:rsidR="00415AB3" w:rsidRPr="002C2053">
        <w:t xml:space="preserve">et </w:t>
      </w:r>
      <w:r w:rsidR="00E8734C" w:rsidRPr="002C2053">
        <w:t xml:space="preserve">arī </w:t>
      </w:r>
      <w:r w:rsidR="00F4003F" w:rsidRPr="002C2053">
        <w:t>situācijā, kad</w:t>
      </w:r>
      <w:r w:rsidR="00C401D9" w:rsidRPr="002C2053">
        <w:t xml:space="preserve"> saņemta </w:t>
      </w:r>
      <w:r w:rsidR="00E8734C" w:rsidRPr="002C2053">
        <w:t>FID atļauj</w:t>
      </w:r>
      <w:r w:rsidR="00C401D9" w:rsidRPr="002C2053">
        <w:t>a</w:t>
      </w:r>
      <w:r w:rsidR="00E8734C" w:rsidRPr="002C2053">
        <w:t xml:space="preserve"> </w:t>
      </w:r>
      <w:r w:rsidR="00793D8D" w:rsidRPr="002C2053">
        <w:t xml:space="preserve">maksājumu izpildei parādnieka kontā </w:t>
      </w:r>
      <w:r w:rsidR="00A348DD" w:rsidRPr="002C2053">
        <w:t>kredītiestād</w:t>
      </w:r>
      <w:r w:rsidR="00793D8D" w:rsidRPr="002C2053">
        <w:t>ē</w:t>
      </w:r>
      <w:r w:rsidR="00A348DD" w:rsidRPr="002C2053">
        <w:t>, iespējams, varētu būt nepieciešama papildu saskaņošana.</w:t>
      </w:r>
    </w:p>
    <w:p w14:paraId="52E4DFAA" w14:textId="28EFCEA5" w:rsidR="00E8734C" w:rsidRDefault="00E8734C" w:rsidP="00276DDA">
      <w:pPr>
        <w:rPr>
          <w:rFonts w:cs="Times New Roman"/>
        </w:rPr>
      </w:pPr>
      <w:r w:rsidRPr="00237957">
        <w:rPr>
          <w:rFonts w:cs="Times New Roman"/>
        </w:rPr>
        <w:t>Ir maksājumu kategorijas, kuru veikšana sankciju subjektiem ir atļauta bez atsevišķas FID atļaujas</w:t>
      </w:r>
      <w:r w:rsidRPr="00E8734C">
        <w:rPr>
          <w:rFonts w:cs="Times New Roman"/>
          <w:vertAlign w:val="superscript"/>
        </w:rPr>
        <w:footnoteReference w:id="40"/>
      </w:r>
      <w:r w:rsidRPr="00237957">
        <w:rPr>
          <w:rFonts w:cs="Times New Roman"/>
        </w:rPr>
        <w:t>. Piemēram, ar fizisko personu – sankciju subjekta un to apgādājamo ģimenes locekļu pamatvajadzībām ikdienas sadzīves un veselības stāvokļa nodrošināšanai saistītie maksājumi, kā arī ar juridisko personu – sankciju subjekta pamatvajadzībām saistītie maksājumi, kas nepieciešami tās minimālai pastāvēšanai (vispārējais saskaņojums)</w:t>
      </w:r>
      <w:r w:rsidRPr="00E8734C">
        <w:rPr>
          <w:rFonts w:cs="Times New Roman"/>
          <w:vertAlign w:val="superscript"/>
        </w:rPr>
        <w:footnoteReference w:id="41"/>
      </w:r>
      <w:r w:rsidRPr="00237957">
        <w:rPr>
          <w:rFonts w:cs="Times New Roman"/>
        </w:rPr>
        <w:t>. Tādiem maksājumiem, preču iegādei vai pakalpojumu saņemšanai ir jābūt samērīgai ar sankciju subjektu pamatvajadzībām. Maksātnespējas procesā maksājumu veikšana vispārējā saskaņojuma kārtībā varētu būt aktuāla juridiskās personas – sankciju subjekta saimnieciskās darbības turpināšanas gadījumā</w:t>
      </w:r>
      <w:r w:rsidRPr="00287E8B">
        <w:rPr>
          <w:rFonts w:cs="Times New Roman"/>
          <w:vertAlign w:val="superscript"/>
        </w:rPr>
        <w:footnoteReference w:id="42"/>
      </w:r>
      <w:r w:rsidRPr="00237957">
        <w:rPr>
          <w:rFonts w:cs="Times New Roman"/>
        </w:rPr>
        <w:t xml:space="preserve">. Praksē tādas situācijas, visticamāk, būs reti sastopamas. Vispārējā saskaņojuma kārtībā veicamo maksājumu kontrolei ir paredzēta </w:t>
      </w:r>
      <w:hyperlink r:id="rId41" w:history="1">
        <w:r w:rsidRPr="00237957">
          <w:rPr>
            <w:rFonts w:cs="Times New Roman"/>
          </w:rPr>
          <w:t>informācijas un maksājumu apliecinošo dokumentu iesniegšana FID</w:t>
        </w:r>
      </w:hyperlink>
      <w:r w:rsidRPr="00237957">
        <w:rPr>
          <w:rFonts w:cs="Times New Roman"/>
        </w:rPr>
        <w:t xml:space="preserve"> par ceturkšņa periodu</w:t>
      </w:r>
      <w:r w:rsidRPr="00261CEF">
        <w:rPr>
          <w:rFonts w:cs="Times New Roman"/>
          <w:vertAlign w:val="superscript"/>
        </w:rPr>
        <w:footnoteReference w:id="43"/>
      </w:r>
      <w:r w:rsidRPr="00237957">
        <w:rPr>
          <w:rFonts w:cs="Times New Roman"/>
        </w:rPr>
        <w:t>. Ņemot vērā procedūras īpatnības, lai izvairītos no nejaušas sankciju režīma pārkāpšanas, pirms lēmuma pieņemšanas par maksājumiem vispārēja saskaņojuma režīmā būtu ieteicam</w:t>
      </w:r>
      <w:r w:rsidR="00473D59">
        <w:rPr>
          <w:rFonts w:cs="Times New Roman"/>
        </w:rPr>
        <w:t>s</w:t>
      </w:r>
      <w:r w:rsidRPr="00237957">
        <w:rPr>
          <w:rFonts w:cs="Times New Roman"/>
        </w:rPr>
        <w:t xml:space="preserve"> sazināties ar FID, izmantojot jebkādu no piedāvātajiem </w:t>
      </w:r>
      <w:hyperlink r:id="rId42" w:history="1">
        <w:r w:rsidRPr="00237957">
          <w:rPr>
            <w:rFonts w:cs="Times New Roman"/>
          </w:rPr>
          <w:t>kontaktēšanas veidiem</w:t>
        </w:r>
      </w:hyperlink>
      <w:r w:rsidRPr="00237957">
        <w:rPr>
          <w:rFonts w:cs="Times New Roman"/>
        </w:rPr>
        <w:t>. Maksājumu izpildei varētu būt nepieciešama papildu saskaņošana un procedūras kredītiestādē</w:t>
      </w:r>
      <w:r w:rsidRPr="00FF237B">
        <w:rPr>
          <w:rFonts w:cs="Times New Roman"/>
          <w:vertAlign w:val="superscript"/>
        </w:rPr>
        <w:footnoteReference w:id="44"/>
      </w:r>
      <w:r w:rsidRPr="00237957">
        <w:rPr>
          <w:rFonts w:cs="Times New Roman"/>
        </w:rPr>
        <w:t>.</w:t>
      </w:r>
    </w:p>
    <w:p w14:paraId="0A2C1D60" w14:textId="7E41534C" w:rsidR="00AF780C" w:rsidRDefault="00AF780C" w:rsidP="00276DDA">
      <w:pPr>
        <w:rPr>
          <w:rFonts w:cs="Times New Roman"/>
        </w:rPr>
      </w:pPr>
      <w:r>
        <w:rPr>
          <w:rFonts w:cs="Times New Roman"/>
        </w:rPr>
        <w:t xml:space="preserve">Maksājumu veikšanas </w:t>
      </w:r>
      <w:r w:rsidR="00633A1A">
        <w:rPr>
          <w:rFonts w:cs="Times New Roman"/>
        </w:rPr>
        <w:t>īpatnības sankcionētajam kreditoram tiks apskatītas nākamajā sadaļā.</w:t>
      </w:r>
    </w:p>
    <w:p w14:paraId="07D69DF1" w14:textId="77777777" w:rsidR="00030BF1" w:rsidRDefault="00030BF1" w:rsidP="00276DDA">
      <w:pPr>
        <w:rPr>
          <w:rFonts w:cs="Times New Roman"/>
        </w:rPr>
      </w:pPr>
    </w:p>
    <w:tbl>
      <w:tblPr>
        <w:tblStyle w:val="Reatabula"/>
        <w:tblpPr w:leftFromText="180" w:rightFromText="180" w:vertAnchor="text" w:tblpX="-33" w:tblpY="1"/>
        <w:tblOverlap w:val="nev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371"/>
      </w:tblGrid>
      <w:tr w:rsidR="009E5D68" w:rsidRPr="00237957" w14:paraId="62D320AB" w14:textId="77777777" w:rsidTr="003827C1">
        <w:tc>
          <w:tcPr>
            <w:tcW w:w="1271" w:type="dxa"/>
            <w:tcBorders>
              <w:right w:val="single" w:sz="4" w:space="0" w:color="auto"/>
            </w:tcBorders>
          </w:tcPr>
          <w:p w14:paraId="5876CA8D" w14:textId="77777777" w:rsidR="009E5D68" w:rsidRPr="003673C9" w:rsidRDefault="009E5D68" w:rsidP="003827C1">
            <w:pPr>
              <w:ind w:firstLine="0"/>
              <w:rPr>
                <w:rFonts w:cs="Times New Roman"/>
                <w:sz w:val="22"/>
                <w:szCs w:val="22"/>
              </w:rPr>
            </w:pPr>
            <w:r w:rsidRPr="00237957">
              <w:rPr>
                <w:rFonts w:cs="Times New Roman"/>
                <w:noProof/>
              </w:rPr>
              <w:lastRenderedPageBreak/>
              <w:drawing>
                <wp:anchor distT="0" distB="478790" distL="158750" distR="344170" simplePos="0" relativeHeight="251716096" behindDoc="0" locked="0" layoutInCell="1" allowOverlap="1" wp14:anchorId="58992F8A" wp14:editId="07C19ECC">
                  <wp:simplePos x="0" y="0"/>
                  <wp:positionH relativeFrom="margin">
                    <wp:posOffset>-635</wp:posOffset>
                  </wp:positionH>
                  <wp:positionV relativeFrom="paragraph">
                    <wp:posOffset>1905</wp:posOffset>
                  </wp:positionV>
                  <wp:extent cx="648000" cy="590400"/>
                  <wp:effectExtent l="0" t="0" r="0" b="635"/>
                  <wp:wrapNone/>
                  <wp:docPr id="85901843" name="Attēls 11" descr="Attēls, kurā ir stacionārs, teksts, vēstule, irbu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1" descr="Attēls, kurā ir stacionārs, teksts, vēstule, irbulis&#10;&#10;Mākslīgā intelekta ģenerēts saturs var būt nepareiz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Borders>
              <w:top w:val="single" w:sz="4" w:space="0" w:color="auto"/>
              <w:left w:val="single" w:sz="4" w:space="0" w:color="auto"/>
              <w:bottom w:val="single" w:sz="4" w:space="0" w:color="auto"/>
              <w:right w:val="single" w:sz="4" w:space="0" w:color="auto"/>
            </w:tcBorders>
          </w:tcPr>
          <w:p w14:paraId="60456F7E" w14:textId="142060A0" w:rsidR="009E5D68" w:rsidRPr="00EE7E14" w:rsidRDefault="002F53AC" w:rsidP="003827C1">
            <w:pPr>
              <w:ind w:firstLine="0"/>
              <w:rPr>
                <w:rFonts w:cs="Times New Roman"/>
                <w:sz w:val="22"/>
                <w:szCs w:val="22"/>
              </w:rPr>
            </w:pPr>
            <w:r w:rsidRPr="002F53AC">
              <w:rPr>
                <w:rFonts w:cs="Times New Roman"/>
                <w:sz w:val="22"/>
                <w:szCs w:val="22"/>
              </w:rPr>
              <w:t xml:space="preserve">Maksātnespējas procesa ietvaros sankciju subjekta līdzekļi </w:t>
            </w:r>
            <w:r>
              <w:rPr>
                <w:rFonts w:cs="Times New Roman"/>
                <w:sz w:val="22"/>
                <w:szCs w:val="22"/>
              </w:rPr>
              <w:t>kredītiestādes kontos ir</w:t>
            </w:r>
            <w:r w:rsidRPr="002F53AC">
              <w:rPr>
                <w:rFonts w:cs="Times New Roman"/>
                <w:sz w:val="22"/>
                <w:szCs w:val="22"/>
              </w:rPr>
              <w:t xml:space="preserve"> iesaldēt</w:t>
            </w:r>
            <w:r>
              <w:rPr>
                <w:rFonts w:cs="Times New Roman"/>
                <w:sz w:val="22"/>
                <w:szCs w:val="22"/>
              </w:rPr>
              <w:t>i</w:t>
            </w:r>
            <w:r w:rsidRPr="002F53AC">
              <w:rPr>
                <w:rFonts w:cs="Times New Roman"/>
                <w:sz w:val="22"/>
                <w:szCs w:val="22"/>
              </w:rPr>
              <w:t xml:space="preserve"> un, lai ar tiem veiktu darbības, ir jāsaņem FID atļauja</w:t>
            </w:r>
            <w:r w:rsidR="00D74023" w:rsidRPr="00D74023">
              <w:rPr>
                <w:rFonts w:cs="Times New Roman"/>
                <w:sz w:val="22"/>
                <w:szCs w:val="22"/>
              </w:rPr>
              <w:t>.</w:t>
            </w:r>
            <w:r w:rsidRPr="002F53AC">
              <w:rPr>
                <w:rFonts w:cs="Times New Roman"/>
                <w:sz w:val="22"/>
                <w:szCs w:val="22"/>
              </w:rPr>
              <w:t xml:space="preserve"> </w:t>
            </w:r>
            <w:r>
              <w:rPr>
                <w:rFonts w:cs="Times New Roman"/>
                <w:sz w:val="22"/>
                <w:szCs w:val="22"/>
              </w:rPr>
              <w:t>M</w:t>
            </w:r>
            <w:r w:rsidRPr="002F53AC">
              <w:rPr>
                <w:rFonts w:cs="Times New Roman"/>
                <w:sz w:val="22"/>
                <w:szCs w:val="22"/>
              </w:rPr>
              <w:t>aksājumu izpildei parādnieka kontā kredītiestādē, iespējams, varētu būt nepieciešama papildu saskaņošana.</w:t>
            </w:r>
            <w:r>
              <w:rPr>
                <w:rFonts w:cs="Times New Roman"/>
                <w:sz w:val="22"/>
                <w:szCs w:val="22"/>
              </w:rPr>
              <w:t xml:space="preserve"> </w:t>
            </w:r>
            <w:r w:rsidR="002A03FA">
              <w:rPr>
                <w:rFonts w:cs="Times New Roman"/>
                <w:sz w:val="22"/>
                <w:szCs w:val="22"/>
              </w:rPr>
              <w:t>A</w:t>
            </w:r>
            <w:r w:rsidRPr="002F53AC">
              <w:rPr>
                <w:rFonts w:cs="Times New Roman"/>
                <w:sz w:val="22"/>
                <w:szCs w:val="22"/>
              </w:rPr>
              <w:t>dministratora personīgā norēķinu konta izmantošana sankciju subjekta līdzekļu apgrozībai nav pieļaujama</w:t>
            </w:r>
            <w:r>
              <w:rPr>
                <w:rFonts w:cs="Times New Roman"/>
                <w:sz w:val="22"/>
                <w:szCs w:val="22"/>
              </w:rPr>
              <w:t>. S</w:t>
            </w:r>
            <w:r w:rsidRPr="002F53AC">
              <w:rPr>
                <w:rFonts w:cs="Times New Roman"/>
                <w:sz w:val="22"/>
                <w:szCs w:val="22"/>
              </w:rPr>
              <w:t xml:space="preserve">ankciju subjekta saimnieciskās darbības turpināšanas gadījumā </w:t>
            </w:r>
            <w:r w:rsidR="00A93DBF">
              <w:rPr>
                <w:rFonts w:cs="Times New Roman"/>
                <w:sz w:val="22"/>
                <w:szCs w:val="22"/>
              </w:rPr>
              <w:t xml:space="preserve">varētu izvērtēt </w:t>
            </w:r>
            <w:r w:rsidRPr="002F53AC">
              <w:rPr>
                <w:rFonts w:cs="Times New Roman"/>
                <w:sz w:val="22"/>
                <w:szCs w:val="22"/>
              </w:rPr>
              <w:t>maksājumu veikšan</w:t>
            </w:r>
            <w:r w:rsidR="00396DAC">
              <w:rPr>
                <w:rFonts w:cs="Times New Roman"/>
                <w:sz w:val="22"/>
                <w:szCs w:val="22"/>
              </w:rPr>
              <w:t>u</w:t>
            </w:r>
            <w:r w:rsidRPr="002F53AC">
              <w:rPr>
                <w:rFonts w:cs="Times New Roman"/>
                <w:sz w:val="22"/>
                <w:szCs w:val="22"/>
              </w:rPr>
              <w:t xml:space="preserve"> vispārējā saskaņojuma kārtībā</w:t>
            </w:r>
            <w:r w:rsidR="00D42919">
              <w:rPr>
                <w:rFonts w:cs="Times New Roman"/>
                <w:sz w:val="22"/>
                <w:szCs w:val="22"/>
              </w:rPr>
              <w:t xml:space="preserve"> </w:t>
            </w:r>
            <w:r w:rsidR="00A93DBF">
              <w:rPr>
                <w:rFonts w:cs="Times New Roman"/>
                <w:sz w:val="22"/>
                <w:szCs w:val="22"/>
              </w:rPr>
              <w:t xml:space="preserve">(bez atsevišķas FID atļaujas, </w:t>
            </w:r>
            <w:r w:rsidR="00D42919">
              <w:rPr>
                <w:rFonts w:cs="Times New Roman"/>
                <w:sz w:val="22"/>
                <w:szCs w:val="22"/>
              </w:rPr>
              <w:t>ievērojot informācijas un dokumentu iesniegšanu FID ceturkšņa periodā)</w:t>
            </w:r>
            <w:r w:rsidR="00A93DBF">
              <w:rPr>
                <w:rFonts w:cs="Times New Roman"/>
                <w:sz w:val="22"/>
                <w:szCs w:val="22"/>
              </w:rPr>
              <w:t>.</w:t>
            </w:r>
            <w:r w:rsidRPr="002F53AC">
              <w:rPr>
                <w:rFonts w:cs="Times New Roman"/>
                <w:sz w:val="22"/>
                <w:szCs w:val="22"/>
              </w:rPr>
              <w:t xml:space="preserve"> </w:t>
            </w:r>
          </w:p>
        </w:tc>
      </w:tr>
    </w:tbl>
    <w:p w14:paraId="1A661CF8" w14:textId="6F1D124C" w:rsidR="00855A1F" w:rsidRPr="00237957" w:rsidRDefault="00B84BF9" w:rsidP="00101979">
      <w:pPr>
        <w:pStyle w:val="Virsraksts3"/>
      </w:pPr>
      <w:bookmarkStart w:id="34" w:name="bookmark20"/>
      <w:bookmarkStart w:id="35" w:name="bookmark21"/>
      <w:bookmarkStart w:id="36" w:name="_Toc213159769"/>
      <w:r w:rsidRPr="00237957">
        <w:t>Sankcionēts kreditors</w:t>
      </w:r>
      <w:bookmarkEnd w:id="34"/>
      <w:bookmarkEnd w:id="35"/>
      <w:bookmarkEnd w:id="36"/>
    </w:p>
    <w:p w14:paraId="5A7221FF" w14:textId="1CDBE248" w:rsidR="00855A1F" w:rsidRPr="00237957" w:rsidRDefault="00B84BF9" w:rsidP="00276DDA">
      <w:pPr>
        <w:rPr>
          <w:rFonts w:cs="Times New Roman"/>
        </w:rPr>
      </w:pPr>
      <w:r w:rsidRPr="00237957">
        <w:rPr>
          <w:rFonts w:cs="Times New Roman"/>
        </w:rPr>
        <w:t>Ņemot vērā to, ka sankcijas nav uzskatāmas par sodu, bet par ierobežojošu pasākumu, kurš var tikt atcelts, savukārt, kreditora prasījuma neatzīšanas gadījumā saistība noilgst, sankcionēta kreditora prasījumu maksātnespējas procesā neatzīt nav pamata. Arī sankciju regulējums pats par sevi neaizliedz labvēlīga lēmuma pieņemšanu attiecībā uz sankcionētu personu. Vienlaikus, ņemot vērā sankciju mērķi, sankcijām pakļauts kreditors nedrīkstētu maksātnespējas procesā izmantot tādas tiesības, kuru realizēšana ietekmē šī kreditora mantisko stāvokli</w:t>
      </w:r>
      <w:r w:rsidR="0004500E">
        <w:rPr>
          <w:rFonts w:cs="Times New Roman"/>
        </w:rPr>
        <w:t>.</w:t>
      </w:r>
      <w:r w:rsidRPr="00237957">
        <w:rPr>
          <w:rFonts w:cs="Times New Roman"/>
        </w:rPr>
        <w:t xml:space="preserve"> </w:t>
      </w:r>
      <w:r w:rsidR="0004500E">
        <w:rPr>
          <w:rFonts w:cs="Times New Roman"/>
        </w:rPr>
        <w:t>P</w:t>
      </w:r>
      <w:r w:rsidRPr="00237957">
        <w:rPr>
          <w:rFonts w:cs="Times New Roman"/>
        </w:rPr>
        <w:t xml:space="preserve">iemēram, balsot kreditoru sapulcē par jautājumiem, kas ietekmē maksātnespējas procesa mantisko stāvokli. </w:t>
      </w:r>
      <w:r w:rsidR="00D230B9">
        <w:rPr>
          <w:rFonts w:cs="Times New Roman"/>
        </w:rPr>
        <w:t xml:space="preserve"> Tajā pašā laikā s</w:t>
      </w:r>
      <w:r w:rsidRPr="00237957">
        <w:rPr>
          <w:rFonts w:cs="Times New Roman"/>
        </w:rPr>
        <w:t>ankcionētam kreditoram nedrīkst liegt tiesības būt informētam par maksātnespējas procesu vai izteikt lūgumus.</w:t>
      </w:r>
    </w:p>
    <w:p w14:paraId="30359D3F" w14:textId="6F5FC9A9" w:rsidR="006061D5" w:rsidRPr="00237957" w:rsidRDefault="00B84BF9" w:rsidP="00276DDA">
      <w:pPr>
        <w:rPr>
          <w:rFonts w:cs="Times New Roman"/>
        </w:rPr>
      </w:pPr>
      <w:r w:rsidRPr="00237957">
        <w:rPr>
          <w:rFonts w:cs="Times New Roman"/>
        </w:rPr>
        <w:t>No aizlieguma sankcionētai personai darīt pieejamus saimnieciskos un finanšu resursus izriet arī tas, ka administrators nedrīkst šādam kreditoram piedāvāt mantu paturēt sev</w:t>
      </w:r>
      <w:r w:rsidR="00C46F13">
        <w:rPr>
          <w:rStyle w:val="Vresatsauce"/>
          <w:rFonts w:cs="Times New Roman"/>
        </w:rPr>
        <w:footnoteReference w:id="45"/>
      </w:r>
      <w:r w:rsidRPr="00237957">
        <w:rPr>
          <w:rFonts w:cs="Times New Roman"/>
        </w:rPr>
        <w:t>, jo šādā veidā tiktu daļēji segts šī kreditora prasījums ieskaita veidā.</w:t>
      </w:r>
    </w:p>
    <w:p w14:paraId="3F9F13FE" w14:textId="3A849E3A" w:rsidR="007A6488" w:rsidRPr="00237957" w:rsidRDefault="007A6488" w:rsidP="00276DDA">
      <w:pPr>
        <w:rPr>
          <w:rFonts w:cs="Times New Roman"/>
        </w:rPr>
      </w:pPr>
      <w:r w:rsidRPr="00B277AF">
        <w:rPr>
          <w:rFonts w:cs="Times New Roman"/>
        </w:rPr>
        <w:t xml:space="preserve">Netiek aizliegta tādu maksājumu pārskaitīšana </w:t>
      </w:r>
      <w:r w:rsidR="00CC4564" w:rsidRPr="00B277AF">
        <w:rPr>
          <w:rFonts w:cs="Times New Roman"/>
        </w:rPr>
        <w:t>kreditoram – </w:t>
      </w:r>
      <w:r w:rsidRPr="00B277AF">
        <w:rPr>
          <w:rFonts w:cs="Times New Roman"/>
        </w:rPr>
        <w:t xml:space="preserve">sankciju subjektam, kas izriet no saistībām, kas uzņemtas pirms </w:t>
      </w:r>
      <w:r w:rsidR="00CC4564" w:rsidRPr="00B277AF">
        <w:rPr>
          <w:rFonts w:cs="Times New Roman"/>
        </w:rPr>
        <w:t>tā</w:t>
      </w:r>
      <w:r w:rsidRPr="00B277AF">
        <w:rPr>
          <w:rFonts w:cs="Times New Roman"/>
        </w:rPr>
        <w:t xml:space="preserve"> iekļaušanas sankciju sarakstā</w:t>
      </w:r>
      <w:r w:rsidR="00CC4564" w:rsidRPr="00B277AF">
        <w:rPr>
          <w:rFonts w:cs="Times New Roman"/>
        </w:rPr>
        <w:t xml:space="preserve">. </w:t>
      </w:r>
      <w:r w:rsidR="00C174D3" w:rsidRPr="00B277AF">
        <w:rPr>
          <w:rFonts w:cs="Times New Roman"/>
        </w:rPr>
        <w:t xml:space="preserve">Vienlaikus ar </w:t>
      </w:r>
      <w:r w:rsidRPr="00B277AF">
        <w:rPr>
          <w:rFonts w:cs="Times New Roman"/>
        </w:rPr>
        <w:t>nosacījum</w:t>
      </w:r>
      <w:r w:rsidR="00C174D3" w:rsidRPr="00B277AF">
        <w:rPr>
          <w:rFonts w:cs="Times New Roman"/>
        </w:rPr>
        <w:t>u</w:t>
      </w:r>
      <w:r w:rsidRPr="00B277AF">
        <w:rPr>
          <w:rFonts w:cs="Times New Roman"/>
        </w:rPr>
        <w:t xml:space="preserve">, ka </w:t>
      </w:r>
      <w:r w:rsidR="00C174D3" w:rsidRPr="00B277AF">
        <w:rPr>
          <w:rFonts w:cs="Times New Roman"/>
        </w:rPr>
        <w:t>pārskaitītie</w:t>
      </w:r>
      <w:r w:rsidRPr="00B277AF">
        <w:rPr>
          <w:rFonts w:cs="Times New Roman"/>
        </w:rPr>
        <w:t xml:space="preserve"> līdzekļi tiks nekavējoties iesaldēti. </w:t>
      </w:r>
      <w:r w:rsidR="00C174D3" w:rsidRPr="00B277AF">
        <w:rPr>
          <w:rFonts w:cs="Times New Roman"/>
        </w:rPr>
        <w:t>Tieši</w:t>
      </w:r>
      <w:r w:rsidRPr="00B277AF">
        <w:rPr>
          <w:rFonts w:cs="Times New Roman"/>
        </w:rPr>
        <w:t xml:space="preserve"> administratoram ir pienākums pārbaudīt un gūt pārliecību, ka saistības, par kuru izpildi tiek veikts līdzekļu pārskaitījums, ir iepriekš (pirms kreditora iekļaušanas sankciju sarakstā) uzņemtas un ka līdzekļi tiek pārskaitīti uz iesaldētu kontu.</w:t>
      </w:r>
      <w:r w:rsidR="00580FC4" w:rsidRPr="00B277AF">
        <w:rPr>
          <w:rFonts w:cs="Times New Roman"/>
        </w:rPr>
        <w:t xml:space="preserve"> Šādā gadījumā nav nepieciešams saņemt FID atļauju līdzekļu pārskaitīšanai kreditoram, kas ir sankciju subjekts.</w:t>
      </w:r>
    </w:p>
    <w:p w14:paraId="058299F2" w14:textId="03135BB3" w:rsidR="00B31185" w:rsidRPr="00237957" w:rsidRDefault="00941085" w:rsidP="0003041C">
      <w:pPr>
        <w:spacing w:after="120"/>
        <w:rPr>
          <w:rFonts w:cs="Times New Roman"/>
        </w:rPr>
      </w:pPr>
      <w:r w:rsidRPr="00237957">
        <w:rPr>
          <w:rFonts w:cs="Times New Roman"/>
        </w:rPr>
        <w:t xml:space="preserve">Ja saistības, par kurām tiek plānots veikt norēķinus, ir uzņemtas pēc tam, kad kreditors iekļauts sankciju sarakstā, administratoram ir pienākums vērtēt šādu saistību </w:t>
      </w:r>
      <w:r w:rsidRPr="00237957">
        <w:rPr>
          <w:rFonts w:cs="Times New Roman"/>
        </w:rPr>
        <w:lastRenderedPageBreak/>
        <w:t xml:space="preserve">izpildi atbilstoši sankciju normatīvajam regulējumam. </w:t>
      </w:r>
      <w:r w:rsidR="008C367B" w:rsidRPr="00237957">
        <w:rPr>
          <w:rFonts w:cs="Times New Roman"/>
        </w:rPr>
        <w:t>Š</w:t>
      </w:r>
      <w:r w:rsidRPr="00237957">
        <w:rPr>
          <w:rFonts w:cs="Times New Roman"/>
        </w:rPr>
        <w:t>ādu maksājumu izpildei administratoram būs nepieciešams iesniegt iesniegumu un saņemt FID atļauju par izņēmumu piemērošanu sankciju izpildē</w:t>
      </w:r>
      <w:r w:rsidR="008C367B" w:rsidRPr="00237957">
        <w:rPr>
          <w:rFonts w:cs="Times New Roman"/>
        </w:rPr>
        <w:t>.</w:t>
      </w:r>
    </w:p>
    <w:tbl>
      <w:tblPr>
        <w:tblStyle w:val="Reatabula"/>
        <w:tblpPr w:leftFromText="180" w:rightFromText="180" w:vertAnchor="text" w:tblpX="-33" w:tblpY="1"/>
        <w:tblOverlap w:val="nev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371"/>
      </w:tblGrid>
      <w:tr w:rsidR="001C0F03" w:rsidRPr="00237957" w14:paraId="545829F5" w14:textId="77777777" w:rsidTr="003827C1">
        <w:tc>
          <w:tcPr>
            <w:tcW w:w="1271" w:type="dxa"/>
            <w:tcBorders>
              <w:right w:val="single" w:sz="4" w:space="0" w:color="auto"/>
            </w:tcBorders>
          </w:tcPr>
          <w:p w14:paraId="7CFC3C7F" w14:textId="77777777" w:rsidR="001C0F03" w:rsidRPr="003673C9" w:rsidRDefault="001C0F03" w:rsidP="003827C1">
            <w:pPr>
              <w:ind w:firstLine="0"/>
              <w:rPr>
                <w:rFonts w:cs="Times New Roman"/>
                <w:sz w:val="22"/>
                <w:szCs w:val="22"/>
              </w:rPr>
            </w:pPr>
            <w:r w:rsidRPr="00237957">
              <w:rPr>
                <w:rFonts w:cs="Times New Roman"/>
                <w:noProof/>
              </w:rPr>
              <w:drawing>
                <wp:anchor distT="0" distB="478790" distL="158750" distR="344170" simplePos="0" relativeHeight="251720192" behindDoc="0" locked="0" layoutInCell="1" allowOverlap="1" wp14:anchorId="554E7518" wp14:editId="3DEEF26F">
                  <wp:simplePos x="0" y="0"/>
                  <wp:positionH relativeFrom="margin">
                    <wp:posOffset>-635</wp:posOffset>
                  </wp:positionH>
                  <wp:positionV relativeFrom="paragraph">
                    <wp:posOffset>1905</wp:posOffset>
                  </wp:positionV>
                  <wp:extent cx="648000" cy="590400"/>
                  <wp:effectExtent l="0" t="0" r="0" b="635"/>
                  <wp:wrapNone/>
                  <wp:docPr id="192398111" name="Attēls 11" descr="Attēls, kurā ir stacionārs, teksts, vēstule, irbu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1" descr="Attēls, kurā ir stacionārs, teksts, vēstule, irbulis&#10;&#10;Mākslīgā intelekta ģenerēts saturs var būt nepareiz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Borders>
              <w:top w:val="single" w:sz="4" w:space="0" w:color="auto"/>
              <w:left w:val="single" w:sz="4" w:space="0" w:color="auto"/>
              <w:bottom w:val="single" w:sz="4" w:space="0" w:color="auto"/>
              <w:right w:val="single" w:sz="4" w:space="0" w:color="auto"/>
            </w:tcBorders>
          </w:tcPr>
          <w:p w14:paraId="73A9CE31" w14:textId="2A7A6321" w:rsidR="001C0F03" w:rsidRPr="00EE7E14" w:rsidRDefault="001C0F03" w:rsidP="003827C1">
            <w:pPr>
              <w:ind w:firstLine="0"/>
              <w:rPr>
                <w:rFonts w:cs="Times New Roman"/>
                <w:sz w:val="22"/>
                <w:szCs w:val="22"/>
              </w:rPr>
            </w:pPr>
            <w:r w:rsidRPr="001C0F03">
              <w:rPr>
                <w:rFonts w:cs="Times New Roman"/>
                <w:sz w:val="22"/>
                <w:szCs w:val="22"/>
              </w:rPr>
              <w:t xml:space="preserve">Attiecībā uz sankcionēta kreditora prasījuma segšanu, jāievēro finanšu ierobežojums, proti, visi sankciju subjekta finanšu līdzekļi ir iesaldējami. </w:t>
            </w:r>
            <w:r w:rsidRPr="006A3FE7">
              <w:rPr>
                <w:rFonts w:cs="Times New Roman"/>
                <w:sz w:val="22"/>
                <w:szCs w:val="22"/>
              </w:rPr>
              <w:t>Pirms veikt maksājumus sankcionēta kreditora kontā administratoram ir jālūdz FID izņēmuma piemērošanu</w:t>
            </w:r>
            <w:r w:rsidR="0003041C" w:rsidRPr="006A3FE7">
              <w:rPr>
                <w:rFonts w:cs="Times New Roman"/>
                <w:sz w:val="22"/>
                <w:szCs w:val="22"/>
              </w:rPr>
              <w:t> </w:t>
            </w:r>
            <w:r w:rsidRPr="006A3FE7">
              <w:rPr>
                <w:rFonts w:cs="Times New Roman"/>
                <w:sz w:val="22"/>
                <w:szCs w:val="22"/>
              </w:rPr>
              <w:t>–</w:t>
            </w:r>
            <w:r w:rsidR="0003041C" w:rsidRPr="006A3FE7">
              <w:rPr>
                <w:rFonts w:cs="Times New Roman"/>
                <w:sz w:val="22"/>
                <w:szCs w:val="22"/>
              </w:rPr>
              <w:t> </w:t>
            </w:r>
            <w:r w:rsidRPr="006A3FE7">
              <w:rPr>
                <w:rFonts w:cs="Times New Roman"/>
                <w:sz w:val="22"/>
                <w:szCs w:val="22"/>
              </w:rPr>
              <w:t>jāvēršas ar iesniegumu atļaujas saņemšanai</w:t>
            </w:r>
            <w:r w:rsidR="001A4D70">
              <w:rPr>
                <w:rStyle w:val="Vresatsauce"/>
                <w:rFonts w:cs="Times New Roman"/>
                <w:sz w:val="22"/>
                <w:szCs w:val="22"/>
              </w:rPr>
              <w:footnoteReference w:id="46"/>
            </w:r>
            <w:r w:rsidR="005844A9">
              <w:rPr>
                <w:rFonts w:cs="Times New Roman"/>
                <w:sz w:val="22"/>
                <w:szCs w:val="22"/>
              </w:rPr>
              <w:t>.</w:t>
            </w:r>
            <w:r w:rsidRPr="001C0F03">
              <w:rPr>
                <w:rFonts w:cs="Times New Roman"/>
                <w:sz w:val="22"/>
                <w:szCs w:val="22"/>
              </w:rPr>
              <w:t xml:space="preserve"> Nesaskaņotu maksājumu veikšana uz sankcionētas personas kontu ir kvalificējama kā sankciju pārkāpšana. Papildus administratoram ir jāinformē arī kreditors par to, ka šāds maksājums tiks veikts.</w:t>
            </w:r>
          </w:p>
        </w:tc>
      </w:tr>
    </w:tbl>
    <w:p w14:paraId="7607B2DC" w14:textId="2A4975B0" w:rsidR="00855A1F" w:rsidRPr="00237957" w:rsidRDefault="00B84BF9" w:rsidP="00101979">
      <w:pPr>
        <w:pStyle w:val="Virsraksts3"/>
      </w:pPr>
      <w:bookmarkStart w:id="37" w:name="bookmark22"/>
      <w:bookmarkStart w:id="38" w:name="bookmark23"/>
      <w:bookmarkStart w:id="39" w:name="_Toc213159770"/>
      <w:r w:rsidRPr="00237957">
        <w:t>Depozīta saņemšana</w:t>
      </w:r>
      <w:bookmarkEnd w:id="37"/>
      <w:bookmarkEnd w:id="38"/>
      <w:bookmarkEnd w:id="39"/>
    </w:p>
    <w:p w14:paraId="613ECC67" w14:textId="227BC0C0" w:rsidR="00917795" w:rsidRPr="00EE4B9A" w:rsidRDefault="006B02AC" w:rsidP="00665F74">
      <w:pPr>
        <w:rPr>
          <w:rFonts w:cs="Times New Roman"/>
        </w:rPr>
      </w:pPr>
      <w:r>
        <w:rPr>
          <w:rFonts w:cs="Times New Roman"/>
        </w:rPr>
        <w:t>A</w:t>
      </w:r>
      <w:r w:rsidR="00B84BF9" w:rsidRPr="00237957">
        <w:rPr>
          <w:rFonts w:cs="Times New Roman"/>
        </w:rPr>
        <w:t>rī Maksātnespējas kontroles dienesta</w:t>
      </w:r>
      <w:r>
        <w:rPr>
          <w:rFonts w:cs="Times New Roman"/>
        </w:rPr>
        <w:t>m ir</w:t>
      </w:r>
      <w:r w:rsidR="00B84BF9" w:rsidRPr="00237957">
        <w:rPr>
          <w:rFonts w:cs="Times New Roman"/>
        </w:rPr>
        <w:t xml:space="preserve"> pienākums ievērot sankcijas</w:t>
      </w:r>
      <w:r>
        <w:rPr>
          <w:rStyle w:val="Vresatsauce"/>
          <w:rFonts w:cs="Times New Roman"/>
        </w:rPr>
        <w:footnoteReference w:id="47"/>
      </w:r>
      <w:r w:rsidR="00B84BF9" w:rsidRPr="00237957">
        <w:rPr>
          <w:rFonts w:cs="Times New Roman"/>
        </w:rPr>
        <w:t>.</w:t>
      </w:r>
      <w:r w:rsidR="00B84BF9" w:rsidRPr="00EE4B9A">
        <w:rPr>
          <w:rFonts w:cs="Times New Roman"/>
        </w:rPr>
        <w:t xml:space="preserve"> </w:t>
      </w:r>
      <w:r w:rsidR="00367316" w:rsidRPr="00EE4B9A">
        <w:rPr>
          <w:rFonts w:cs="Times New Roman"/>
        </w:rPr>
        <w:t>V</w:t>
      </w:r>
      <w:r w:rsidR="00B84BF9" w:rsidRPr="00EE4B9A">
        <w:rPr>
          <w:rFonts w:cs="Times New Roman"/>
        </w:rPr>
        <w:t xml:space="preserve">eicot depozīta izmaksu uz parādnieka kontu, </w:t>
      </w:r>
      <w:r w:rsidR="00367316" w:rsidRPr="00EE4B9A">
        <w:rPr>
          <w:rFonts w:cs="Times New Roman"/>
        </w:rPr>
        <w:t xml:space="preserve">Maksātnespējas kontroles dienestam </w:t>
      </w:r>
      <w:r w:rsidR="00B84BF9" w:rsidRPr="00EE4B9A">
        <w:rPr>
          <w:rFonts w:cs="Times New Roman"/>
        </w:rPr>
        <w:t>ir jāpārliecinās, ka līdzekļi netiek pārskaitīti sankcionētai personai.</w:t>
      </w:r>
    </w:p>
    <w:p w14:paraId="4EAD3F2E" w14:textId="77EA87D4" w:rsidR="00240296" w:rsidRPr="00670C0F" w:rsidRDefault="00980EE3" w:rsidP="00670C0F">
      <w:pPr>
        <w:rPr>
          <w:rFonts w:cs="Times New Roman"/>
        </w:rPr>
      </w:pPr>
      <w:r w:rsidRPr="00EE4B9A">
        <w:rPr>
          <w:rFonts w:cs="Times New Roman"/>
        </w:rPr>
        <w:t xml:space="preserve">Lai administrators saņemtu depozītu uz sankcionēta parādnieka norēķinu kontu, viņam ir jāvēršas FID ar iesniegumu par izņēmuma </w:t>
      </w:r>
      <w:r w:rsidR="000C3B2E" w:rsidRPr="00EE4B9A">
        <w:rPr>
          <w:rFonts w:cs="Times New Roman"/>
        </w:rPr>
        <w:t>p</w:t>
      </w:r>
      <w:r w:rsidRPr="00EE4B9A">
        <w:rPr>
          <w:rFonts w:cs="Times New Roman"/>
        </w:rPr>
        <w:t>iemērošanu</w:t>
      </w:r>
      <w:r w:rsidR="0031334E" w:rsidRPr="00EE4B9A">
        <w:rPr>
          <w:rFonts w:cs="Times New Roman"/>
        </w:rPr>
        <w:t xml:space="preserve">. </w:t>
      </w:r>
      <w:r w:rsidRPr="00EE4B9A">
        <w:rPr>
          <w:rFonts w:cs="Times New Roman"/>
        </w:rPr>
        <w:t>Pēc pozitīva lēmuma</w:t>
      </w:r>
      <w:r w:rsidRPr="00237957">
        <w:rPr>
          <w:rFonts w:cs="Times New Roman"/>
        </w:rPr>
        <w:t xml:space="preserve"> saņemšanas administratoram to jāiesniedz Maksātnespējas kontroles dienestam, kas pirms maksātnespējas procesa depozīta izmaksas veikšanas saņemto atļauju iesniegs Valsts kasē kopā ar dokumentiem, kas apliecina maksājuma būtību.</w:t>
      </w:r>
    </w:p>
    <w:p w14:paraId="1D70FC6A" w14:textId="26564DA5" w:rsidR="00855A1F" w:rsidRPr="00237957" w:rsidRDefault="00B84BF9" w:rsidP="00BD5E09">
      <w:pPr>
        <w:pStyle w:val="Virsraksts2"/>
      </w:pPr>
      <w:bookmarkStart w:id="40" w:name="bookmark24"/>
      <w:bookmarkStart w:id="41" w:name="_Toc213159771"/>
      <w:r w:rsidRPr="00237957">
        <w:t>ZIŅOŠANA</w:t>
      </w:r>
      <w:bookmarkEnd w:id="40"/>
      <w:bookmarkEnd w:id="41"/>
    </w:p>
    <w:p w14:paraId="5AB21696" w14:textId="648F375F" w:rsidR="00587E20" w:rsidRDefault="00927C07" w:rsidP="006A3FE7">
      <w:pPr>
        <w:spacing w:after="120"/>
        <w:rPr>
          <w:rFonts w:cs="Times New Roman"/>
        </w:rPr>
      </w:pPr>
      <w:r>
        <w:rPr>
          <w:rFonts w:cs="Times New Roman"/>
        </w:rPr>
        <w:t>J</w:t>
      </w:r>
      <w:r w:rsidRPr="00237957">
        <w:rPr>
          <w:rFonts w:cs="Times New Roman"/>
        </w:rPr>
        <w:t>a rodas aizdom</w:t>
      </w:r>
      <w:r w:rsidR="00932C98">
        <w:rPr>
          <w:rFonts w:cs="Times New Roman"/>
        </w:rPr>
        <w:t>a</w:t>
      </w:r>
      <w:r w:rsidRPr="00237957">
        <w:rPr>
          <w:rFonts w:cs="Times New Roman"/>
        </w:rPr>
        <w:t>s par sankciju pārkāpšanu vai pārkāpšanas mēģinājumu</w:t>
      </w:r>
      <w:r>
        <w:rPr>
          <w:rFonts w:cs="Times New Roman"/>
        </w:rPr>
        <w:t>,</w:t>
      </w:r>
      <w:r w:rsidRPr="00927C07">
        <w:rPr>
          <w:rFonts w:cs="Times New Roman"/>
        </w:rPr>
        <w:t xml:space="preserve"> </w:t>
      </w:r>
      <w:r w:rsidRPr="00237957">
        <w:rPr>
          <w:rFonts w:cs="Times New Roman"/>
        </w:rPr>
        <w:t>administratoram ir pienākums</w:t>
      </w:r>
      <w:bookmarkStart w:id="42" w:name="bookmark25"/>
      <w:r w:rsidRPr="00237957">
        <w:rPr>
          <w:rFonts w:cs="Times New Roman"/>
        </w:rPr>
        <w:t xml:space="preserve"> nekavējoties Novēršanas likumā noteiktajā kārtībā ziņot FID</w:t>
      </w:r>
      <w:bookmarkEnd w:id="42"/>
      <w:r>
        <w:rPr>
          <w:rStyle w:val="Vresatsauce"/>
          <w:rFonts w:cs="Times New Roman"/>
        </w:rPr>
        <w:footnoteReference w:id="48"/>
      </w:r>
      <w:r w:rsidRPr="00237957">
        <w:rPr>
          <w:rFonts w:cs="Times New Roman"/>
        </w:rPr>
        <w:t>.</w:t>
      </w:r>
    </w:p>
    <w:tbl>
      <w:tblPr>
        <w:tblStyle w:val="Reatabula"/>
        <w:tblpPr w:leftFromText="180" w:rightFromText="180" w:vertAnchor="text" w:tblpX="-33" w:tblpY="1"/>
        <w:tblOverlap w:val="never"/>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371"/>
      </w:tblGrid>
      <w:tr w:rsidR="00587E20" w:rsidRPr="00237957" w14:paraId="083DA5B0" w14:textId="77777777" w:rsidTr="00D35391">
        <w:tc>
          <w:tcPr>
            <w:tcW w:w="1271" w:type="dxa"/>
            <w:tcBorders>
              <w:right w:val="single" w:sz="4" w:space="0" w:color="auto"/>
            </w:tcBorders>
          </w:tcPr>
          <w:p w14:paraId="5D26DDF3" w14:textId="77777777" w:rsidR="00587E20" w:rsidRPr="003673C9" w:rsidRDefault="00587E20" w:rsidP="00D35391">
            <w:pPr>
              <w:ind w:firstLine="0"/>
              <w:rPr>
                <w:rFonts w:cs="Times New Roman"/>
                <w:sz w:val="22"/>
                <w:szCs w:val="22"/>
              </w:rPr>
            </w:pPr>
            <w:r w:rsidRPr="00237957">
              <w:rPr>
                <w:rFonts w:cs="Times New Roman"/>
                <w:noProof/>
              </w:rPr>
              <w:drawing>
                <wp:anchor distT="0" distB="478790" distL="158750" distR="344170" simplePos="0" relativeHeight="251726336" behindDoc="0" locked="0" layoutInCell="1" allowOverlap="1" wp14:anchorId="400A0277" wp14:editId="5B0D6B8A">
                  <wp:simplePos x="0" y="0"/>
                  <wp:positionH relativeFrom="margin">
                    <wp:posOffset>-635</wp:posOffset>
                  </wp:positionH>
                  <wp:positionV relativeFrom="paragraph">
                    <wp:posOffset>1905</wp:posOffset>
                  </wp:positionV>
                  <wp:extent cx="648000" cy="590400"/>
                  <wp:effectExtent l="0" t="0" r="0" b="635"/>
                  <wp:wrapNone/>
                  <wp:docPr id="1374115921" name="Attēls 11" descr="Attēls, kurā ir stacionārs, teksts, vēstule, irbu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11" descr="Attēls, kurā ir stacionārs, teksts, vēstule, irbulis&#10;&#10;Mākslīgā intelekta ģenerēts saturs var būt nepareiz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00" cy="5904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Borders>
              <w:top w:val="single" w:sz="4" w:space="0" w:color="auto"/>
              <w:left w:val="single" w:sz="4" w:space="0" w:color="auto"/>
              <w:bottom w:val="single" w:sz="4" w:space="0" w:color="auto"/>
              <w:right w:val="single" w:sz="4" w:space="0" w:color="auto"/>
            </w:tcBorders>
          </w:tcPr>
          <w:p w14:paraId="371DAB33" w14:textId="77777777" w:rsidR="00587E20" w:rsidRPr="00DA2FE8" w:rsidRDefault="00587E20" w:rsidP="00D35391">
            <w:pPr>
              <w:ind w:firstLine="0"/>
              <w:rPr>
                <w:rFonts w:cs="Times New Roman"/>
                <w:sz w:val="22"/>
                <w:szCs w:val="22"/>
              </w:rPr>
            </w:pPr>
            <w:r w:rsidRPr="00496B14">
              <w:rPr>
                <w:rFonts w:cs="Times New Roman"/>
                <w:sz w:val="22"/>
                <w:szCs w:val="22"/>
              </w:rPr>
              <w:t>Sankciju ievērošana ir administratora un ikvienas personas pienākums.</w:t>
            </w:r>
            <w:r>
              <w:rPr>
                <w:rFonts w:cs="Times New Roman"/>
                <w:sz w:val="22"/>
                <w:szCs w:val="22"/>
              </w:rPr>
              <w:t xml:space="preserve"> </w:t>
            </w:r>
            <w:r w:rsidRPr="00496B14">
              <w:rPr>
                <w:rFonts w:cs="Times New Roman"/>
                <w:sz w:val="22"/>
                <w:szCs w:val="22"/>
              </w:rPr>
              <w:t xml:space="preserve">Ziņošana neatbrīvo no atbildības par sankciju apiešanu vai pārkāpšanu. </w:t>
            </w:r>
          </w:p>
        </w:tc>
      </w:tr>
    </w:tbl>
    <w:p w14:paraId="443703E0" w14:textId="7B5CD122" w:rsidR="00587E20" w:rsidRDefault="00587E20" w:rsidP="00496B14">
      <w:pPr>
        <w:rPr>
          <w:rFonts w:cs="Times New Roman"/>
        </w:rPr>
      </w:pPr>
    </w:p>
    <w:p w14:paraId="32D0039B" w14:textId="77777777" w:rsidR="00587E20" w:rsidRDefault="00587E20">
      <w:pPr>
        <w:spacing w:line="240" w:lineRule="auto"/>
        <w:ind w:firstLine="0"/>
        <w:jc w:val="left"/>
        <w:rPr>
          <w:rFonts w:cs="Times New Roman"/>
        </w:rPr>
      </w:pPr>
      <w:r>
        <w:rPr>
          <w:rFonts w:cs="Times New Roman"/>
        </w:rPr>
        <w:br w:type="page"/>
      </w:r>
    </w:p>
    <w:p w14:paraId="2FFD54C5" w14:textId="56D885BE" w:rsidR="00855A1F" w:rsidRPr="00237957" w:rsidRDefault="00B84BF9" w:rsidP="00BD5E09">
      <w:pPr>
        <w:pStyle w:val="Virsraksts2"/>
      </w:pPr>
      <w:bookmarkStart w:id="43" w:name="bookmark26"/>
      <w:bookmarkStart w:id="44" w:name="_Toc213159772"/>
      <w:r w:rsidRPr="00237957">
        <w:lastRenderedPageBreak/>
        <w:t xml:space="preserve">NODERĪGAS </w:t>
      </w:r>
      <w:bookmarkEnd w:id="43"/>
      <w:r w:rsidR="00C22129">
        <w:t>SAITES</w:t>
      </w:r>
      <w:bookmarkEnd w:id="44"/>
    </w:p>
    <w:p w14:paraId="24A9D88B" w14:textId="3A9F1C0A" w:rsidR="00855A1F" w:rsidRPr="00237957" w:rsidRDefault="005C504F" w:rsidP="00276DDA">
      <w:pPr>
        <w:rPr>
          <w:rFonts w:cs="Times New Roman"/>
        </w:rPr>
      </w:pPr>
      <w:bookmarkStart w:id="45" w:name="bookmark27"/>
      <w:r>
        <w:rPr>
          <w:rFonts w:cs="Times New Roman"/>
        </w:rPr>
        <w:t>Hipersaites</w:t>
      </w:r>
      <w:r w:rsidR="00B84BF9" w:rsidRPr="00237957">
        <w:rPr>
          <w:rFonts w:cs="Times New Roman"/>
        </w:rPr>
        <w:t xml:space="preserve"> uz informatīviem materiāliem, kas </w:t>
      </w:r>
      <w:r w:rsidR="009159F6">
        <w:rPr>
          <w:rFonts w:cs="Times New Roman"/>
        </w:rPr>
        <w:t>varētu būt</w:t>
      </w:r>
      <w:r w:rsidR="00B84BF9" w:rsidRPr="00237957">
        <w:rPr>
          <w:rFonts w:cs="Times New Roman"/>
        </w:rPr>
        <w:t xml:space="preserve"> noderīgi izpratnes </w:t>
      </w:r>
      <w:r w:rsidR="009159F6" w:rsidRPr="00237957">
        <w:rPr>
          <w:rFonts w:cs="Times New Roman"/>
        </w:rPr>
        <w:t xml:space="preserve">veicināšanai </w:t>
      </w:r>
      <w:r w:rsidR="00B84BF9" w:rsidRPr="00237957">
        <w:rPr>
          <w:rFonts w:cs="Times New Roman"/>
        </w:rPr>
        <w:t>par sankciju piemērošanu.</w:t>
      </w:r>
      <w:bookmarkEnd w:id="45"/>
    </w:p>
    <w:p w14:paraId="74936145" w14:textId="6422FA89" w:rsidR="00D577EC" w:rsidRPr="003C25E4" w:rsidRDefault="00D577EC" w:rsidP="00101979">
      <w:pPr>
        <w:pStyle w:val="Virsraksts3"/>
        <w:rPr>
          <w:rFonts w:cs="Times New Roman"/>
        </w:rPr>
      </w:pPr>
      <w:bookmarkStart w:id="46" w:name="_Toc213159773"/>
      <w:r w:rsidRPr="003C25E4">
        <w:rPr>
          <w:rStyle w:val="Virsraksts3Rakstz"/>
          <w:b/>
          <w:bCs/>
        </w:rPr>
        <w:t>FID</w:t>
      </w:r>
      <w:bookmarkEnd w:id="46"/>
    </w:p>
    <w:p w14:paraId="56ED80FF" w14:textId="7EA4D554" w:rsidR="00B13D0A" w:rsidRPr="003C25E4" w:rsidRDefault="00B13D0A" w:rsidP="003C25E4">
      <w:pPr>
        <w:pStyle w:val="Sarakstarindkopa"/>
        <w:numPr>
          <w:ilvl w:val="0"/>
          <w:numId w:val="25"/>
        </w:numPr>
        <w:ind w:left="709"/>
        <w:rPr>
          <w:rFonts w:cs="Times New Roman"/>
        </w:rPr>
      </w:pPr>
      <w:hyperlink r:id="rId43" w:history="1">
        <w:r w:rsidRPr="008D623F">
          <w:rPr>
            <w:rStyle w:val="Stils1Rakstz"/>
          </w:rPr>
          <w:t>FID loma</w:t>
        </w:r>
        <w:r w:rsidRPr="003C25E4">
          <w:rPr>
            <w:rFonts w:cs="Times New Roman"/>
          </w:rPr>
          <w:t xml:space="preserve"> sankciju izpildē</w:t>
        </w:r>
      </w:hyperlink>
      <w:r w:rsidRPr="003C25E4">
        <w:rPr>
          <w:rFonts w:cs="Times New Roman"/>
        </w:rPr>
        <w:t>.</w:t>
      </w:r>
    </w:p>
    <w:p w14:paraId="77120929" w14:textId="60B9E75B" w:rsidR="00055F6E" w:rsidRPr="003C25E4" w:rsidRDefault="00F75569" w:rsidP="003C25E4">
      <w:pPr>
        <w:pStyle w:val="Sarakstarindkopa"/>
        <w:numPr>
          <w:ilvl w:val="0"/>
          <w:numId w:val="25"/>
        </w:numPr>
        <w:ind w:left="709"/>
        <w:rPr>
          <w:rFonts w:cs="Times New Roman"/>
        </w:rPr>
      </w:pPr>
      <w:hyperlink r:id="rId44" w:history="1">
        <w:r w:rsidRPr="008D623F">
          <w:rPr>
            <w:rStyle w:val="Stils1Rakstz"/>
          </w:rPr>
          <w:t>Biežāk uzdotie jautājumi</w:t>
        </w:r>
      </w:hyperlink>
      <w:r w:rsidRPr="003C25E4">
        <w:rPr>
          <w:rFonts w:cs="Times New Roman"/>
        </w:rPr>
        <w:t xml:space="preserve"> (Sankcijas)</w:t>
      </w:r>
      <w:r w:rsidR="00246F02" w:rsidRPr="003C25E4">
        <w:rPr>
          <w:rFonts w:cs="Times New Roman"/>
        </w:rPr>
        <w:t>.</w:t>
      </w:r>
    </w:p>
    <w:p w14:paraId="2F9D9621" w14:textId="4823DF98" w:rsidR="00BA3BD1" w:rsidRPr="003C25E4" w:rsidRDefault="00E336ED" w:rsidP="003C25E4">
      <w:pPr>
        <w:pStyle w:val="Sarakstarindkopa"/>
        <w:numPr>
          <w:ilvl w:val="0"/>
          <w:numId w:val="25"/>
        </w:numPr>
        <w:ind w:left="709"/>
        <w:rPr>
          <w:rFonts w:cs="Times New Roman"/>
        </w:rPr>
      </w:pPr>
      <w:hyperlink r:id="rId45" w:history="1">
        <w:r w:rsidRPr="003C25E4">
          <w:rPr>
            <w:rFonts w:cs="Times New Roman"/>
          </w:rPr>
          <w:t xml:space="preserve">FID </w:t>
        </w:r>
        <w:r w:rsidRPr="008D623F">
          <w:rPr>
            <w:rStyle w:val="Stils1Rakstz"/>
          </w:rPr>
          <w:t>iesniedzamā informācija</w:t>
        </w:r>
      </w:hyperlink>
      <w:r w:rsidRPr="003C25E4">
        <w:rPr>
          <w:rFonts w:cs="Times New Roman"/>
        </w:rPr>
        <w:t xml:space="preserve"> (pienākuma izpilde).</w:t>
      </w:r>
    </w:p>
    <w:p w14:paraId="6512BEA1" w14:textId="5BF98E4E" w:rsidR="00246F02" w:rsidRPr="003C25E4" w:rsidRDefault="00905422" w:rsidP="003C25E4">
      <w:pPr>
        <w:pStyle w:val="Sarakstarindkopa"/>
        <w:numPr>
          <w:ilvl w:val="0"/>
          <w:numId w:val="25"/>
        </w:numPr>
        <w:ind w:left="709"/>
        <w:rPr>
          <w:rFonts w:cs="Times New Roman"/>
        </w:rPr>
      </w:pPr>
      <w:hyperlink r:id="rId46" w:history="1">
        <w:r w:rsidRPr="008D623F">
          <w:rPr>
            <w:rStyle w:val="Stils1Rakstz"/>
          </w:rPr>
          <w:t>Atļaujas saņemšana</w:t>
        </w:r>
      </w:hyperlink>
      <w:r w:rsidRPr="003C25E4">
        <w:rPr>
          <w:rFonts w:cs="Times New Roman"/>
        </w:rPr>
        <w:t xml:space="preserve"> (izņēmumu piemērošana).</w:t>
      </w:r>
    </w:p>
    <w:p w14:paraId="7DB0767B" w14:textId="3399632B" w:rsidR="00905422" w:rsidRPr="003C25E4" w:rsidRDefault="00B20707" w:rsidP="003C25E4">
      <w:pPr>
        <w:pStyle w:val="Sarakstarindkopa"/>
        <w:numPr>
          <w:ilvl w:val="0"/>
          <w:numId w:val="25"/>
        </w:numPr>
        <w:ind w:left="709"/>
        <w:rPr>
          <w:rFonts w:cs="Times New Roman"/>
        </w:rPr>
      </w:pPr>
      <w:hyperlink r:id="rId47" w:history="1">
        <w:r w:rsidRPr="008D623F">
          <w:rPr>
            <w:rStyle w:val="Stils1Rakstz"/>
          </w:rPr>
          <w:t>Vispārējais saskaņojums</w:t>
        </w:r>
      </w:hyperlink>
      <w:r w:rsidRPr="003C25E4">
        <w:rPr>
          <w:rFonts w:cs="Times New Roman"/>
        </w:rPr>
        <w:t xml:space="preserve"> (</w:t>
      </w:r>
      <w:r w:rsidR="005B6387" w:rsidRPr="003C25E4">
        <w:rPr>
          <w:rFonts w:cs="Times New Roman"/>
        </w:rPr>
        <w:t>maksājumi)</w:t>
      </w:r>
      <w:r w:rsidR="00FA671B" w:rsidRPr="003C25E4">
        <w:rPr>
          <w:rFonts w:cs="Times New Roman"/>
        </w:rPr>
        <w:t>.</w:t>
      </w:r>
    </w:p>
    <w:p w14:paraId="6D49D4B8" w14:textId="351A4400" w:rsidR="00FA671B" w:rsidRPr="003C25E4" w:rsidRDefault="00FA671B" w:rsidP="003C25E4">
      <w:pPr>
        <w:pStyle w:val="Sarakstarindkopa"/>
        <w:numPr>
          <w:ilvl w:val="0"/>
          <w:numId w:val="25"/>
        </w:numPr>
        <w:ind w:left="709"/>
        <w:rPr>
          <w:rFonts w:cs="Times New Roman"/>
        </w:rPr>
      </w:pPr>
      <w:hyperlink r:id="rId48" w:history="1">
        <w:r w:rsidRPr="008D623F">
          <w:rPr>
            <w:rStyle w:val="Stils1Rakstz"/>
          </w:rPr>
          <w:t>Vadlīnijas un skaidrojum</w:t>
        </w:r>
        <w:r w:rsidRPr="003C25E4">
          <w:rPr>
            <w:rFonts w:cs="Times New Roman"/>
          </w:rPr>
          <w:t>i</w:t>
        </w:r>
      </w:hyperlink>
      <w:r w:rsidRPr="003C25E4">
        <w:rPr>
          <w:rFonts w:cs="Times New Roman"/>
        </w:rPr>
        <w:t>.</w:t>
      </w:r>
    </w:p>
    <w:p w14:paraId="55077745" w14:textId="44150FF5" w:rsidR="00D577EC" w:rsidRPr="003C25E4" w:rsidRDefault="00D577EC" w:rsidP="003C25E4">
      <w:pPr>
        <w:pStyle w:val="Sarakstarindkopa"/>
        <w:numPr>
          <w:ilvl w:val="0"/>
          <w:numId w:val="25"/>
        </w:numPr>
        <w:ind w:left="709"/>
        <w:rPr>
          <w:rFonts w:cs="Times New Roman"/>
        </w:rPr>
      </w:pPr>
      <w:hyperlink r:id="rId49" w:history="1">
        <w:r w:rsidRPr="003C25E4">
          <w:rPr>
            <w:rFonts w:cs="Times New Roman"/>
          </w:rPr>
          <w:t xml:space="preserve">Pret Krieviju noteikto </w:t>
        </w:r>
        <w:r w:rsidRPr="008D623F">
          <w:rPr>
            <w:rStyle w:val="Stils1Rakstz"/>
          </w:rPr>
          <w:t>sankciju apiešanas indikatori</w:t>
        </w:r>
      </w:hyperlink>
      <w:r w:rsidRPr="003C25E4">
        <w:rPr>
          <w:rFonts w:cs="Times New Roman"/>
        </w:rPr>
        <w:t xml:space="preserve">. </w:t>
      </w:r>
    </w:p>
    <w:p w14:paraId="7B1A3D85" w14:textId="4BD971F6" w:rsidR="00D577EC" w:rsidRPr="003C25E4" w:rsidRDefault="00D577EC" w:rsidP="003C25E4">
      <w:pPr>
        <w:pStyle w:val="Sarakstarindkopa"/>
        <w:numPr>
          <w:ilvl w:val="0"/>
          <w:numId w:val="25"/>
        </w:numPr>
        <w:ind w:left="709"/>
        <w:rPr>
          <w:rFonts w:cs="Times New Roman"/>
        </w:rPr>
      </w:pPr>
      <w:hyperlink r:id="rId50" w:history="1">
        <w:r w:rsidRPr="003C25E4">
          <w:rPr>
            <w:rFonts w:cs="Times New Roman"/>
          </w:rPr>
          <w:t xml:space="preserve">Sankciju </w:t>
        </w:r>
        <w:r w:rsidRPr="008D623F">
          <w:rPr>
            <w:rStyle w:val="Stils1Rakstz"/>
          </w:rPr>
          <w:t>meklētājs</w:t>
        </w:r>
      </w:hyperlink>
      <w:r w:rsidRPr="003C25E4">
        <w:rPr>
          <w:rFonts w:cs="Times New Roman"/>
        </w:rPr>
        <w:t>.</w:t>
      </w:r>
    </w:p>
    <w:p w14:paraId="23F7F1D6" w14:textId="25DCFA4C" w:rsidR="00A51467" w:rsidRPr="004F4F45" w:rsidRDefault="00845D59" w:rsidP="004F4F45">
      <w:pPr>
        <w:pStyle w:val="Sarakstarindkopa"/>
        <w:numPr>
          <w:ilvl w:val="0"/>
          <w:numId w:val="25"/>
        </w:numPr>
        <w:ind w:left="709"/>
        <w:rPr>
          <w:rFonts w:cs="Times New Roman"/>
        </w:rPr>
      </w:pPr>
      <w:hyperlink r:id="rId51" w:history="1">
        <w:r w:rsidRPr="008D623F">
          <w:rPr>
            <w:rStyle w:val="Stils1Rakstz"/>
          </w:rPr>
          <w:t>Kontakti</w:t>
        </w:r>
      </w:hyperlink>
      <w:r w:rsidR="00A51467" w:rsidRPr="003C25E4">
        <w:rPr>
          <w:rFonts w:cs="Times New Roman"/>
        </w:rPr>
        <w:t>.</w:t>
      </w:r>
    </w:p>
    <w:p w14:paraId="22E51135" w14:textId="2CF258A0" w:rsidR="00855A1F" w:rsidRPr="00237957" w:rsidRDefault="00B84BF9" w:rsidP="00101979">
      <w:pPr>
        <w:pStyle w:val="Virsraksts3"/>
      </w:pPr>
      <w:bookmarkStart w:id="47" w:name="bookmark28"/>
      <w:bookmarkStart w:id="48" w:name="_Toc213159774"/>
      <w:r w:rsidRPr="00237957">
        <w:t>Ārlietu ministrija</w:t>
      </w:r>
      <w:bookmarkEnd w:id="47"/>
      <w:bookmarkEnd w:id="48"/>
    </w:p>
    <w:p w14:paraId="1A298121" w14:textId="3832B707" w:rsidR="00B31443" w:rsidRPr="004F4F45" w:rsidRDefault="006D2EE6" w:rsidP="004F4F45">
      <w:pPr>
        <w:pStyle w:val="Sarakstarindkopa"/>
        <w:numPr>
          <w:ilvl w:val="0"/>
          <w:numId w:val="26"/>
        </w:numPr>
        <w:ind w:left="709"/>
        <w:rPr>
          <w:rFonts w:cs="Times New Roman"/>
        </w:rPr>
      </w:pPr>
      <w:hyperlink r:id="rId52" w:history="1">
        <w:r w:rsidRPr="008D623F">
          <w:rPr>
            <w:rStyle w:val="Stils1Rakstz"/>
          </w:rPr>
          <w:t>Sankcijas</w:t>
        </w:r>
      </w:hyperlink>
      <w:r w:rsidRPr="004F4F45">
        <w:rPr>
          <w:rFonts w:cs="Times New Roman"/>
        </w:rPr>
        <w:t xml:space="preserve"> (informācijas un noderīgo saišu apkopojums)</w:t>
      </w:r>
      <w:r w:rsidR="009D4C5B">
        <w:rPr>
          <w:rFonts w:cs="Times New Roman"/>
        </w:rPr>
        <w:t>.</w:t>
      </w:r>
    </w:p>
    <w:p w14:paraId="48D1E762" w14:textId="0C7FB403" w:rsidR="00855A1F" w:rsidRPr="004F4F45" w:rsidRDefault="00B84BF9" w:rsidP="004F4F45">
      <w:pPr>
        <w:pStyle w:val="Sarakstarindkopa"/>
        <w:numPr>
          <w:ilvl w:val="0"/>
          <w:numId w:val="26"/>
        </w:numPr>
        <w:ind w:left="709"/>
        <w:rPr>
          <w:rFonts w:cs="Times New Roman"/>
        </w:rPr>
      </w:pPr>
      <w:hyperlink r:id="rId53" w:history="1">
        <w:r w:rsidRPr="004F4F45">
          <w:rPr>
            <w:rFonts w:cs="Times New Roman"/>
          </w:rPr>
          <w:t>Informatīvais materiāls (</w:t>
        </w:r>
        <w:r w:rsidRPr="008D623F">
          <w:rPr>
            <w:rStyle w:val="Stils1Rakstz"/>
          </w:rPr>
          <w:t>vadlīnijas</w:t>
        </w:r>
        <w:r w:rsidRPr="004F4F45">
          <w:rPr>
            <w:rFonts w:cs="Times New Roman"/>
          </w:rPr>
          <w:t xml:space="preserve">) </w:t>
        </w:r>
        <w:r w:rsidRPr="008D623F">
          <w:rPr>
            <w:rStyle w:val="Stils1Rakstz"/>
          </w:rPr>
          <w:t>sankciju efektīvai ieviešanai Latvijā</w:t>
        </w:r>
      </w:hyperlink>
      <w:r w:rsidRPr="004F4F45">
        <w:rPr>
          <w:rFonts w:cs="Times New Roman"/>
        </w:rPr>
        <w:t>.</w:t>
      </w:r>
    </w:p>
    <w:p w14:paraId="0867F6DB" w14:textId="123C6DB8" w:rsidR="00855A1F" w:rsidRPr="004F4F45" w:rsidRDefault="00B84BF9" w:rsidP="004F4F45">
      <w:pPr>
        <w:pStyle w:val="Sarakstarindkopa"/>
        <w:numPr>
          <w:ilvl w:val="0"/>
          <w:numId w:val="26"/>
        </w:numPr>
        <w:ind w:left="709"/>
        <w:rPr>
          <w:rFonts w:cs="Times New Roman"/>
        </w:rPr>
      </w:pPr>
      <w:hyperlink r:id="rId54" w:history="1">
        <w:r w:rsidRPr="004F4F45">
          <w:rPr>
            <w:rFonts w:cs="Times New Roman"/>
          </w:rPr>
          <w:t xml:space="preserve">Ārlietu ministrijas </w:t>
        </w:r>
        <w:r w:rsidRPr="008D623F">
          <w:rPr>
            <w:rStyle w:val="Stils1Rakstz"/>
          </w:rPr>
          <w:t>ikmēneša biļeteni</w:t>
        </w:r>
        <w:r w:rsidRPr="004F4F45">
          <w:rPr>
            <w:rFonts w:cs="Times New Roman"/>
          </w:rPr>
          <w:t xml:space="preserve"> par sankciju aktualitātēm</w:t>
        </w:r>
      </w:hyperlink>
      <w:r w:rsidRPr="004F4F45">
        <w:rPr>
          <w:rFonts w:cs="Times New Roman"/>
        </w:rPr>
        <w:t>.</w:t>
      </w:r>
    </w:p>
    <w:p w14:paraId="6037BCE7" w14:textId="34F1FCC8" w:rsidR="00AB2C5B" w:rsidRPr="004F4F45" w:rsidRDefault="00D332AF" w:rsidP="004F4F45">
      <w:pPr>
        <w:pStyle w:val="Sarakstarindkopa"/>
        <w:numPr>
          <w:ilvl w:val="0"/>
          <w:numId w:val="26"/>
        </w:numPr>
        <w:ind w:left="709"/>
        <w:rPr>
          <w:rFonts w:cs="Times New Roman"/>
        </w:rPr>
      </w:pPr>
      <w:hyperlink r:id="rId55" w:history="1">
        <w:r w:rsidRPr="004F4F45">
          <w:rPr>
            <w:rFonts w:cs="Times New Roman"/>
          </w:rPr>
          <w:t xml:space="preserve">Nacionālā kompetentā institūcija un </w:t>
        </w:r>
        <w:r w:rsidR="00F81DB6" w:rsidRPr="004F4F45">
          <w:rPr>
            <w:rFonts w:cs="Times New Roman"/>
          </w:rPr>
          <w:t xml:space="preserve">citas </w:t>
        </w:r>
        <w:r w:rsidRPr="008D623F">
          <w:rPr>
            <w:rStyle w:val="Stils1Rakstz"/>
          </w:rPr>
          <w:t>uzraudzības institūcijas</w:t>
        </w:r>
      </w:hyperlink>
      <w:r w:rsidR="00145966" w:rsidRPr="004F4F45">
        <w:rPr>
          <w:rFonts w:cs="Times New Roman"/>
        </w:rPr>
        <w:t>.</w:t>
      </w:r>
      <w:bookmarkStart w:id="49" w:name="bookmark30"/>
    </w:p>
    <w:p w14:paraId="276A6112" w14:textId="683EB974" w:rsidR="00855A1F" w:rsidRPr="00237957" w:rsidRDefault="00F9467B" w:rsidP="00101979">
      <w:pPr>
        <w:pStyle w:val="Virsraksts3"/>
      </w:pPr>
      <w:bookmarkStart w:id="50" w:name="_Toc213159775"/>
      <w:r w:rsidRPr="00237957">
        <w:t xml:space="preserve">Latvijas </w:t>
      </w:r>
      <w:r w:rsidR="007D0F6A" w:rsidRPr="00237957">
        <w:t>Banka</w:t>
      </w:r>
      <w:bookmarkEnd w:id="49"/>
      <w:bookmarkEnd w:id="50"/>
    </w:p>
    <w:p w14:paraId="7D9DAFC4" w14:textId="56FD5823" w:rsidR="00AB2C5B" w:rsidRPr="00237957" w:rsidRDefault="007D0F6A" w:rsidP="004F4F45">
      <w:pPr>
        <w:ind w:firstLine="426"/>
        <w:rPr>
          <w:rFonts w:cs="Times New Roman"/>
        </w:rPr>
      </w:pPr>
      <w:hyperlink r:id="rId56" w:history="1">
        <w:r w:rsidRPr="00237957">
          <w:rPr>
            <w:rFonts w:cs="Times New Roman"/>
          </w:rPr>
          <w:t>Sankcijas (</w:t>
        </w:r>
        <w:r w:rsidR="001B17A9" w:rsidRPr="008D623F">
          <w:rPr>
            <w:rStyle w:val="Stils1Rakstz"/>
          </w:rPr>
          <w:t xml:space="preserve">kompetence, </w:t>
        </w:r>
        <w:r w:rsidR="002804D1" w:rsidRPr="008D623F">
          <w:rPr>
            <w:rStyle w:val="Stils1Rakstz"/>
          </w:rPr>
          <w:t>bieži uzdotie jautājumi</w:t>
        </w:r>
        <w:r w:rsidR="002804D1" w:rsidRPr="00237957">
          <w:rPr>
            <w:rFonts w:cs="Times New Roman"/>
          </w:rPr>
          <w:t>)</w:t>
        </w:r>
      </w:hyperlink>
      <w:r w:rsidR="002804D1" w:rsidRPr="00237957">
        <w:rPr>
          <w:rFonts w:cs="Times New Roman"/>
        </w:rPr>
        <w:t>.</w:t>
      </w:r>
    </w:p>
    <w:p w14:paraId="3C7861DB" w14:textId="495D9458" w:rsidR="00855A1F" w:rsidRPr="00237957" w:rsidRDefault="00B84BF9" w:rsidP="00101979">
      <w:pPr>
        <w:pStyle w:val="Virsraksts3"/>
      </w:pPr>
      <w:bookmarkStart w:id="51" w:name="bookmark31"/>
      <w:bookmarkStart w:id="52" w:name="_Toc213159776"/>
      <w:r w:rsidRPr="00237957">
        <w:t>ES un citi</w:t>
      </w:r>
      <w:bookmarkEnd w:id="51"/>
      <w:bookmarkEnd w:id="52"/>
    </w:p>
    <w:p w14:paraId="714ED477" w14:textId="646574CB" w:rsidR="00855A1F" w:rsidRPr="004F4F45" w:rsidRDefault="00B84BF9" w:rsidP="004F4F45">
      <w:pPr>
        <w:pStyle w:val="Sarakstarindkopa"/>
        <w:numPr>
          <w:ilvl w:val="0"/>
          <w:numId w:val="27"/>
        </w:numPr>
        <w:ind w:left="709"/>
        <w:rPr>
          <w:rFonts w:cs="Times New Roman"/>
        </w:rPr>
      </w:pPr>
      <w:hyperlink r:id="rId57" w:history="1">
        <w:r w:rsidRPr="008D623F">
          <w:rPr>
            <w:rStyle w:val="Stils1Rakstz"/>
          </w:rPr>
          <w:t>Pārskats pār sankcijām un ar tām saistītajiem instrumentiem</w:t>
        </w:r>
      </w:hyperlink>
      <w:r w:rsidRPr="004F4F45">
        <w:rPr>
          <w:rFonts w:cs="Times New Roman"/>
        </w:rPr>
        <w:t xml:space="preserve"> (</w:t>
      </w:r>
      <w:proofErr w:type="spellStart"/>
      <w:r w:rsidRPr="004F4F45">
        <w:rPr>
          <w:rFonts w:cs="Times New Roman"/>
        </w:rPr>
        <w:t>Overview</w:t>
      </w:r>
      <w:proofErr w:type="spellEnd"/>
      <w:r w:rsidRPr="004F4F45">
        <w:rPr>
          <w:rFonts w:cs="Times New Roman"/>
        </w:rPr>
        <w:t xml:space="preserve"> </w:t>
      </w:r>
      <w:proofErr w:type="spellStart"/>
      <w:r w:rsidRPr="004F4F45">
        <w:rPr>
          <w:rFonts w:cs="Times New Roman"/>
        </w:rPr>
        <w:t>of</w:t>
      </w:r>
      <w:proofErr w:type="spellEnd"/>
      <w:r w:rsidRPr="004F4F45">
        <w:rPr>
          <w:rFonts w:cs="Times New Roman"/>
        </w:rPr>
        <w:t xml:space="preserve"> </w:t>
      </w:r>
      <w:proofErr w:type="spellStart"/>
      <w:r w:rsidRPr="004F4F45">
        <w:rPr>
          <w:rFonts w:cs="Times New Roman"/>
        </w:rPr>
        <w:t>sanctions</w:t>
      </w:r>
      <w:proofErr w:type="spellEnd"/>
      <w:r w:rsidRPr="004F4F45">
        <w:rPr>
          <w:rFonts w:cs="Times New Roman"/>
        </w:rPr>
        <w:t xml:space="preserve"> </w:t>
      </w:r>
      <w:proofErr w:type="spellStart"/>
      <w:r w:rsidRPr="004F4F45">
        <w:rPr>
          <w:rFonts w:cs="Times New Roman"/>
        </w:rPr>
        <w:t>and</w:t>
      </w:r>
      <w:proofErr w:type="spellEnd"/>
      <w:r w:rsidRPr="004F4F45">
        <w:rPr>
          <w:rFonts w:cs="Times New Roman"/>
        </w:rPr>
        <w:t xml:space="preserve"> </w:t>
      </w:r>
      <w:proofErr w:type="spellStart"/>
      <w:r w:rsidRPr="004F4F45">
        <w:rPr>
          <w:rFonts w:cs="Times New Roman"/>
        </w:rPr>
        <w:t>related</w:t>
      </w:r>
      <w:proofErr w:type="spellEnd"/>
      <w:r w:rsidRPr="004F4F45">
        <w:rPr>
          <w:rFonts w:cs="Times New Roman"/>
        </w:rPr>
        <w:t xml:space="preserve"> </w:t>
      </w:r>
      <w:proofErr w:type="spellStart"/>
      <w:r w:rsidRPr="004F4F45">
        <w:rPr>
          <w:rFonts w:cs="Times New Roman"/>
        </w:rPr>
        <w:t>tools</w:t>
      </w:r>
      <w:proofErr w:type="spellEnd"/>
      <w:r w:rsidRPr="004F4F45">
        <w:rPr>
          <w:rFonts w:cs="Times New Roman"/>
        </w:rPr>
        <w:t xml:space="preserve">). </w:t>
      </w:r>
    </w:p>
    <w:p w14:paraId="5B4C4C0B" w14:textId="1E31FC14" w:rsidR="00855A1F" w:rsidRPr="004F4F45" w:rsidRDefault="00B84BF9" w:rsidP="004F4F45">
      <w:pPr>
        <w:pStyle w:val="Sarakstarindkopa"/>
        <w:numPr>
          <w:ilvl w:val="0"/>
          <w:numId w:val="27"/>
        </w:numPr>
        <w:ind w:left="709"/>
        <w:rPr>
          <w:rFonts w:cs="Times New Roman"/>
        </w:rPr>
      </w:pPr>
      <w:hyperlink r:id="rId58" w:history="1">
        <w:r w:rsidRPr="004F4F45">
          <w:rPr>
            <w:rFonts w:cs="Times New Roman"/>
          </w:rPr>
          <w:t xml:space="preserve">Eiropas Padomes </w:t>
        </w:r>
        <w:r w:rsidRPr="008D623F">
          <w:rPr>
            <w:rStyle w:val="Stils1Rakstz"/>
          </w:rPr>
          <w:t>informatīvie materiāli</w:t>
        </w:r>
        <w:r w:rsidRPr="004F4F45">
          <w:rPr>
            <w:rFonts w:cs="Times New Roman"/>
          </w:rPr>
          <w:t xml:space="preserve"> par sankcijām</w:t>
        </w:r>
      </w:hyperlink>
      <w:r w:rsidR="002242A3" w:rsidRPr="004F4F45">
        <w:rPr>
          <w:rFonts w:cs="Times New Roman"/>
        </w:rPr>
        <w:t xml:space="preserve"> (latviešu valodā).</w:t>
      </w:r>
    </w:p>
    <w:p w14:paraId="190E1FBC" w14:textId="44C9537F" w:rsidR="00855A1F" w:rsidRPr="004F4F45" w:rsidRDefault="00B84BF9" w:rsidP="004F4F45">
      <w:pPr>
        <w:pStyle w:val="Sarakstarindkopa"/>
        <w:numPr>
          <w:ilvl w:val="0"/>
          <w:numId w:val="27"/>
        </w:numPr>
        <w:ind w:left="709"/>
        <w:rPr>
          <w:rFonts w:cs="Times New Roman"/>
        </w:rPr>
      </w:pPr>
      <w:hyperlink r:id="rId59" w:anchor="/main" w:history="1">
        <w:r w:rsidRPr="004F4F45">
          <w:rPr>
            <w:rFonts w:cs="Times New Roman"/>
          </w:rPr>
          <w:t xml:space="preserve">ES sankciju </w:t>
        </w:r>
        <w:r w:rsidRPr="008D623F">
          <w:rPr>
            <w:rStyle w:val="Stils1Rakstz"/>
          </w:rPr>
          <w:t>meklētājs</w:t>
        </w:r>
      </w:hyperlink>
      <w:r w:rsidR="00154CDD" w:rsidRPr="004F4F45">
        <w:rPr>
          <w:rFonts w:cs="Times New Roman"/>
        </w:rPr>
        <w:t xml:space="preserve"> (karte)</w:t>
      </w:r>
      <w:r w:rsidRPr="004F4F45">
        <w:rPr>
          <w:rFonts w:cs="Times New Roman"/>
        </w:rPr>
        <w:t>.</w:t>
      </w:r>
    </w:p>
    <w:p w14:paraId="7CC348D2" w14:textId="5C40FD46" w:rsidR="00145966" w:rsidRPr="004F4F45" w:rsidRDefault="00B84BF9" w:rsidP="004F4F45">
      <w:pPr>
        <w:pStyle w:val="Sarakstarindkopa"/>
        <w:numPr>
          <w:ilvl w:val="0"/>
          <w:numId w:val="27"/>
        </w:numPr>
        <w:ind w:left="709"/>
        <w:rPr>
          <w:rFonts w:cs="Times New Roman"/>
        </w:rPr>
      </w:pPr>
      <w:hyperlink r:id="rId60" w:history="1">
        <w:r w:rsidRPr="008D623F">
          <w:rPr>
            <w:rStyle w:val="Stils1Rakstz"/>
          </w:rPr>
          <w:t>Vadlīnijas</w:t>
        </w:r>
        <w:r w:rsidRPr="004F4F45">
          <w:rPr>
            <w:rFonts w:cs="Times New Roman"/>
          </w:rPr>
          <w:t xml:space="preserve"> sankciju subjektu </w:t>
        </w:r>
        <w:proofErr w:type="spellStart"/>
        <w:r w:rsidRPr="004F4F45">
          <w:rPr>
            <w:rFonts w:cs="Times New Roman"/>
          </w:rPr>
          <w:t>skrīningam</w:t>
        </w:r>
        <w:proofErr w:type="spellEnd"/>
      </w:hyperlink>
      <w:r w:rsidRPr="004F4F45">
        <w:rPr>
          <w:rFonts w:cs="Times New Roman"/>
        </w:rPr>
        <w:t xml:space="preserve"> (</w:t>
      </w:r>
      <w:proofErr w:type="spellStart"/>
      <w:r w:rsidRPr="004F4F45">
        <w:rPr>
          <w:rFonts w:cs="Times New Roman"/>
        </w:rPr>
        <w:t>Publication</w:t>
      </w:r>
      <w:proofErr w:type="spellEnd"/>
      <w:r w:rsidRPr="004F4F45">
        <w:rPr>
          <w:rFonts w:cs="Times New Roman"/>
        </w:rPr>
        <w:t xml:space="preserve"> </w:t>
      </w:r>
      <w:proofErr w:type="spellStart"/>
      <w:r w:rsidRPr="004F4F45">
        <w:rPr>
          <w:rFonts w:cs="Times New Roman"/>
        </w:rPr>
        <w:t>of</w:t>
      </w:r>
      <w:proofErr w:type="spellEnd"/>
      <w:r w:rsidRPr="004F4F45">
        <w:rPr>
          <w:rFonts w:cs="Times New Roman"/>
        </w:rPr>
        <w:t xml:space="preserve"> </w:t>
      </w:r>
      <w:proofErr w:type="spellStart"/>
      <w:r w:rsidRPr="004F4F45">
        <w:rPr>
          <w:rFonts w:cs="Times New Roman"/>
        </w:rPr>
        <w:t>Guidance</w:t>
      </w:r>
      <w:proofErr w:type="spellEnd"/>
      <w:r w:rsidRPr="004F4F45">
        <w:rPr>
          <w:rFonts w:cs="Times New Roman"/>
        </w:rPr>
        <w:t xml:space="preserve"> </w:t>
      </w:r>
      <w:proofErr w:type="spellStart"/>
      <w:r w:rsidRPr="004F4F45">
        <w:rPr>
          <w:rFonts w:cs="Times New Roman"/>
        </w:rPr>
        <w:t>on</w:t>
      </w:r>
      <w:proofErr w:type="spellEnd"/>
      <w:r w:rsidRPr="004F4F45">
        <w:rPr>
          <w:rFonts w:cs="Times New Roman"/>
        </w:rPr>
        <w:t xml:space="preserve"> </w:t>
      </w:r>
      <w:proofErr w:type="spellStart"/>
      <w:r w:rsidRPr="004F4F45">
        <w:rPr>
          <w:rFonts w:cs="Times New Roman"/>
        </w:rPr>
        <w:t>Sanctions</w:t>
      </w:r>
      <w:proofErr w:type="spellEnd"/>
      <w:r w:rsidRPr="004F4F45">
        <w:rPr>
          <w:rFonts w:cs="Times New Roman"/>
        </w:rPr>
        <w:t xml:space="preserve"> </w:t>
      </w:r>
      <w:proofErr w:type="spellStart"/>
      <w:r w:rsidRPr="004F4F45">
        <w:rPr>
          <w:rFonts w:cs="Times New Roman"/>
        </w:rPr>
        <w:t>Screening</w:t>
      </w:r>
      <w:proofErr w:type="spellEnd"/>
      <w:r w:rsidRPr="004F4F45">
        <w:rPr>
          <w:rFonts w:cs="Times New Roman"/>
        </w:rPr>
        <w:t>).</w:t>
      </w:r>
      <w:bookmarkStart w:id="53" w:name="bookmark32"/>
    </w:p>
    <w:p w14:paraId="195F054E" w14:textId="3CFB0B2A" w:rsidR="00504840" w:rsidRDefault="00504840">
      <w:pPr>
        <w:ind w:firstLine="0"/>
        <w:jc w:val="left"/>
        <w:rPr>
          <w:rFonts w:cs="Times New Roman"/>
        </w:rPr>
      </w:pPr>
      <w:r>
        <w:rPr>
          <w:rFonts w:cs="Times New Roman"/>
        </w:rPr>
        <w:br w:type="page"/>
      </w:r>
    </w:p>
    <w:p w14:paraId="456CE836" w14:textId="038ED28D" w:rsidR="00855A1F" w:rsidRPr="00237957" w:rsidRDefault="00B84BF9" w:rsidP="00494E27">
      <w:pPr>
        <w:pStyle w:val="Virsraksts1"/>
      </w:pPr>
      <w:bookmarkStart w:id="54" w:name="_Toc213159777"/>
      <w:r w:rsidRPr="00237957">
        <w:lastRenderedPageBreak/>
        <w:t>KOPSAVILKUMS</w:t>
      </w:r>
      <w:bookmarkEnd w:id="53"/>
      <w:bookmarkEnd w:id="54"/>
    </w:p>
    <w:p w14:paraId="7E154152" w14:textId="77777777" w:rsidR="00855A1F" w:rsidRPr="00237957" w:rsidRDefault="00B84BF9" w:rsidP="005E2819">
      <w:pPr>
        <w:ind w:firstLine="709"/>
        <w:rPr>
          <w:rFonts w:cs="Times New Roman"/>
        </w:rPr>
      </w:pPr>
      <w:bookmarkStart w:id="55" w:name="bookmark33"/>
      <w:bookmarkStart w:id="56" w:name="bookmark34"/>
      <w:r w:rsidRPr="004F4F45">
        <w:rPr>
          <w:rFonts w:cs="Times New Roman"/>
          <w:b/>
          <w:bCs/>
        </w:rPr>
        <w:t>Būtiskāko secinājumu apkopojums</w:t>
      </w:r>
      <w:r w:rsidRPr="00237957">
        <w:rPr>
          <w:rFonts w:cs="Times New Roman"/>
        </w:rPr>
        <w:t>:</w:t>
      </w:r>
      <w:bookmarkEnd w:id="55"/>
      <w:bookmarkEnd w:id="56"/>
    </w:p>
    <w:p w14:paraId="1077E19A" w14:textId="77777777" w:rsidR="00855A1F" w:rsidRDefault="00B84BF9" w:rsidP="005E2819">
      <w:pPr>
        <w:pStyle w:val="Sarakstarindkopa"/>
        <w:numPr>
          <w:ilvl w:val="0"/>
          <w:numId w:val="28"/>
        </w:numPr>
        <w:ind w:left="1276" w:hanging="567"/>
        <w:rPr>
          <w:rFonts w:cs="Times New Roman"/>
        </w:rPr>
      </w:pPr>
      <w:r w:rsidRPr="005E2819">
        <w:rPr>
          <w:rFonts w:cs="Times New Roman"/>
        </w:rPr>
        <w:t>Sankcijas vienmēr ir piemērojamas pēc to mērķa un gara, tās stāv pāri "formai";</w:t>
      </w:r>
    </w:p>
    <w:p w14:paraId="7BDA52C3" w14:textId="79DA3333" w:rsidR="00B6278F" w:rsidRPr="00B6278F" w:rsidRDefault="00B6278F" w:rsidP="00B6278F">
      <w:pPr>
        <w:pStyle w:val="Sarakstarindkopa"/>
        <w:numPr>
          <w:ilvl w:val="0"/>
          <w:numId w:val="28"/>
        </w:numPr>
        <w:ind w:left="1276" w:hanging="567"/>
        <w:rPr>
          <w:rFonts w:cs="Times New Roman"/>
        </w:rPr>
      </w:pPr>
      <w:r w:rsidRPr="005E2819">
        <w:rPr>
          <w:rFonts w:cs="Times New Roman"/>
        </w:rPr>
        <w:t>Sankciju mērķis ir liegt sankciju subjektam un ar to saistītajām personām jebkādu tiešu vai netiešu piekļuvi saimnieciskajiem un finanšu resursiem;</w:t>
      </w:r>
    </w:p>
    <w:p w14:paraId="62167954" w14:textId="77777777" w:rsidR="00855A1F" w:rsidRDefault="00B84BF9" w:rsidP="005E2819">
      <w:pPr>
        <w:pStyle w:val="Sarakstarindkopa"/>
        <w:numPr>
          <w:ilvl w:val="0"/>
          <w:numId w:val="28"/>
        </w:numPr>
        <w:ind w:left="1276" w:hanging="567"/>
        <w:rPr>
          <w:rFonts w:cs="Times New Roman"/>
        </w:rPr>
      </w:pPr>
      <w:r w:rsidRPr="005E2819">
        <w:rPr>
          <w:rFonts w:cs="Times New Roman"/>
        </w:rPr>
        <w:t>Juridiska persona vai veidojums var kļūt par sankciju subjektu ne tikai tādēļ, ka tas iekļauts sankciju sarakstā, bet pamatojoties uz to, ka tas pieder vai to kontrolē fiziska vai juridiska persona, kas iekļauta sankciju sarakstā;</w:t>
      </w:r>
    </w:p>
    <w:p w14:paraId="0B692CE3" w14:textId="08CDA003" w:rsidR="00C01320" w:rsidRPr="00C01320" w:rsidRDefault="00C01320" w:rsidP="00C01320">
      <w:pPr>
        <w:pStyle w:val="Sarakstarindkopa"/>
        <w:numPr>
          <w:ilvl w:val="0"/>
          <w:numId w:val="28"/>
        </w:numPr>
        <w:ind w:left="1276" w:hanging="567"/>
        <w:rPr>
          <w:rFonts w:cs="Times New Roman"/>
        </w:rPr>
      </w:pPr>
      <w:r w:rsidRPr="005E2819">
        <w:rPr>
          <w:rFonts w:cs="Times New Roman"/>
        </w:rPr>
        <w:t>Sankciju pārbaude meklētājos</w:t>
      </w:r>
      <w:r>
        <w:rPr>
          <w:rFonts w:cs="Times New Roman"/>
        </w:rPr>
        <w:t xml:space="preserve"> (skrīnings)</w:t>
      </w:r>
      <w:r w:rsidRPr="005E2819">
        <w:rPr>
          <w:rFonts w:cs="Times New Roman"/>
        </w:rPr>
        <w:t xml:space="preserve"> ir veicam</w:t>
      </w:r>
      <w:r>
        <w:rPr>
          <w:rFonts w:cs="Times New Roman"/>
        </w:rPr>
        <w:t>s</w:t>
      </w:r>
      <w:r w:rsidRPr="005E2819">
        <w:rPr>
          <w:rFonts w:cs="Times New Roman"/>
        </w:rPr>
        <w:t xml:space="preserve"> neatkarīgi no riska novērtējuma, darījumu summas un klienta riska;</w:t>
      </w:r>
    </w:p>
    <w:p w14:paraId="212509DB" w14:textId="4C02C5C2" w:rsidR="00855A1F" w:rsidRPr="005E2819" w:rsidRDefault="00B51920" w:rsidP="005E2819">
      <w:pPr>
        <w:pStyle w:val="Sarakstarindkopa"/>
        <w:numPr>
          <w:ilvl w:val="0"/>
          <w:numId w:val="28"/>
        </w:numPr>
        <w:ind w:left="1276" w:hanging="567"/>
        <w:rPr>
          <w:rFonts w:cs="Times New Roman"/>
        </w:rPr>
      </w:pPr>
      <w:r>
        <w:rPr>
          <w:rFonts w:cs="Times New Roman"/>
        </w:rPr>
        <w:t xml:space="preserve">Jāizprot </w:t>
      </w:r>
      <w:r w:rsidR="00B84BF9" w:rsidRPr="005E2819">
        <w:rPr>
          <w:rFonts w:cs="Times New Roman"/>
        </w:rPr>
        <w:t>Sankciju meklētāj</w:t>
      </w:r>
      <w:r>
        <w:rPr>
          <w:rFonts w:cs="Times New Roman"/>
        </w:rPr>
        <w:t>u darbības algoritmus, lai pārliecinātos, ka tajos</w:t>
      </w:r>
      <w:r w:rsidR="00B84BF9" w:rsidRPr="005E2819">
        <w:rPr>
          <w:rFonts w:cs="Times New Roman"/>
        </w:rPr>
        <w:t xml:space="preserve"> var </w:t>
      </w:r>
      <w:r>
        <w:rPr>
          <w:rFonts w:cs="Times New Roman"/>
        </w:rPr>
        <w:t>atlasīt</w:t>
      </w:r>
      <w:r w:rsidR="00B84BF9" w:rsidRPr="005E2819">
        <w:rPr>
          <w:rFonts w:cs="Times New Roman"/>
        </w:rPr>
        <w:t xml:space="preserve"> </w:t>
      </w:r>
      <w:r>
        <w:rPr>
          <w:rFonts w:cs="Times New Roman"/>
        </w:rPr>
        <w:t>gan</w:t>
      </w:r>
      <w:r w:rsidR="00B84BF9" w:rsidRPr="005E2819">
        <w:rPr>
          <w:rFonts w:cs="Times New Roman"/>
        </w:rPr>
        <w:t xml:space="preserve"> personas, kuras pašas ir iekļautas sankciju sarakstos, </w:t>
      </w:r>
      <w:r>
        <w:rPr>
          <w:rFonts w:cs="Times New Roman"/>
        </w:rPr>
        <w:t>gan</w:t>
      </w:r>
      <w:r w:rsidR="00B84BF9" w:rsidRPr="005E2819">
        <w:rPr>
          <w:rFonts w:cs="Times New Roman"/>
        </w:rPr>
        <w:t xml:space="preserve"> sankciju subjektus, kas par tādiem ir kļuvuši, pamatojoties uz personas īpašumtiesībām vai kontroli;</w:t>
      </w:r>
    </w:p>
    <w:p w14:paraId="52815C42" w14:textId="53805BB2" w:rsidR="00855A1F" w:rsidRPr="005E2819" w:rsidRDefault="00B84BF9" w:rsidP="005E2819">
      <w:pPr>
        <w:pStyle w:val="Sarakstarindkopa"/>
        <w:numPr>
          <w:ilvl w:val="0"/>
          <w:numId w:val="28"/>
        </w:numPr>
        <w:ind w:left="1276" w:hanging="567"/>
        <w:rPr>
          <w:rFonts w:cs="Times New Roman"/>
        </w:rPr>
      </w:pPr>
      <w:r w:rsidRPr="005E2819">
        <w:rPr>
          <w:rFonts w:cs="Times New Roman"/>
        </w:rPr>
        <w:t>Administratoram ir pienākums ievērot sankcijas attiecībā uz visām procesā iesaistītajām personām, ar kurām pastāv vai pastāvēs attiecības, uz kurām var attiekties sankcijas;</w:t>
      </w:r>
    </w:p>
    <w:p w14:paraId="10DFA8DF" w14:textId="77777777" w:rsidR="00D91DED" w:rsidRDefault="00B84BF9" w:rsidP="005E2819">
      <w:pPr>
        <w:pStyle w:val="Sarakstarindkopa"/>
        <w:numPr>
          <w:ilvl w:val="0"/>
          <w:numId w:val="28"/>
        </w:numPr>
        <w:ind w:left="1276" w:hanging="567"/>
        <w:rPr>
          <w:rFonts w:cs="Times New Roman"/>
        </w:rPr>
      </w:pPr>
      <w:r w:rsidRPr="005E2819">
        <w:rPr>
          <w:rFonts w:cs="Times New Roman"/>
        </w:rPr>
        <w:t>Efektīva sankciju ievērošanas sistēma sastāv no trim elementiem:</w:t>
      </w:r>
    </w:p>
    <w:p w14:paraId="7681FD3C" w14:textId="77777777" w:rsidR="00362DD6" w:rsidRDefault="00D91DED" w:rsidP="00362DD6">
      <w:pPr>
        <w:pStyle w:val="Sarakstarindkopa"/>
        <w:numPr>
          <w:ilvl w:val="0"/>
          <w:numId w:val="29"/>
        </w:numPr>
        <w:rPr>
          <w:rFonts w:cs="Times New Roman"/>
        </w:rPr>
      </w:pPr>
      <w:r>
        <w:rPr>
          <w:rFonts w:cs="Times New Roman"/>
        </w:rPr>
        <w:t xml:space="preserve">regulārs </w:t>
      </w:r>
      <w:r w:rsidR="00B84BF9" w:rsidRPr="005E2819">
        <w:rPr>
          <w:rFonts w:cs="Times New Roman"/>
        </w:rPr>
        <w:t>sankciju skrīning</w:t>
      </w:r>
      <w:r w:rsidR="00101B35">
        <w:rPr>
          <w:rFonts w:cs="Times New Roman"/>
        </w:rPr>
        <w:t>s</w:t>
      </w:r>
      <w:r w:rsidR="00362DD6">
        <w:rPr>
          <w:rFonts w:cs="Times New Roman"/>
        </w:rPr>
        <w:t>;</w:t>
      </w:r>
    </w:p>
    <w:p w14:paraId="0AD90A15" w14:textId="77777777" w:rsidR="00362DD6" w:rsidRDefault="00101B35" w:rsidP="00362DD6">
      <w:pPr>
        <w:pStyle w:val="Sarakstarindkopa"/>
        <w:numPr>
          <w:ilvl w:val="0"/>
          <w:numId w:val="29"/>
        </w:numPr>
        <w:rPr>
          <w:rFonts w:cs="Times New Roman"/>
        </w:rPr>
      </w:pPr>
      <w:r>
        <w:rPr>
          <w:rFonts w:cs="Times New Roman"/>
        </w:rPr>
        <w:t>kvalitatīvs</w:t>
      </w:r>
      <w:r w:rsidR="00B84BF9" w:rsidRPr="005E2819">
        <w:rPr>
          <w:rFonts w:cs="Times New Roman"/>
        </w:rPr>
        <w:t xml:space="preserve"> risku izvērtējum</w:t>
      </w:r>
      <w:r>
        <w:rPr>
          <w:rFonts w:cs="Times New Roman"/>
        </w:rPr>
        <w:t>s</w:t>
      </w:r>
      <w:r w:rsidR="00B84BF9" w:rsidRPr="005E2819">
        <w:rPr>
          <w:rFonts w:cs="Times New Roman"/>
        </w:rPr>
        <w:t xml:space="preserve"> </w:t>
      </w:r>
      <w:r w:rsidR="00D91DED">
        <w:rPr>
          <w:rFonts w:cs="Times New Roman"/>
        </w:rPr>
        <w:t>un</w:t>
      </w:r>
      <w:r w:rsidR="00B84BF9" w:rsidRPr="005E2819">
        <w:rPr>
          <w:rFonts w:cs="Times New Roman"/>
        </w:rPr>
        <w:t xml:space="preserve"> IKS</w:t>
      </w:r>
      <w:r w:rsidR="00362DD6">
        <w:rPr>
          <w:rFonts w:cs="Times New Roman"/>
        </w:rPr>
        <w:t>;</w:t>
      </w:r>
    </w:p>
    <w:p w14:paraId="23B2679A" w14:textId="77777777" w:rsidR="00362DD6" w:rsidRDefault="00B84BF9" w:rsidP="00362DD6">
      <w:pPr>
        <w:pStyle w:val="Sarakstarindkopa"/>
        <w:numPr>
          <w:ilvl w:val="0"/>
          <w:numId w:val="29"/>
        </w:numPr>
        <w:rPr>
          <w:rFonts w:cs="Times New Roman"/>
        </w:rPr>
      </w:pPr>
      <w:r w:rsidRPr="005E2819">
        <w:rPr>
          <w:rFonts w:cs="Times New Roman"/>
        </w:rPr>
        <w:t>regulējošo normatīvo aktu pārzināšana un administratora izpratne par sankciju jautājumiem</w:t>
      </w:r>
      <w:r w:rsidR="00D91DED">
        <w:rPr>
          <w:rFonts w:cs="Times New Roman"/>
        </w:rPr>
        <w:t>.</w:t>
      </w:r>
    </w:p>
    <w:p w14:paraId="47BD2ED6" w14:textId="394D2C4C" w:rsidR="00855A1F" w:rsidRPr="005E2819" w:rsidRDefault="00D91DED" w:rsidP="00362DD6">
      <w:pPr>
        <w:pStyle w:val="Sarakstarindkopa"/>
        <w:ind w:left="1276" w:firstLine="0"/>
        <w:rPr>
          <w:rFonts w:cs="Times New Roman"/>
        </w:rPr>
      </w:pPr>
      <w:r>
        <w:rPr>
          <w:rFonts w:cs="Times New Roman"/>
        </w:rPr>
        <w:t xml:space="preserve">Tās </w:t>
      </w:r>
      <w:r w:rsidR="00B84BF9" w:rsidRPr="005E2819">
        <w:rPr>
          <w:rFonts w:cs="Times New Roman"/>
        </w:rPr>
        <w:t>nepieciešam</w:t>
      </w:r>
      <w:r>
        <w:rPr>
          <w:rFonts w:cs="Times New Roman"/>
        </w:rPr>
        <w:t>s</w:t>
      </w:r>
      <w:r w:rsidR="00B84BF9" w:rsidRPr="005E2819">
        <w:rPr>
          <w:rFonts w:cs="Times New Roman"/>
        </w:rPr>
        <w:t>, lai administrators sevi pasargātu no iesaistes sankciju apiešanā vai pārkāpšanā;</w:t>
      </w:r>
    </w:p>
    <w:p w14:paraId="3FBA9FEF" w14:textId="77777777" w:rsidR="00855A1F" w:rsidRPr="005E2819" w:rsidRDefault="00B84BF9" w:rsidP="005E2819">
      <w:pPr>
        <w:pStyle w:val="Sarakstarindkopa"/>
        <w:numPr>
          <w:ilvl w:val="0"/>
          <w:numId w:val="28"/>
        </w:numPr>
        <w:ind w:left="1276" w:hanging="567"/>
        <w:rPr>
          <w:rFonts w:cs="Times New Roman"/>
        </w:rPr>
      </w:pPr>
      <w:r w:rsidRPr="005E2819">
        <w:rPr>
          <w:rFonts w:cs="Times New Roman"/>
        </w:rPr>
        <w:t>Svarīgi ir IKS tekstu veidot viegli uztveramu, skaidru, lakonisku, nepārprotamu, viennozīmīgu un praksē ērti pielietojamu;</w:t>
      </w:r>
    </w:p>
    <w:p w14:paraId="759665A5" w14:textId="77777777" w:rsidR="00855A1F" w:rsidRPr="005E2819" w:rsidRDefault="00B84BF9" w:rsidP="005E2819">
      <w:pPr>
        <w:pStyle w:val="Sarakstarindkopa"/>
        <w:numPr>
          <w:ilvl w:val="0"/>
          <w:numId w:val="28"/>
        </w:numPr>
        <w:ind w:left="1276" w:hanging="567"/>
        <w:rPr>
          <w:rFonts w:cs="Times New Roman"/>
        </w:rPr>
      </w:pPr>
      <w:r w:rsidRPr="005E2819">
        <w:rPr>
          <w:rFonts w:cs="Times New Roman"/>
        </w:rPr>
        <w:t>Neskatoties uz līdzekļu legālās izcelsmes faktu, sankciju subjektu veiktie darījumi un no tiem izrietošās darbības, ciktāl nav piemērojami izņēmumi sankciju izpildē, ir uzskatāmi par vērstiem uz aktīvu slēpšanu un atbrīvošanu no ierobežojumiem;</w:t>
      </w:r>
    </w:p>
    <w:p w14:paraId="25C65245" w14:textId="08CEBA50" w:rsidR="00855A1F" w:rsidRPr="005E2819" w:rsidRDefault="00B84BF9" w:rsidP="005E2819">
      <w:pPr>
        <w:pStyle w:val="Sarakstarindkopa"/>
        <w:numPr>
          <w:ilvl w:val="0"/>
          <w:numId w:val="28"/>
        </w:numPr>
        <w:ind w:left="1276" w:hanging="567"/>
        <w:rPr>
          <w:rFonts w:cs="Times New Roman"/>
        </w:rPr>
      </w:pPr>
      <w:r w:rsidRPr="005E2819">
        <w:rPr>
          <w:rFonts w:cs="Times New Roman"/>
        </w:rPr>
        <w:t xml:space="preserve">Sankciju attiecināmība uz konkrētu subjektu nav ierobežojums maksātnespējas procesa pasludināšanai, tomēr administratoram </w:t>
      </w:r>
      <w:r w:rsidRPr="005E2819">
        <w:rPr>
          <w:rFonts w:cs="Times New Roman"/>
        </w:rPr>
        <w:lastRenderedPageBreak/>
        <w:t>maksātnespējas procesa gaitā jāņem vērā sankciju mērķi liegt sankciju subjektam un ar to saistītajām personām jebkādu tiešu vai netiešu piekļuvi saimnieciskajiem un finanšu resursiem</w:t>
      </w:r>
      <w:r w:rsidR="00E31648">
        <w:rPr>
          <w:rFonts w:cs="Times New Roman"/>
        </w:rPr>
        <w:t>, kā arī jāievēro aizliegumi un noteiktās proced</w:t>
      </w:r>
      <w:r w:rsidR="0030609A">
        <w:rPr>
          <w:rFonts w:cs="Times New Roman"/>
        </w:rPr>
        <w:t>ū</w:t>
      </w:r>
      <w:r w:rsidR="00E31648">
        <w:rPr>
          <w:rFonts w:cs="Times New Roman"/>
        </w:rPr>
        <w:t>r</w:t>
      </w:r>
      <w:r w:rsidR="0030609A">
        <w:rPr>
          <w:rFonts w:cs="Times New Roman"/>
        </w:rPr>
        <w:t>a</w:t>
      </w:r>
      <w:r w:rsidR="00E31648">
        <w:rPr>
          <w:rFonts w:cs="Times New Roman"/>
        </w:rPr>
        <w:t>s</w:t>
      </w:r>
      <w:r w:rsidRPr="005E2819">
        <w:rPr>
          <w:rFonts w:cs="Times New Roman"/>
        </w:rPr>
        <w:t>;</w:t>
      </w:r>
    </w:p>
    <w:p w14:paraId="57713508" w14:textId="7DCE3BCB" w:rsidR="00DA5D32" w:rsidRDefault="003223EC" w:rsidP="005E2819">
      <w:pPr>
        <w:pStyle w:val="Sarakstarindkopa"/>
        <w:numPr>
          <w:ilvl w:val="0"/>
          <w:numId w:val="28"/>
        </w:numPr>
        <w:ind w:left="1276" w:hanging="567"/>
        <w:rPr>
          <w:rFonts w:cs="Times New Roman"/>
        </w:rPr>
      </w:pPr>
      <w:r w:rsidRPr="005E2819">
        <w:rPr>
          <w:rFonts w:cs="Times New Roman"/>
        </w:rPr>
        <w:t>FID</w:t>
      </w:r>
      <w:r w:rsidR="00DA5D32" w:rsidRPr="005E2819">
        <w:rPr>
          <w:rFonts w:cs="Times New Roman"/>
        </w:rPr>
        <w:t xml:space="preserve"> ir kompetentā institūcija starptautisko un nacionālo sankciju izpildes jautājumos tiktāl, ciktāl normatīvie akti nenosaka citādi</w:t>
      </w:r>
      <w:r w:rsidRPr="005E2819">
        <w:rPr>
          <w:rFonts w:cs="Times New Roman"/>
        </w:rPr>
        <w:t xml:space="preserve">, tai skaitā </w:t>
      </w:r>
      <w:r w:rsidR="00DB02B7" w:rsidRPr="005E2819">
        <w:rPr>
          <w:rFonts w:cs="Times New Roman"/>
        </w:rPr>
        <w:t xml:space="preserve">lēmumu pieņemšanā par izņēmumu piemērošanu </w:t>
      </w:r>
      <w:r w:rsidR="00686AED" w:rsidRPr="005E2819">
        <w:rPr>
          <w:rFonts w:cs="Times New Roman"/>
        </w:rPr>
        <w:t>sankciju izpildē</w:t>
      </w:r>
      <w:r w:rsidR="00D211E1">
        <w:rPr>
          <w:rFonts w:cs="Times New Roman"/>
        </w:rPr>
        <w:t>;</w:t>
      </w:r>
    </w:p>
    <w:p w14:paraId="21905E88" w14:textId="39BF582A" w:rsidR="00307A47" w:rsidRPr="00307A47" w:rsidRDefault="00307A47" w:rsidP="00307A47">
      <w:pPr>
        <w:pStyle w:val="Sarakstarindkopa"/>
        <w:numPr>
          <w:ilvl w:val="0"/>
          <w:numId w:val="28"/>
        </w:numPr>
        <w:ind w:left="1276" w:hanging="567"/>
        <w:rPr>
          <w:rFonts w:cs="Times New Roman"/>
        </w:rPr>
      </w:pPr>
      <w:r w:rsidRPr="005E2819">
        <w:rPr>
          <w:rFonts w:cs="Times New Roman"/>
        </w:rPr>
        <w:t xml:space="preserve">Ar </w:t>
      </w:r>
      <w:r>
        <w:rPr>
          <w:rFonts w:cs="Times New Roman"/>
        </w:rPr>
        <w:t>FID</w:t>
      </w:r>
      <w:r w:rsidRPr="005E2819">
        <w:rPr>
          <w:rFonts w:cs="Times New Roman"/>
        </w:rPr>
        <w:t xml:space="preserve"> nesaskaņotu maksājumu veikšana uz sankcionētas personas kontu ir kvalificējama kā sankciju pārkāpšana</w:t>
      </w:r>
      <w:r>
        <w:rPr>
          <w:rFonts w:cs="Times New Roman"/>
        </w:rPr>
        <w:t>;</w:t>
      </w:r>
    </w:p>
    <w:p w14:paraId="4843603B" w14:textId="46A26FF5" w:rsidR="00C7519A" w:rsidRPr="005E2819" w:rsidRDefault="00CB1437" w:rsidP="005E2819">
      <w:pPr>
        <w:pStyle w:val="Sarakstarindkopa"/>
        <w:numPr>
          <w:ilvl w:val="0"/>
          <w:numId w:val="28"/>
        </w:numPr>
        <w:ind w:left="1276" w:hanging="567"/>
        <w:rPr>
          <w:rFonts w:cs="Times New Roman"/>
        </w:rPr>
      </w:pPr>
      <w:r w:rsidRPr="005E2819">
        <w:rPr>
          <w:rFonts w:cs="Times New Roman"/>
        </w:rPr>
        <w:t xml:space="preserve">Personām pirms veikt ar sankcijām aizliegtu darbību, ir nepieciešams saņemt FID atļauju. </w:t>
      </w:r>
      <w:r w:rsidR="005E5381" w:rsidRPr="005E2819">
        <w:rPr>
          <w:rFonts w:cs="Times New Roman"/>
        </w:rPr>
        <w:t xml:space="preserve">Lai saņemtu </w:t>
      </w:r>
      <w:r w:rsidR="00A92B99" w:rsidRPr="005E2819">
        <w:rPr>
          <w:rFonts w:cs="Times New Roman"/>
        </w:rPr>
        <w:t xml:space="preserve">tādu </w:t>
      </w:r>
      <w:r w:rsidR="005E5381" w:rsidRPr="005E2819">
        <w:rPr>
          <w:rFonts w:cs="Times New Roman"/>
        </w:rPr>
        <w:t xml:space="preserve">atļauju </w:t>
      </w:r>
      <w:r w:rsidR="00A92B99" w:rsidRPr="005E2819">
        <w:rPr>
          <w:rFonts w:cs="Times New Roman"/>
        </w:rPr>
        <w:t xml:space="preserve">sankciju subjekts vai persona, kura vēlas veikt darbības, uz kurām attiecināmas sankcijas (arī administrators) </w:t>
      </w:r>
      <w:r w:rsidR="008C44CF" w:rsidRPr="005E2819">
        <w:rPr>
          <w:rFonts w:cs="Times New Roman"/>
        </w:rPr>
        <w:t>iesniedz FID pamatotu rakstveida iesniegumu</w:t>
      </w:r>
      <w:r w:rsidR="00A31DC9" w:rsidRPr="005E2819">
        <w:rPr>
          <w:rFonts w:cs="Times New Roman"/>
        </w:rPr>
        <w:t xml:space="preserve">. </w:t>
      </w:r>
      <w:r w:rsidR="003C2332" w:rsidRPr="005E2819">
        <w:rPr>
          <w:rFonts w:cs="Times New Roman"/>
        </w:rPr>
        <w:t xml:space="preserve">Informācija par iesnieguma sagatavošanu un iesniegšanu pieejama </w:t>
      </w:r>
      <w:hyperlink r:id="rId61" w:history="1">
        <w:r w:rsidR="003C2332" w:rsidRPr="005E2819">
          <w:rPr>
            <w:rFonts w:cs="Times New Roman"/>
          </w:rPr>
          <w:t xml:space="preserve">FID </w:t>
        </w:r>
        <w:r w:rsidR="00B62C6F">
          <w:rPr>
            <w:rFonts w:cs="Times New Roman"/>
          </w:rPr>
          <w:t>tīmekļvietnē.</w:t>
        </w:r>
      </w:hyperlink>
      <w:r w:rsidR="00307A47">
        <w:rPr>
          <w:rFonts w:cs="Times New Roman"/>
        </w:rPr>
        <w:t xml:space="preserve"> FID lēmums ir pārsūd</w:t>
      </w:r>
      <w:r w:rsidR="00CD4899">
        <w:rPr>
          <w:rFonts w:cs="Times New Roman"/>
        </w:rPr>
        <w:t>zams</w:t>
      </w:r>
      <w:r w:rsidR="00D211E1">
        <w:rPr>
          <w:rFonts w:cs="Times New Roman"/>
        </w:rPr>
        <w:t>;</w:t>
      </w:r>
    </w:p>
    <w:p w14:paraId="0510A8E8" w14:textId="161A2620" w:rsidR="001D37BF" w:rsidRDefault="001D37BF" w:rsidP="001D37BF">
      <w:pPr>
        <w:pStyle w:val="Sarakstarindkopa"/>
        <w:numPr>
          <w:ilvl w:val="0"/>
          <w:numId w:val="28"/>
        </w:numPr>
        <w:ind w:left="1276" w:hanging="567"/>
        <w:rPr>
          <w:rFonts w:cs="Times New Roman"/>
        </w:rPr>
      </w:pPr>
      <w:r w:rsidRPr="004440E2">
        <w:rPr>
          <w:rFonts w:cs="Times New Roman"/>
        </w:rPr>
        <w:t>Maksājumu izpildei parādnieka kontā kredītiestādē, iespējams, varētu būt nepieciešama papildu saskaņošana</w:t>
      </w:r>
      <w:r>
        <w:rPr>
          <w:rFonts w:cs="Times New Roman"/>
        </w:rPr>
        <w:t>;</w:t>
      </w:r>
    </w:p>
    <w:p w14:paraId="6B2C76C3" w14:textId="2204CCBF" w:rsidR="001D37BF" w:rsidRDefault="008C1C40" w:rsidP="001D37BF">
      <w:pPr>
        <w:pStyle w:val="Sarakstarindkopa"/>
        <w:numPr>
          <w:ilvl w:val="0"/>
          <w:numId w:val="28"/>
        </w:numPr>
        <w:ind w:left="1276" w:hanging="567"/>
        <w:rPr>
          <w:rFonts w:cs="Times New Roman"/>
        </w:rPr>
      </w:pPr>
      <w:r>
        <w:rPr>
          <w:rFonts w:cs="Times New Roman"/>
        </w:rPr>
        <w:t>A</w:t>
      </w:r>
      <w:r w:rsidR="001D37BF" w:rsidRPr="004440E2">
        <w:rPr>
          <w:rFonts w:cs="Times New Roman"/>
        </w:rPr>
        <w:t>dministratora personīgā norēķinu konta izmantošana sankciju subjekta līdzekļu apgrozībai nav pieļaujama</w:t>
      </w:r>
      <w:r w:rsidR="001D37BF">
        <w:rPr>
          <w:rFonts w:cs="Times New Roman"/>
        </w:rPr>
        <w:t>;</w:t>
      </w:r>
    </w:p>
    <w:p w14:paraId="23D516AB" w14:textId="0435501A" w:rsidR="001D37BF" w:rsidRPr="005E2819" w:rsidRDefault="001D37BF" w:rsidP="001D37BF">
      <w:pPr>
        <w:pStyle w:val="Sarakstarindkopa"/>
        <w:numPr>
          <w:ilvl w:val="0"/>
          <w:numId w:val="28"/>
        </w:numPr>
        <w:ind w:left="1276" w:hanging="567"/>
        <w:rPr>
          <w:rFonts w:cs="Times New Roman"/>
        </w:rPr>
      </w:pPr>
      <w:r w:rsidRPr="004440E2">
        <w:rPr>
          <w:rFonts w:cs="Times New Roman"/>
        </w:rPr>
        <w:t>Sankciju subjekta saimnieciskās darbības turpināšanas gadījumā varētu izvērtēt maksājumu veikšanu vispārējā saskaņojuma kārtībā  (bez atsevišķas FID atļaujas, ievērojot informācijas un dokumentu iesniegšanu FID ceturkšņa periodā)</w:t>
      </w:r>
      <w:r w:rsidR="008E2F87">
        <w:rPr>
          <w:rFonts w:cs="Times New Roman"/>
        </w:rPr>
        <w:t>;</w:t>
      </w:r>
    </w:p>
    <w:p w14:paraId="22058A19" w14:textId="397F5316" w:rsidR="00855A1F" w:rsidRPr="005E2819" w:rsidRDefault="00B84BF9" w:rsidP="005E2819">
      <w:pPr>
        <w:pStyle w:val="Sarakstarindkopa"/>
        <w:numPr>
          <w:ilvl w:val="0"/>
          <w:numId w:val="28"/>
        </w:numPr>
        <w:ind w:left="1276" w:hanging="567"/>
        <w:rPr>
          <w:rFonts w:cs="Times New Roman"/>
        </w:rPr>
      </w:pPr>
      <w:r w:rsidRPr="005E2819">
        <w:rPr>
          <w:rFonts w:cs="Times New Roman"/>
        </w:rPr>
        <w:t xml:space="preserve">Ja parādniekam ir manta, kas pakļauta civiltiesiskiem ierobežojumiem, administratoram ir tiesības lūgt kompetentajai institūcijai </w:t>
      </w:r>
      <w:r w:rsidR="003570E9" w:rsidRPr="005E2819">
        <w:rPr>
          <w:rFonts w:cs="Times New Roman"/>
        </w:rPr>
        <w:t xml:space="preserve">(FID) </w:t>
      </w:r>
      <w:r w:rsidRPr="005E2819">
        <w:rPr>
          <w:rFonts w:cs="Times New Roman"/>
        </w:rPr>
        <w:t>atļauju šo mantu atsavināt;</w:t>
      </w:r>
    </w:p>
    <w:p w14:paraId="66E464B0" w14:textId="041D873B" w:rsidR="00855A1F" w:rsidRPr="00CF62A3" w:rsidRDefault="00B84BF9" w:rsidP="00CF62A3">
      <w:pPr>
        <w:pStyle w:val="Sarakstarindkopa"/>
        <w:numPr>
          <w:ilvl w:val="0"/>
          <w:numId w:val="28"/>
        </w:numPr>
        <w:ind w:left="1276" w:hanging="567"/>
        <w:rPr>
          <w:rFonts w:cs="Times New Roman"/>
        </w:rPr>
      </w:pPr>
      <w:r w:rsidRPr="005E2819">
        <w:rPr>
          <w:rFonts w:cs="Times New Roman"/>
        </w:rPr>
        <w:t>Nav pamata neatzīt kreditora prasījumu tikai tāpēc, ka kreditors ir sankcionēts, tomēr sankcijām pakļauts kreditors nedrīkst maksātnespējas procesā izmantot tādas tiesības, kuru realizēšana ietekmē šī kreditora mantisko stāvokli</w:t>
      </w:r>
      <w:r w:rsidR="00CF62A3">
        <w:rPr>
          <w:rFonts w:cs="Times New Roman"/>
        </w:rPr>
        <w:t>.</w:t>
      </w:r>
    </w:p>
    <w:sectPr w:rsidR="00855A1F" w:rsidRPr="00CF62A3" w:rsidSect="005D2412">
      <w:footerReference w:type="default" r:id="rId62"/>
      <w:pgSz w:w="11900" w:h="16840"/>
      <w:pgMar w:top="1440" w:right="1440" w:bottom="1440" w:left="18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C08C" w14:textId="77777777" w:rsidR="00577DD3" w:rsidRDefault="00577DD3">
      <w:r>
        <w:separator/>
      </w:r>
    </w:p>
  </w:endnote>
  <w:endnote w:type="continuationSeparator" w:id="0">
    <w:p w14:paraId="34F3EA32" w14:textId="77777777" w:rsidR="00577DD3" w:rsidRDefault="0057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3B49" w14:textId="5BE3D8F0" w:rsidR="00AB0940" w:rsidRDefault="00AB0940">
    <w:pPr>
      <w:pStyle w:val="Kjene"/>
      <w:jc w:val="right"/>
    </w:pPr>
  </w:p>
  <w:p w14:paraId="616E87C9" w14:textId="77777777" w:rsidR="00D808AC" w:rsidRDefault="00D808A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9106"/>
      <w:docPartObj>
        <w:docPartGallery w:val="Page Numbers (Bottom of Page)"/>
        <w:docPartUnique/>
      </w:docPartObj>
    </w:sdtPr>
    <w:sdtContent>
      <w:p w14:paraId="592269C2" w14:textId="77777777" w:rsidR="00404A48" w:rsidRDefault="00404A48">
        <w:pPr>
          <w:pStyle w:val="Kjene"/>
          <w:jc w:val="right"/>
        </w:pPr>
        <w:r w:rsidRPr="00036AF4">
          <w:rPr>
            <w:color w:val="auto"/>
          </w:rPr>
          <w:fldChar w:fldCharType="begin"/>
        </w:r>
        <w:r w:rsidRPr="00036AF4">
          <w:rPr>
            <w:color w:val="auto"/>
          </w:rPr>
          <w:instrText>PAGE   \* MERGEFORMAT</w:instrText>
        </w:r>
        <w:r w:rsidRPr="00036AF4">
          <w:rPr>
            <w:color w:val="auto"/>
          </w:rPr>
          <w:fldChar w:fldCharType="separate"/>
        </w:r>
        <w:r w:rsidRPr="00036AF4">
          <w:rPr>
            <w:color w:val="auto"/>
          </w:rPr>
          <w:t>2</w:t>
        </w:r>
        <w:r w:rsidRPr="00036AF4">
          <w:rPr>
            <w:color w:val="auto"/>
          </w:rPr>
          <w:fldChar w:fldCharType="end"/>
        </w:r>
      </w:p>
    </w:sdtContent>
  </w:sdt>
  <w:p w14:paraId="18401AE9" w14:textId="77777777" w:rsidR="00404A48" w:rsidRDefault="00404A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07DD" w14:textId="77777777" w:rsidR="00577DD3" w:rsidRDefault="00577DD3">
      <w:r>
        <w:separator/>
      </w:r>
    </w:p>
  </w:footnote>
  <w:footnote w:type="continuationSeparator" w:id="0">
    <w:p w14:paraId="10698444" w14:textId="77777777" w:rsidR="00577DD3" w:rsidRDefault="00577DD3">
      <w:r>
        <w:continuationSeparator/>
      </w:r>
    </w:p>
  </w:footnote>
  <w:footnote w:id="1">
    <w:p w14:paraId="55E0B6B6" w14:textId="7F3EC956" w:rsidR="00542744" w:rsidRDefault="00542744" w:rsidP="001E103A">
      <w:pPr>
        <w:pStyle w:val="Atsauces"/>
      </w:pPr>
      <w:r>
        <w:rPr>
          <w:rStyle w:val="Vresatsauce"/>
        </w:rPr>
        <w:footnoteRef/>
      </w:r>
      <w:r>
        <w:t xml:space="preserve"> </w:t>
      </w:r>
      <w:r w:rsidR="002B78C9">
        <w:t>T</w:t>
      </w:r>
      <w:r w:rsidR="002B78C9" w:rsidRPr="00237957">
        <w:t>ostarp attiecībā par iestāžu kompetenci</w:t>
      </w:r>
      <w:r w:rsidR="002B78C9">
        <w:t>.</w:t>
      </w:r>
    </w:p>
  </w:footnote>
  <w:footnote w:id="2">
    <w:p w14:paraId="4CF448DE" w14:textId="5C5594D5" w:rsidR="00D8165F" w:rsidRPr="007826C9" w:rsidRDefault="00D8165F" w:rsidP="00864B74">
      <w:pPr>
        <w:pStyle w:val="Atsauces"/>
      </w:pPr>
      <w:r w:rsidRPr="002B29BA">
        <w:rPr>
          <w:rStyle w:val="Vresatsauce"/>
        </w:rPr>
        <w:footnoteRef/>
      </w:r>
      <w:r w:rsidRPr="002B29BA">
        <w:t xml:space="preserve"> </w:t>
      </w:r>
      <w:hyperlink r:id="rId1" w:anchor="what-are-sanctions-restrictive-measures" w:history="1">
        <w:r w:rsidR="001B53BE" w:rsidRPr="00301E32">
          <w:rPr>
            <w:rStyle w:val="Stils1Rakstz"/>
            <w:lang w:val="en-US"/>
          </w:rPr>
          <w:t>Overview of sanctions and related resources</w:t>
        </w:r>
      </w:hyperlink>
      <w:r w:rsidR="001B53BE" w:rsidRPr="007826C9">
        <w:t xml:space="preserve">, </w:t>
      </w:r>
      <w:r w:rsidR="00263BE4" w:rsidRPr="007826C9">
        <w:t xml:space="preserve">Eiropas </w:t>
      </w:r>
      <w:r w:rsidR="0016737F" w:rsidRPr="007826C9">
        <w:t>K</w:t>
      </w:r>
      <w:r w:rsidR="00263BE4" w:rsidRPr="007826C9">
        <w:t>omisija.</w:t>
      </w:r>
    </w:p>
  </w:footnote>
  <w:footnote w:id="3">
    <w:p w14:paraId="53A112C0" w14:textId="4EF9BCAA" w:rsidR="00CF0B8D" w:rsidRDefault="00CF0B8D" w:rsidP="00CF0B8D">
      <w:pPr>
        <w:pStyle w:val="Atsauces"/>
      </w:pPr>
      <w:r>
        <w:rPr>
          <w:rStyle w:val="Vresatsauce"/>
        </w:rPr>
        <w:footnoteRef/>
      </w:r>
      <w:r w:rsidR="002B5F33">
        <w:t xml:space="preserve"> </w:t>
      </w:r>
      <w:hyperlink r:id="rId2" w:history="1">
        <w:r w:rsidR="0027503F" w:rsidRPr="00770551">
          <w:rPr>
            <w:rStyle w:val="Stils1Rakstz"/>
          </w:rPr>
          <w:t>Sankciju likuma</w:t>
        </w:r>
      </w:hyperlink>
      <w:r w:rsidR="0027503F" w:rsidRPr="008E2F87">
        <w:rPr>
          <w:rFonts w:eastAsia="Calibri"/>
        </w:rPr>
        <w:t xml:space="preserve"> </w:t>
      </w:r>
      <w:r w:rsidR="002D7679">
        <w:rPr>
          <w:rFonts w:eastAsia="Calibri"/>
        </w:rPr>
        <w:t>11.</w:t>
      </w:r>
      <w:r w:rsidR="002D7679" w:rsidRPr="002D7679">
        <w:rPr>
          <w:rFonts w:eastAsia="Calibri"/>
          <w:vertAlign w:val="superscript"/>
        </w:rPr>
        <w:t>1</w:t>
      </w:r>
      <w:r w:rsidR="002D7679">
        <w:rPr>
          <w:rFonts w:eastAsia="Calibri"/>
        </w:rPr>
        <w:t xml:space="preserve"> – 11.</w:t>
      </w:r>
      <w:r w:rsidR="002D7679" w:rsidRPr="002D7679">
        <w:rPr>
          <w:rFonts w:eastAsia="Calibri"/>
          <w:vertAlign w:val="superscript"/>
        </w:rPr>
        <w:t>3</w:t>
      </w:r>
      <w:r w:rsidR="002D7679">
        <w:rPr>
          <w:rFonts w:eastAsia="Calibri"/>
        </w:rPr>
        <w:t> pants</w:t>
      </w:r>
      <w:r w:rsidR="0027503F" w:rsidRPr="008E2F87">
        <w:rPr>
          <w:rFonts w:eastAsia="Calibri"/>
        </w:rPr>
        <w:t>.</w:t>
      </w:r>
    </w:p>
  </w:footnote>
  <w:footnote w:id="4">
    <w:p w14:paraId="60EF5573" w14:textId="77777777" w:rsidR="00E70C00" w:rsidRPr="007826C9" w:rsidRDefault="00E70C00" w:rsidP="00864B74">
      <w:pPr>
        <w:pStyle w:val="Atsauces"/>
      </w:pPr>
      <w:r w:rsidRPr="007826C9">
        <w:rPr>
          <w:rStyle w:val="Vresatsauce"/>
        </w:rPr>
        <w:footnoteRef/>
      </w:r>
      <w:r w:rsidRPr="007826C9">
        <w:t xml:space="preserve"> </w:t>
      </w:r>
      <w:r w:rsidRPr="007826C9">
        <w:rPr>
          <w:rFonts w:eastAsia="Calibri"/>
        </w:rPr>
        <w:t xml:space="preserve">MK 26.03.2024. noteikumi Nr. 184 </w:t>
      </w:r>
      <w:hyperlink r:id="rId3" w:history="1">
        <w:r w:rsidRPr="00770551">
          <w:rPr>
            <w:rStyle w:val="Stils1Rakstz"/>
          </w:rPr>
          <w:t>Starptautisko un nacionālo sankciju ierosināšanas un izpildes kārtība</w:t>
        </w:r>
      </w:hyperlink>
      <w:r w:rsidRPr="007826C9">
        <w:rPr>
          <w:rFonts w:eastAsia="Calibri"/>
        </w:rPr>
        <w:t>.</w:t>
      </w:r>
    </w:p>
  </w:footnote>
  <w:footnote w:id="5">
    <w:p w14:paraId="09DC0146" w14:textId="53207D86" w:rsidR="00583D5A" w:rsidRDefault="00583D5A" w:rsidP="00583D5A">
      <w:pPr>
        <w:pStyle w:val="Vresteksts"/>
        <w:spacing w:line="240" w:lineRule="auto"/>
        <w:ind w:firstLine="0"/>
      </w:pPr>
      <w:r>
        <w:rPr>
          <w:rStyle w:val="Vresatsauce"/>
        </w:rPr>
        <w:footnoteRef/>
      </w:r>
      <w:r>
        <w:t xml:space="preserve"> </w:t>
      </w:r>
      <w:hyperlink r:id="rId4" w:history="1">
        <w:r w:rsidRPr="00770551">
          <w:rPr>
            <w:rStyle w:val="Stils1Rakstz"/>
          </w:rPr>
          <w:t>Regula</w:t>
        </w:r>
      </w:hyperlink>
      <w:r w:rsidR="00480BEA">
        <w:rPr>
          <w:rFonts w:cs="Times New Roman"/>
        </w:rPr>
        <w:t xml:space="preserve">s </w:t>
      </w:r>
      <w:r>
        <w:rPr>
          <w:rFonts w:cs="Times New Roman"/>
        </w:rPr>
        <w:t>2</w:t>
      </w:r>
      <w:r w:rsidRPr="00237957">
        <w:rPr>
          <w:rFonts w:cs="Times New Roman"/>
        </w:rPr>
        <w:t>. pants</w:t>
      </w:r>
      <w:r w:rsidR="007A0A95">
        <w:t xml:space="preserve">, </w:t>
      </w:r>
      <w:hyperlink r:id="rId5" w:history="1">
        <w:r w:rsidR="00472A84" w:rsidRPr="00770551">
          <w:rPr>
            <w:rStyle w:val="Stils1Rakstz"/>
          </w:rPr>
          <w:t>Sankciju likuma</w:t>
        </w:r>
      </w:hyperlink>
      <w:r w:rsidR="00472A84">
        <w:rPr>
          <w:rFonts w:cs="Times New Roman"/>
        </w:rPr>
        <w:t xml:space="preserve"> </w:t>
      </w:r>
      <w:r w:rsidR="007A0A95" w:rsidRPr="007A0A95">
        <w:t>5. pants.</w:t>
      </w:r>
    </w:p>
  </w:footnote>
  <w:footnote w:id="6">
    <w:p w14:paraId="7A34AA42" w14:textId="55597D51" w:rsidR="00A24E4B" w:rsidRDefault="00A24E4B" w:rsidP="00583D5A">
      <w:pPr>
        <w:pStyle w:val="Vresteksts"/>
        <w:spacing w:line="240" w:lineRule="auto"/>
        <w:ind w:firstLine="0"/>
      </w:pPr>
      <w:r>
        <w:rPr>
          <w:rStyle w:val="Vresatsauce"/>
        </w:rPr>
        <w:footnoteRef/>
      </w:r>
      <w:r>
        <w:t xml:space="preserve"> </w:t>
      </w:r>
      <w:hyperlink r:id="rId6" w:history="1">
        <w:r w:rsidRPr="00770551">
          <w:rPr>
            <w:rStyle w:val="Stils1Rakstz"/>
          </w:rPr>
          <w:t>Regula</w:t>
        </w:r>
      </w:hyperlink>
      <w:r w:rsidRPr="00770551">
        <w:rPr>
          <w:rStyle w:val="Stils1Rakstz"/>
        </w:rPr>
        <w:t>s</w:t>
      </w:r>
      <w:r w:rsidRPr="00237957">
        <w:rPr>
          <w:rFonts w:cs="Times New Roman"/>
        </w:rPr>
        <w:t xml:space="preserve"> 5. pants</w:t>
      </w:r>
      <w:r w:rsidR="000313CA">
        <w:rPr>
          <w:rFonts w:cs="Times New Roman"/>
        </w:rPr>
        <w:t xml:space="preserve">, </w:t>
      </w:r>
      <w:hyperlink r:id="rId7" w:history="1">
        <w:r w:rsidR="000313CA" w:rsidRPr="00770551">
          <w:rPr>
            <w:rStyle w:val="Stils1Rakstz"/>
          </w:rPr>
          <w:t>Sankciju likuma</w:t>
        </w:r>
      </w:hyperlink>
      <w:r w:rsidR="000313CA">
        <w:rPr>
          <w:rFonts w:cs="Times New Roman"/>
        </w:rPr>
        <w:t xml:space="preserve"> </w:t>
      </w:r>
      <w:r w:rsidR="000313CA">
        <w:t>10</w:t>
      </w:r>
      <w:r w:rsidR="000313CA" w:rsidRPr="007A0A95">
        <w:t>. pants.</w:t>
      </w:r>
    </w:p>
  </w:footnote>
  <w:footnote w:id="7">
    <w:p w14:paraId="6F82FA9F" w14:textId="582ED15D" w:rsidR="00ED551E" w:rsidRPr="008E2F87" w:rsidRDefault="00ED551E" w:rsidP="006A5A99">
      <w:pPr>
        <w:pStyle w:val="Vresteksts"/>
        <w:spacing w:line="240" w:lineRule="auto"/>
        <w:ind w:firstLine="0"/>
        <w:rPr>
          <w:rFonts w:cs="Times New Roman"/>
        </w:rPr>
      </w:pPr>
      <w:r w:rsidRPr="008E2F87">
        <w:rPr>
          <w:rStyle w:val="Vresatsauce"/>
          <w:rFonts w:cs="Times New Roman"/>
        </w:rPr>
        <w:footnoteRef/>
      </w:r>
      <w:r w:rsidRPr="008E2F87">
        <w:rPr>
          <w:rFonts w:cs="Times New Roman"/>
        </w:rPr>
        <w:t xml:space="preserve"> </w:t>
      </w:r>
      <w:hyperlink r:id="rId8" w:history="1">
        <w:r w:rsidRPr="00770551">
          <w:rPr>
            <w:rStyle w:val="Stils1Rakstz"/>
          </w:rPr>
          <w:t>Sankciju likuma</w:t>
        </w:r>
      </w:hyperlink>
      <w:r w:rsidRPr="008E2F87">
        <w:rPr>
          <w:rFonts w:eastAsia="Calibri" w:cs="Times New Roman"/>
        </w:rPr>
        <w:t xml:space="preserve"> 10. panta trešā daļa.</w:t>
      </w:r>
    </w:p>
  </w:footnote>
  <w:footnote w:id="8">
    <w:p w14:paraId="338CE8EA" w14:textId="77777777" w:rsidR="00D41A75" w:rsidRPr="008E2F87" w:rsidRDefault="00D41A75" w:rsidP="00864B74">
      <w:pPr>
        <w:pStyle w:val="Atsauces"/>
      </w:pPr>
      <w:r w:rsidRPr="008E2F87">
        <w:rPr>
          <w:rStyle w:val="Vresatsauce"/>
        </w:rPr>
        <w:footnoteRef/>
      </w:r>
      <w:r w:rsidRPr="008E2F87">
        <w:t xml:space="preserve"> </w:t>
      </w:r>
      <w:hyperlink r:id="rId9" w:history="1">
        <w:r w:rsidRPr="00F43443">
          <w:rPr>
            <w:rStyle w:val="Stils1Rakstz"/>
          </w:rPr>
          <w:t>Maksātnespējas likuma</w:t>
        </w:r>
      </w:hyperlink>
      <w:r w:rsidRPr="008E2F87">
        <w:t xml:space="preserve"> 63. panta pirmās daļas 1. un 2. punktā un 64. panta pirmās daļas 1. punktā noteikts, ka pēc juridiskās personas maksātnespējas procesa pasludināšanas:</w:t>
      </w:r>
    </w:p>
    <w:p w14:paraId="3FD017A6" w14:textId="77777777" w:rsidR="00D41A75" w:rsidRPr="008E2F87" w:rsidRDefault="00D41A75" w:rsidP="00284B1D">
      <w:pPr>
        <w:pStyle w:val="Atsauces"/>
      </w:pPr>
      <w:r w:rsidRPr="008E2F87">
        <w:t>1) parādnieks zaudē tiesības rīkoties ar visu savu mantu, kā arī ar viņa valdījumā vai turējumā esošo trešajām personām piederošo mantu, un šīs tiesības iegūst administrators;</w:t>
      </w:r>
    </w:p>
    <w:p w14:paraId="2D280F73" w14:textId="77777777" w:rsidR="00D41A75" w:rsidRPr="008E2F87" w:rsidRDefault="00D41A75" w:rsidP="00284B1D">
      <w:pPr>
        <w:pStyle w:val="Atsauces"/>
      </w:pPr>
      <w:r w:rsidRPr="008E2F87">
        <w:t>2) parādnieka pārvaldes institūciju darbība tiek apturēta, un parādnieka pārvaldīšanu veic administrators;</w:t>
      </w:r>
    </w:p>
    <w:p w14:paraId="74E587F0" w14:textId="39D2DAA2" w:rsidR="00D41A75" w:rsidRPr="008E2F87" w:rsidRDefault="00D41A75" w:rsidP="00284B1D">
      <w:pPr>
        <w:pStyle w:val="Vresteksts"/>
        <w:spacing w:line="240" w:lineRule="auto"/>
        <w:ind w:firstLine="0"/>
        <w:rPr>
          <w:rFonts w:cs="Times New Roman"/>
        </w:rPr>
      </w:pPr>
      <w:r w:rsidRPr="008E2F87">
        <w:rPr>
          <w:rFonts w:cs="Times New Roman"/>
        </w:rPr>
        <w:t>3)</w:t>
      </w:r>
      <w:r w:rsidR="0040045C">
        <w:rPr>
          <w:rFonts w:cs="Times New Roman"/>
        </w:rPr>
        <w:t> </w:t>
      </w:r>
      <w:r w:rsidRPr="008E2F87">
        <w:rPr>
          <w:rFonts w:cs="Times New Roman"/>
        </w:rPr>
        <w:t>administratoram ir visas normatīvajos aktos, parādnieka statūtos vai līgumos paredzētās pārvaldes institūciju tiesības, pienākumi un atbildība.</w:t>
      </w:r>
    </w:p>
  </w:footnote>
  <w:footnote w:id="9">
    <w:p w14:paraId="53F40E97" w14:textId="77777777" w:rsidR="004F5539" w:rsidRPr="008E2F87" w:rsidRDefault="004F5539" w:rsidP="00864B74">
      <w:pPr>
        <w:pStyle w:val="Atsauces"/>
      </w:pPr>
      <w:r w:rsidRPr="00D84266">
        <w:rPr>
          <w:rStyle w:val="Vresatsauce"/>
        </w:rPr>
        <w:footnoteRef/>
      </w:r>
      <w:r w:rsidRPr="008E2F87">
        <w:t xml:space="preserve"> </w:t>
      </w:r>
      <w:hyperlink r:id="rId10" w:history="1">
        <w:r w:rsidRPr="00F43443">
          <w:rPr>
            <w:rStyle w:val="Stils1Rakstz"/>
          </w:rPr>
          <w:t>Biežāk uzdotie jautājumi un atbildes par Krievijai un Baltkrievijai noteiktajām sankcijām</w:t>
        </w:r>
      </w:hyperlink>
      <w:r w:rsidRPr="008E2F87">
        <w:t>; Ārlietu ministrija.</w:t>
      </w:r>
    </w:p>
  </w:footnote>
  <w:footnote w:id="10">
    <w:p w14:paraId="3242D7B7" w14:textId="51599F3D" w:rsidR="007C6B99" w:rsidRPr="008E2F87" w:rsidRDefault="007C6B99" w:rsidP="00864B74">
      <w:pPr>
        <w:pStyle w:val="Atsauces"/>
      </w:pPr>
      <w:r w:rsidRPr="00D84266">
        <w:rPr>
          <w:rStyle w:val="Vresatsauce"/>
        </w:rPr>
        <w:footnoteRef/>
      </w:r>
      <w:r w:rsidRPr="008E2F87">
        <w:t xml:space="preserve"> </w:t>
      </w:r>
      <w:hyperlink r:id="rId11" w:history="1">
        <w:r w:rsidR="003921F0" w:rsidRPr="00F43443">
          <w:rPr>
            <w:rStyle w:val="Stils1Rakstz"/>
          </w:rPr>
          <w:t>Biežāk uzdotie jautājumi un atbildes par Krievijai un Baltkrievijai noteiktajām sankcijām</w:t>
        </w:r>
      </w:hyperlink>
      <w:r w:rsidR="003921F0" w:rsidRPr="008E2F87">
        <w:t>; Ārlietu ministrija.</w:t>
      </w:r>
    </w:p>
  </w:footnote>
  <w:footnote w:id="11">
    <w:p w14:paraId="6CB8F9AC" w14:textId="6C5C9774" w:rsidR="001D0ED5" w:rsidRPr="008E2F87" w:rsidRDefault="001D0ED5" w:rsidP="00864B74">
      <w:pPr>
        <w:pStyle w:val="Atsauces"/>
      </w:pPr>
      <w:r w:rsidRPr="008E2F87">
        <w:rPr>
          <w:rStyle w:val="Vresatsauce"/>
        </w:rPr>
        <w:footnoteRef/>
      </w:r>
      <w:r w:rsidRPr="008E2F87">
        <w:t xml:space="preserve"> </w:t>
      </w:r>
      <w:hyperlink r:id="rId12" w:history="1">
        <w:r w:rsidR="00D5436C" w:rsidRPr="00D5436C">
          <w:rPr>
            <w:rStyle w:val="Stils1Rakstz"/>
          </w:rPr>
          <w:t>Sektorālo un mērķēto finanšu sankciju apiešanas indikatori</w:t>
        </w:r>
      </w:hyperlink>
      <w:r w:rsidRPr="00D5436C">
        <w:t>,</w:t>
      </w:r>
      <w:r w:rsidRPr="008E2F87">
        <w:rPr>
          <w:color w:val="00B0F0"/>
        </w:rPr>
        <w:t xml:space="preserve"> </w:t>
      </w:r>
      <w:r w:rsidR="00D5436C" w:rsidRPr="001E103A">
        <w:t xml:space="preserve">FID </w:t>
      </w:r>
      <w:r w:rsidR="00D5436C">
        <w:t>metodiskais materi</w:t>
      </w:r>
      <w:r w:rsidR="001170DA">
        <w:t>ā</w:t>
      </w:r>
      <w:r w:rsidR="00D5436C">
        <w:t>ls</w:t>
      </w:r>
      <w:r w:rsidR="001170DA">
        <w:t xml:space="preserve">, </w:t>
      </w:r>
      <w:r w:rsidR="001170DA" w:rsidRPr="001E103A">
        <w:t xml:space="preserve">2024. gads </w:t>
      </w:r>
      <w:r w:rsidRPr="001E103A">
        <w:t>1.3. punkts.</w:t>
      </w:r>
    </w:p>
  </w:footnote>
  <w:footnote w:id="12">
    <w:p w14:paraId="6180052B" w14:textId="5A2FACA3" w:rsidR="000E2B90" w:rsidRPr="008E2F87" w:rsidRDefault="000E2B90" w:rsidP="000E2B90">
      <w:pPr>
        <w:pStyle w:val="Atsauces"/>
      </w:pPr>
      <w:r w:rsidRPr="008E2F87">
        <w:rPr>
          <w:rStyle w:val="Vresatsauce"/>
        </w:rPr>
        <w:footnoteRef/>
      </w:r>
      <w:r w:rsidRPr="008E2F87">
        <w:t xml:space="preserve"> </w:t>
      </w:r>
      <w:hyperlink r:id="rId13" w:history="1">
        <w:r w:rsidR="00BC0A8E" w:rsidRPr="001170DA">
          <w:rPr>
            <w:rStyle w:val="Stils1Rakstz"/>
          </w:rPr>
          <w:t>Sankciju likuma</w:t>
        </w:r>
      </w:hyperlink>
      <w:r w:rsidR="00BC0A8E" w:rsidRPr="008E2F87">
        <w:t xml:space="preserve"> </w:t>
      </w:r>
      <w:r w:rsidRPr="008E2F87">
        <w:t>18. pants.</w:t>
      </w:r>
    </w:p>
  </w:footnote>
  <w:footnote w:id="13">
    <w:p w14:paraId="07533737" w14:textId="77777777" w:rsidR="000E2B90" w:rsidRPr="008E2F87" w:rsidRDefault="000E2B90" w:rsidP="000E2B90">
      <w:pPr>
        <w:pStyle w:val="Atsauces"/>
      </w:pPr>
      <w:r w:rsidRPr="008E2F87">
        <w:rPr>
          <w:rStyle w:val="Vresatsauce"/>
        </w:rPr>
        <w:footnoteRef/>
      </w:r>
      <w:r w:rsidRPr="008E2F87">
        <w:t xml:space="preserve"> </w:t>
      </w:r>
      <w:hyperlink r:id="rId14" w:history="1">
        <w:r w:rsidRPr="001170DA">
          <w:rPr>
            <w:rStyle w:val="Stils1Rakstz"/>
          </w:rPr>
          <w:t>Krimināllikuma</w:t>
        </w:r>
      </w:hyperlink>
      <w:r w:rsidRPr="008E2F87">
        <w:t xml:space="preserve"> 84. pants.</w:t>
      </w:r>
    </w:p>
  </w:footnote>
  <w:footnote w:id="14">
    <w:p w14:paraId="2076DD98" w14:textId="77777777" w:rsidR="00306AD5" w:rsidRPr="007826C9" w:rsidRDefault="00306AD5" w:rsidP="008E2F87">
      <w:pPr>
        <w:pStyle w:val="Atsauces"/>
      </w:pPr>
      <w:r w:rsidRPr="007826C9">
        <w:rPr>
          <w:rStyle w:val="Vresatsauce"/>
        </w:rPr>
        <w:footnoteRef/>
      </w:r>
      <w:r w:rsidRPr="007826C9">
        <w:t xml:space="preserve"> </w:t>
      </w:r>
      <w:hyperlink r:id="rId15" w:history="1">
        <w:r w:rsidRPr="00FE2EFC">
          <w:rPr>
            <w:rStyle w:val="Stils1Rakstz"/>
          </w:rPr>
          <w:t>Sankciju likuma</w:t>
        </w:r>
      </w:hyperlink>
      <w:r w:rsidRPr="007826C9">
        <w:t xml:space="preserve"> 12.</w:t>
      </w:r>
      <w:r w:rsidRPr="007826C9">
        <w:rPr>
          <w:vertAlign w:val="superscript"/>
        </w:rPr>
        <w:t>1</w:t>
      </w:r>
      <w:r w:rsidRPr="007826C9">
        <w:t xml:space="preserve"> pants.</w:t>
      </w:r>
    </w:p>
  </w:footnote>
  <w:footnote w:id="15">
    <w:p w14:paraId="0B1FC220" w14:textId="77777777" w:rsidR="00306AD5" w:rsidRPr="00D118B8" w:rsidRDefault="00306AD5" w:rsidP="008E2F87">
      <w:pPr>
        <w:pStyle w:val="Atsauces"/>
      </w:pPr>
      <w:r w:rsidRPr="00D118B8">
        <w:rPr>
          <w:rStyle w:val="Vresatsauce"/>
        </w:rPr>
        <w:footnoteRef/>
      </w:r>
      <w:r w:rsidRPr="00D118B8">
        <w:t xml:space="preserve"> Piemēram, </w:t>
      </w:r>
      <w:hyperlink r:id="rId16" w:history="1">
        <w:r w:rsidRPr="00FE2EFC">
          <w:rPr>
            <w:rStyle w:val="Stils1Rakstz"/>
          </w:rPr>
          <w:t>27.12.2024. lēmums Nr. 13-1/147 "Par atļauto maksājumu noteikšanu"</w:t>
        </w:r>
      </w:hyperlink>
      <w:r w:rsidRPr="00D118B8">
        <w:t xml:space="preserve"> (spēkā no 01.01.2025.), kas nosaka maksājumus, kuru veikšanai nav nepieciešama FID atļauja izņēmuma piemērošanai sankciju izpildē. </w:t>
      </w:r>
    </w:p>
  </w:footnote>
  <w:footnote w:id="16">
    <w:p w14:paraId="67041A81" w14:textId="6DF92D4C" w:rsidR="00882EC5" w:rsidRDefault="00882EC5" w:rsidP="008E2F87">
      <w:pPr>
        <w:pStyle w:val="Vresteksts"/>
        <w:spacing w:line="240" w:lineRule="auto"/>
        <w:ind w:firstLine="0"/>
      </w:pPr>
      <w:r>
        <w:rPr>
          <w:rStyle w:val="Vresatsauce"/>
        </w:rPr>
        <w:footnoteRef/>
      </w:r>
      <w:r>
        <w:t xml:space="preserve"> </w:t>
      </w:r>
      <w:r w:rsidR="00952078">
        <w:rPr>
          <w:rFonts w:cs="Times New Roman"/>
        </w:rPr>
        <w:t>P</w:t>
      </w:r>
      <w:r w:rsidR="00952078" w:rsidRPr="00E11446">
        <w:rPr>
          <w:rFonts w:cs="Times New Roman"/>
        </w:rPr>
        <w:t>alīgmateriāl</w:t>
      </w:r>
      <w:r w:rsidR="00952078">
        <w:rPr>
          <w:rFonts w:cs="Times New Roman"/>
        </w:rPr>
        <w:t>i un a</w:t>
      </w:r>
      <w:r w:rsidR="00E11446" w:rsidRPr="00E11446">
        <w:rPr>
          <w:rFonts w:cs="Times New Roman"/>
        </w:rPr>
        <w:t>ktuāl</w:t>
      </w:r>
      <w:r w:rsidR="00372E60">
        <w:rPr>
          <w:rFonts w:cs="Times New Roman"/>
        </w:rPr>
        <w:t xml:space="preserve">ā informācija sankciju </w:t>
      </w:r>
      <w:r w:rsidR="00952078">
        <w:rPr>
          <w:rFonts w:cs="Times New Roman"/>
        </w:rPr>
        <w:t xml:space="preserve">ievērošanas </w:t>
      </w:r>
      <w:r w:rsidR="00372E60">
        <w:rPr>
          <w:rFonts w:cs="Times New Roman"/>
        </w:rPr>
        <w:t xml:space="preserve">jomā </w:t>
      </w:r>
      <w:r w:rsidR="00952078">
        <w:rPr>
          <w:rFonts w:cs="Times New Roman"/>
        </w:rPr>
        <w:t>tiek publicēta</w:t>
      </w:r>
      <w:r w:rsidR="00BC338F">
        <w:rPr>
          <w:rFonts w:cs="Times New Roman"/>
        </w:rPr>
        <w:t xml:space="preserve"> arī citu institūciju mājas lapās, p</w:t>
      </w:r>
      <w:r w:rsidR="00E11446" w:rsidRPr="00E11446">
        <w:rPr>
          <w:rFonts w:cs="Times New Roman"/>
        </w:rPr>
        <w:t xml:space="preserve">iemēram, </w:t>
      </w:r>
      <w:hyperlink r:id="rId17" w:history="1">
        <w:r w:rsidR="00E11446" w:rsidRPr="00FE2EFC">
          <w:rPr>
            <w:rStyle w:val="Stils1Rakstz"/>
          </w:rPr>
          <w:t>Ārlietu ministrijas mājas lapa</w:t>
        </w:r>
      </w:hyperlink>
      <w:r w:rsidR="00E11446" w:rsidRPr="00E11446">
        <w:rPr>
          <w:rFonts w:cs="Times New Roman"/>
        </w:rPr>
        <w:t xml:space="preserve"> satur plašu </w:t>
      </w:r>
      <w:hyperlink r:id="rId18" w:history="1">
        <w:r w:rsidR="00E11446" w:rsidRPr="00E11446">
          <w:rPr>
            <w:rFonts w:cs="Times New Roman"/>
          </w:rPr>
          <w:t>informatīvo materiālu un noderīgo saišu loku</w:t>
        </w:r>
      </w:hyperlink>
      <w:r w:rsidR="00E11446">
        <w:rPr>
          <w:rFonts w:cs="Times New Roman"/>
        </w:rPr>
        <w:t>.</w:t>
      </w:r>
    </w:p>
  </w:footnote>
  <w:footnote w:id="17">
    <w:p w14:paraId="7C6C4FE5" w14:textId="2D5D963A" w:rsidR="00AE451F" w:rsidRDefault="00AE451F" w:rsidP="00D84266">
      <w:pPr>
        <w:pStyle w:val="Vresteksts"/>
        <w:spacing w:line="240" w:lineRule="auto"/>
        <w:ind w:firstLine="0"/>
      </w:pPr>
      <w:r>
        <w:rPr>
          <w:rStyle w:val="Vresatsauce"/>
        </w:rPr>
        <w:footnoteRef/>
      </w:r>
      <w:r>
        <w:t xml:space="preserve"> </w:t>
      </w:r>
      <w:hyperlink r:id="rId19" w:history="1">
        <w:r w:rsidRPr="00FE2EFC">
          <w:rPr>
            <w:rStyle w:val="Stils1Rakstz"/>
          </w:rPr>
          <w:t>Sankciju likuma</w:t>
        </w:r>
      </w:hyperlink>
      <w:r w:rsidRPr="007826C9">
        <w:rPr>
          <w:rFonts w:cs="Times New Roman"/>
        </w:rPr>
        <w:t xml:space="preserve"> </w:t>
      </w:r>
      <w:r>
        <w:rPr>
          <w:rFonts w:cs="Times New Roman"/>
        </w:rPr>
        <w:t>10</w:t>
      </w:r>
      <w:r w:rsidRPr="007826C9">
        <w:rPr>
          <w:rFonts w:cs="Times New Roman"/>
        </w:rPr>
        <w:t>. pant</w:t>
      </w:r>
      <w:r>
        <w:rPr>
          <w:rFonts w:cs="Times New Roman"/>
        </w:rPr>
        <w:t>a pirmā daļa</w:t>
      </w:r>
      <w:r w:rsidRPr="007826C9">
        <w:rPr>
          <w:rFonts w:cs="Times New Roman"/>
        </w:rPr>
        <w:t>.</w:t>
      </w:r>
    </w:p>
  </w:footnote>
  <w:footnote w:id="18">
    <w:p w14:paraId="326FEBE1" w14:textId="77777777" w:rsidR="008B395D" w:rsidRPr="008A350D" w:rsidRDefault="008B395D" w:rsidP="008B395D">
      <w:pPr>
        <w:pStyle w:val="Atsauces"/>
      </w:pPr>
      <w:r w:rsidRPr="00234F7F">
        <w:rPr>
          <w:rStyle w:val="Vresatsauce"/>
        </w:rPr>
        <w:footnoteRef/>
      </w:r>
      <w:r w:rsidRPr="00234F7F">
        <w:t xml:space="preserve"> </w:t>
      </w:r>
      <w:hyperlink r:id="rId20" w:history="1">
        <w:r w:rsidRPr="00D6611A">
          <w:rPr>
            <w:rStyle w:val="Stils1Rakstz"/>
          </w:rPr>
          <w:t>Sankciju likuma</w:t>
        </w:r>
      </w:hyperlink>
      <w:r>
        <w:t xml:space="preserve"> </w:t>
      </w:r>
      <w:r w:rsidRPr="008A350D">
        <w:t>10. panta otrā prim daļa.</w:t>
      </w:r>
    </w:p>
  </w:footnote>
  <w:footnote w:id="19">
    <w:p w14:paraId="1399E400" w14:textId="3D45EC80" w:rsidR="006619B2" w:rsidRDefault="006619B2" w:rsidP="00F07B1A">
      <w:pPr>
        <w:pStyle w:val="Vresteksts"/>
        <w:spacing w:line="240" w:lineRule="auto"/>
        <w:ind w:firstLine="0"/>
      </w:pPr>
      <w:r>
        <w:rPr>
          <w:rStyle w:val="Vresatsauce"/>
        </w:rPr>
        <w:footnoteRef/>
      </w:r>
      <w:r>
        <w:t xml:space="preserve"> </w:t>
      </w:r>
      <w:hyperlink r:id="rId21" w:history="1">
        <w:r w:rsidR="00F07B1A" w:rsidRPr="00D6611A">
          <w:rPr>
            <w:rStyle w:val="Stils1Rakstz"/>
          </w:rPr>
          <w:t>Sankciju likuma</w:t>
        </w:r>
      </w:hyperlink>
      <w:r w:rsidRPr="00237957">
        <w:rPr>
          <w:rFonts w:cs="Times New Roman"/>
        </w:rPr>
        <w:t xml:space="preserve"> 1. panta 4. punkt</w:t>
      </w:r>
      <w:r>
        <w:rPr>
          <w:rFonts w:cs="Times New Roman"/>
        </w:rPr>
        <w:t>s.</w:t>
      </w:r>
    </w:p>
  </w:footnote>
  <w:footnote w:id="20">
    <w:p w14:paraId="342812D6" w14:textId="7C93910A" w:rsidR="00F07B1A" w:rsidRDefault="00F07B1A" w:rsidP="00864B74">
      <w:pPr>
        <w:pStyle w:val="Atsauces"/>
      </w:pPr>
      <w:r>
        <w:rPr>
          <w:vertAlign w:val="superscript"/>
        </w:rPr>
        <w:footnoteRef/>
      </w:r>
      <w:r>
        <w:t xml:space="preserve"> Sankciju riska efektīva pārvaldīšana publiskajā sektorā. Saiva Krastiņa, Valsts administrācijas skola, 16.03.2022.</w:t>
      </w:r>
      <w:r w:rsidR="00594B73">
        <w:t>;</w:t>
      </w:r>
      <w:r>
        <w:t xml:space="preserve"> </w:t>
      </w:r>
      <w:r w:rsidR="00594B73">
        <w:t>n</w:t>
      </w:r>
      <w:r>
        <w:t>av publiski pieejams.</w:t>
      </w:r>
    </w:p>
  </w:footnote>
  <w:footnote w:id="21">
    <w:p w14:paraId="6DBB1C9E" w14:textId="356CF898" w:rsidR="00BC228E" w:rsidRPr="001C3ACA" w:rsidRDefault="00BC228E" w:rsidP="00864B74">
      <w:pPr>
        <w:pStyle w:val="Atsauces"/>
      </w:pPr>
      <w:r>
        <w:rPr>
          <w:rStyle w:val="Vresatsauce"/>
        </w:rPr>
        <w:footnoteRef/>
      </w:r>
      <w:r>
        <w:t xml:space="preserve"> </w:t>
      </w:r>
      <w:hyperlink r:id="rId22" w:history="1">
        <w:r w:rsidR="0052171E" w:rsidRPr="00F91BAE">
          <w:rPr>
            <w:rStyle w:val="Stils1Rakstz"/>
          </w:rPr>
          <w:t>ES</w:t>
        </w:r>
        <w:r w:rsidR="00D91FAC" w:rsidRPr="00F91BAE">
          <w:rPr>
            <w:rStyle w:val="Stils1Rakstz"/>
          </w:rPr>
          <w:t>,</w:t>
        </w:r>
        <w:r w:rsidR="0052171E" w:rsidRPr="00F91BAE">
          <w:rPr>
            <w:rStyle w:val="Stils1Rakstz"/>
          </w:rPr>
          <w:t xml:space="preserve"> </w:t>
        </w:r>
        <w:r w:rsidR="00AD3C04" w:rsidRPr="00F91BAE">
          <w:rPr>
            <w:rStyle w:val="Stils1Rakstz"/>
          </w:rPr>
          <w:t>ST-11623-2024</w:t>
        </w:r>
      </w:hyperlink>
      <w:r w:rsidR="00AD3C04">
        <w:t xml:space="preserve">, 03.07.2024., </w:t>
      </w:r>
      <w:r w:rsidRPr="001C3ACA">
        <w:t>6</w:t>
      </w:r>
      <w:r w:rsidR="009E6957">
        <w:t>2</w:t>
      </w:r>
      <w:r w:rsidRPr="001C3ACA">
        <w:t>. - 65. punkts.</w:t>
      </w:r>
    </w:p>
  </w:footnote>
  <w:footnote w:id="22">
    <w:p w14:paraId="6CF0BFF1" w14:textId="691110E0" w:rsidR="00855A1F" w:rsidRPr="001C3ACA" w:rsidRDefault="00B84BF9" w:rsidP="00864B74">
      <w:pPr>
        <w:pStyle w:val="Atsauces"/>
      </w:pPr>
      <w:r w:rsidRPr="001C3ACA">
        <w:rPr>
          <w:vertAlign w:val="superscript"/>
        </w:rPr>
        <w:footnoteRef/>
      </w:r>
      <w:r w:rsidR="007F463D" w:rsidRPr="001C3ACA">
        <w:t xml:space="preserve"> </w:t>
      </w:r>
      <w:r w:rsidR="00122701" w:rsidRPr="001C3ACA">
        <w:t xml:space="preserve">Kritērijs formulēts atbilstoši definīcijai, kas dota </w:t>
      </w:r>
      <w:r w:rsidR="00D54685" w:rsidRPr="009A3FB4">
        <w:rPr>
          <w:rStyle w:val="Stils1Rakstz"/>
        </w:rPr>
        <w:t xml:space="preserve">ES </w:t>
      </w:r>
      <w:hyperlink r:id="rId23" w:history="1">
        <w:r w:rsidR="00122701" w:rsidRPr="009A3FB4">
          <w:rPr>
            <w:rStyle w:val="Stils1Rakstz"/>
          </w:rPr>
          <w:t>Regulā 2580/2001</w:t>
        </w:r>
      </w:hyperlink>
      <w:r w:rsidR="00122701" w:rsidRPr="001C3ACA">
        <w:t>.</w:t>
      </w:r>
      <w:r w:rsidRPr="001C3ACA">
        <w:t xml:space="preserve"> </w:t>
      </w:r>
    </w:p>
  </w:footnote>
  <w:footnote w:id="23">
    <w:p w14:paraId="6B006135" w14:textId="20D75586" w:rsidR="00855A1F" w:rsidRPr="008E2F87" w:rsidRDefault="00B84BF9" w:rsidP="00864B74">
      <w:pPr>
        <w:pStyle w:val="Atsauces"/>
      </w:pPr>
      <w:r w:rsidRPr="008E2F87">
        <w:rPr>
          <w:vertAlign w:val="superscript"/>
        </w:rPr>
        <w:footnoteRef/>
      </w:r>
      <w:r w:rsidR="00EA6931" w:rsidRPr="008E2F87">
        <w:t> </w:t>
      </w:r>
      <w:hyperlink r:id="rId24" w:history="1">
        <w:r w:rsidR="00336F60" w:rsidRPr="00A16E74">
          <w:rPr>
            <w:rStyle w:val="Stils1Rakstz"/>
          </w:rPr>
          <w:t>Global Magnitsky Sanctions</w:t>
        </w:r>
      </w:hyperlink>
      <w:r w:rsidR="00336F60" w:rsidRPr="008E2F87">
        <w:t>, FAQs, 835. pkt</w:t>
      </w:r>
      <w:r w:rsidRPr="008E2F87">
        <w:t>.</w:t>
      </w:r>
      <w:r w:rsidR="001851AB" w:rsidRPr="008E2F87">
        <w:t>, OFAC.</w:t>
      </w:r>
    </w:p>
  </w:footnote>
  <w:footnote w:id="24">
    <w:p w14:paraId="2DD077C9" w14:textId="73D633A8" w:rsidR="001D2391" w:rsidRDefault="001D2391" w:rsidP="001D2391">
      <w:pPr>
        <w:pStyle w:val="Atsauces"/>
      </w:pPr>
      <w:r>
        <w:rPr>
          <w:rStyle w:val="Vresatsauce"/>
        </w:rPr>
        <w:footnoteRef/>
      </w:r>
      <w:r>
        <w:t xml:space="preserve"> Detalizētāk</w:t>
      </w:r>
      <w:r w:rsidR="00446573">
        <w:t>a</w:t>
      </w:r>
      <w:r>
        <w:t xml:space="preserve"> informācij</w:t>
      </w:r>
      <w:r w:rsidR="00446573">
        <w:t>a</w:t>
      </w:r>
      <w:r>
        <w:t xml:space="preserve"> </w:t>
      </w:r>
      <w:hyperlink r:id="rId25" w:history="1">
        <w:r w:rsidR="00456F55" w:rsidRPr="00456F55">
          <w:rPr>
            <w:rStyle w:val="Stils1Rakstz"/>
          </w:rPr>
          <w:t>Uzņēmumu reģistra mājas lapā</w:t>
        </w:r>
      </w:hyperlink>
      <w:r w:rsidR="00587A5F">
        <w:t xml:space="preserve"> </w:t>
      </w:r>
      <w:r w:rsidR="00456F55">
        <w:t>skaidrojumos par</w:t>
      </w:r>
      <w:r w:rsidR="00587A5F">
        <w:t xml:space="preserve"> patiesā labuma guvēja</w:t>
      </w:r>
      <w:r w:rsidR="00332ACE">
        <w:t xml:space="preserve"> (-u) </w:t>
      </w:r>
      <w:r w:rsidR="00773217">
        <w:t>noskaidrošanu</w:t>
      </w:r>
      <w:r w:rsidR="00456F55">
        <w:t xml:space="preserve"> (9. punkts)</w:t>
      </w:r>
      <w:r w:rsidR="00773217">
        <w:t>.</w:t>
      </w:r>
      <w:r>
        <w:t xml:space="preserve"> </w:t>
      </w:r>
    </w:p>
  </w:footnote>
  <w:footnote w:id="25">
    <w:p w14:paraId="6BC53016" w14:textId="48954495" w:rsidR="00576C48" w:rsidRPr="008E2F87" w:rsidRDefault="00576C48" w:rsidP="00864B74">
      <w:pPr>
        <w:pStyle w:val="Atsauces"/>
      </w:pPr>
      <w:r w:rsidRPr="008E2F87">
        <w:rPr>
          <w:rStyle w:val="Vresatsauce"/>
        </w:rPr>
        <w:footnoteRef/>
      </w:r>
      <w:r w:rsidR="008E2F87">
        <w:t> </w:t>
      </w:r>
      <w:hyperlink r:id="rId26" w:history="1">
        <w:r w:rsidRPr="00A16E74">
          <w:rPr>
            <w:rStyle w:val="Stils1Rakstz"/>
          </w:rPr>
          <w:t>ES paraugprakse attiecībā uz ierobežojošo pasākumu efektīvu īstenošanu</w:t>
        </w:r>
      </w:hyperlink>
      <w:r w:rsidRPr="008E2F87">
        <w:t>; ES, ST-11623-2024, 03.07.2024., 64. punkts.</w:t>
      </w:r>
    </w:p>
  </w:footnote>
  <w:footnote w:id="26">
    <w:p w14:paraId="547CEE27" w14:textId="2FB864D4" w:rsidR="001C57DA" w:rsidRDefault="001C57DA" w:rsidP="008E2F87">
      <w:pPr>
        <w:pStyle w:val="Atsauces"/>
      </w:pPr>
      <w:r>
        <w:rPr>
          <w:rStyle w:val="Vresatsauce"/>
        </w:rPr>
        <w:footnoteRef/>
      </w:r>
      <w:r>
        <w:t xml:space="preserve"> </w:t>
      </w:r>
      <w:r w:rsidR="00A97F9F" w:rsidRPr="00A97F9F">
        <w:t>Piemēram, ja persona A ir iekļauta sankciju sarakstā un tai pieder SIA "B", SIA "B" ir atzīstams par sankciju subjektu</w:t>
      </w:r>
      <w:r w:rsidR="0029692A">
        <w:t>.</w:t>
      </w:r>
    </w:p>
  </w:footnote>
  <w:footnote w:id="27">
    <w:p w14:paraId="6ED445D5" w14:textId="576A6AF7" w:rsidR="00695EB1" w:rsidRDefault="00695EB1" w:rsidP="00D84266">
      <w:pPr>
        <w:pStyle w:val="Vresteksts"/>
        <w:spacing w:line="240" w:lineRule="auto"/>
        <w:ind w:firstLine="0"/>
      </w:pPr>
      <w:r>
        <w:rPr>
          <w:rStyle w:val="Vresatsauce"/>
        </w:rPr>
        <w:footnoteRef/>
      </w:r>
      <w:r>
        <w:t xml:space="preserve"> </w:t>
      </w:r>
      <w:r>
        <w:rPr>
          <w:rFonts w:cs="Times New Roman"/>
        </w:rPr>
        <w:t>V</w:t>
      </w:r>
      <w:r w:rsidRPr="00237957">
        <w:rPr>
          <w:rFonts w:cs="Times New Roman"/>
        </w:rPr>
        <w:t>isi sankciju meklētāji ir ar informatīvu raksturu</w:t>
      </w:r>
      <w:r>
        <w:rPr>
          <w:rFonts w:cs="Times New Roman"/>
        </w:rPr>
        <w:t>.</w:t>
      </w:r>
      <w:r w:rsidRPr="00237957">
        <w:rPr>
          <w:rFonts w:cs="Times New Roman"/>
        </w:rPr>
        <w:t xml:space="preserve"> </w:t>
      </w:r>
      <w:r>
        <w:rPr>
          <w:rFonts w:cs="Times New Roman"/>
        </w:rPr>
        <w:t>J</w:t>
      </w:r>
      <w:r w:rsidRPr="00237957">
        <w:rPr>
          <w:rFonts w:cs="Times New Roman"/>
        </w:rPr>
        <w:t>uridiski saistošs ir tikai tiesību aktu teksts.</w:t>
      </w:r>
    </w:p>
  </w:footnote>
  <w:footnote w:id="28">
    <w:p w14:paraId="2FEF694F" w14:textId="6E2A8C38" w:rsidR="00900614" w:rsidRPr="008C2C47" w:rsidRDefault="00900614" w:rsidP="00864B74">
      <w:pPr>
        <w:pStyle w:val="Atsauces"/>
      </w:pPr>
      <w:r w:rsidRPr="008C2C47">
        <w:rPr>
          <w:rStyle w:val="Vresatsauce"/>
        </w:rPr>
        <w:footnoteRef/>
      </w:r>
      <w:r w:rsidRPr="008C2C47">
        <w:t xml:space="preserve"> </w:t>
      </w:r>
      <w:hyperlink r:id="rId27" w:history="1">
        <w:r w:rsidR="00FE5F96" w:rsidRPr="00D6611A">
          <w:rPr>
            <w:rStyle w:val="Stils1Rakstz"/>
          </w:rPr>
          <w:t>Sankciju likuma</w:t>
        </w:r>
      </w:hyperlink>
      <w:r w:rsidR="00A42E71">
        <w:rPr>
          <w:rStyle w:val="Stils1Rakstz"/>
        </w:rPr>
        <w:t xml:space="preserve"> </w:t>
      </w:r>
      <w:r w:rsidRPr="008C2C47">
        <w:t>13.</w:t>
      </w:r>
      <w:r w:rsidRPr="008C2C47">
        <w:rPr>
          <w:vertAlign w:val="superscript"/>
        </w:rPr>
        <w:t>1</w:t>
      </w:r>
      <w:r w:rsidRPr="008C2C47">
        <w:t xml:space="preserve"> panta pirmā daļa</w:t>
      </w:r>
      <w:r w:rsidR="009F682F">
        <w:t>.</w:t>
      </w:r>
    </w:p>
  </w:footnote>
  <w:footnote w:id="29">
    <w:p w14:paraId="08E9B94A" w14:textId="7AB1361E" w:rsidR="00FB098C" w:rsidRPr="001E2C63" w:rsidRDefault="00FB098C" w:rsidP="00864B74">
      <w:pPr>
        <w:pStyle w:val="Atsauces"/>
      </w:pPr>
      <w:r w:rsidRPr="001E2C63">
        <w:rPr>
          <w:rStyle w:val="Vresatsauce"/>
        </w:rPr>
        <w:footnoteRef/>
      </w:r>
      <w:r w:rsidRPr="001E2C63">
        <w:t xml:space="preserve"> </w:t>
      </w:r>
      <w:hyperlink r:id="rId28" w:history="1">
        <w:r w:rsidR="00A42E71" w:rsidRPr="00D6611A">
          <w:rPr>
            <w:rStyle w:val="Stils1Rakstz"/>
          </w:rPr>
          <w:t>Sankciju likuma</w:t>
        </w:r>
      </w:hyperlink>
      <w:r w:rsidRPr="001E2C63">
        <w:t xml:space="preserve"> 13.</w:t>
      </w:r>
      <w:r w:rsidRPr="001E2C63">
        <w:rPr>
          <w:vertAlign w:val="superscript"/>
        </w:rPr>
        <w:t>1</w:t>
      </w:r>
      <w:r w:rsidRPr="001E2C63">
        <w:t xml:space="preserve"> panta otrā daļa.</w:t>
      </w:r>
    </w:p>
  </w:footnote>
  <w:footnote w:id="30">
    <w:p w14:paraId="1CE6066D" w14:textId="5ABED8C5" w:rsidR="00D421A4" w:rsidRDefault="00D421A4" w:rsidP="00D421A4">
      <w:pPr>
        <w:pStyle w:val="Atsauces"/>
      </w:pPr>
      <w:r>
        <w:rPr>
          <w:rStyle w:val="Vresatsauce"/>
        </w:rPr>
        <w:footnoteRef/>
      </w:r>
      <w:r>
        <w:t xml:space="preserve"> </w:t>
      </w:r>
      <w:r w:rsidR="00CC140D">
        <w:t>Atšķirībā no mērķētām (individuālām) sankcijām</w:t>
      </w:r>
      <w:r w:rsidR="00F13DFC">
        <w:t xml:space="preserve"> (skatīt 1.1. punktu).</w:t>
      </w:r>
    </w:p>
  </w:footnote>
  <w:footnote w:id="31">
    <w:p w14:paraId="29AF02F2" w14:textId="00A6F4DF" w:rsidR="00031BCE" w:rsidRDefault="00031BCE" w:rsidP="00864B74">
      <w:pPr>
        <w:pStyle w:val="Atsauces"/>
      </w:pPr>
      <w:r>
        <w:rPr>
          <w:vertAlign w:val="superscript"/>
        </w:rPr>
        <w:footnoteRef/>
      </w:r>
      <w:r>
        <w:t xml:space="preserve"> Pastars E., Bušs K., Tipaine M. Sankciju risku pārvaldība un karadarbības Ukrainā ietekme uz darījumu izpildi. Jurista Vārds, 19.04.2022., Nr. 16 (1230), 11.-15. </w:t>
      </w:r>
      <w:r w:rsidR="00245E91">
        <w:t>l</w:t>
      </w:r>
      <w:r>
        <w:t>pp.</w:t>
      </w:r>
    </w:p>
  </w:footnote>
  <w:footnote w:id="32">
    <w:p w14:paraId="2BCFDF47" w14:textId="77777777" w:rsidR="00B52581" w:rsidRDefault="00B52581" w:rsidP="008E2F87">
      <w:pPr>
        <w:pStyle w:val="Vresteksts"/>
        <w:spacing w:line="240" w:lineRule="auto"/>
        <w:ind w:firstLine="0"/>
      </w:pPr>
      <w:r>
        <w:rPr>
          <w:rStyle w:val="Vresatsauce"/>
        </w:rPr>
        <w:footnoteRef/>
      </w:r>
      <w:r>
        <w:t xml:space="preserve"> </w:t>
      </w:r>
      <w:hyperlink r:id="rId29" w:history="1">
        <w:r w:rsidRPr="00802944">
          <w:rPr>
            <w:rStyle w:val="Stils1Rakstz"/>
          </w:rPr>
          <w:t>Maksātnespējas likuma</w:t>
        </w:r>
      </w:hyperlink>
      <w:r>
        <w:t xml:space="preserve"> 6. panta 4. – 6. punkts.</w:t>
      </w:r>
    </w:p>
  </w:footnote>
  <w:footnote w:id="33">
    <w:p w14:paraId="1E3B29C2" w14:textId="7CEE5E8C" w:rsidR="00B56D95" w:rsidRDefault="00B56D95" w:rsidP="00B56D95">
      <w:pPr>
        <w:pStyle w:val="Atsauces"/>
      </w:pPr>
      <w:r>
        <w:rPr>
          <w:rStyle w:val="Vresatsauce"/>
        </w:rPr>
        <w:footnoteRef/>
      </w:r>
      <w:r>
        <w:t xml:space="preserve"> Arī gadījumos, kad </w:t>
      </w:r>
      <w:r w:rsidR="00AA3A03">
        <w:t>sankcionēts ir PLG.</w:t>
      </w:r>
    </w:p>
  </w:footnote>
  <w:footnote w:id="34">
    <w:p w14:paraId="5A485B50" w14:textId="02F30AF8" w:rsidR="003E4A86" w:rsidRDefault="003E4A86" w:rsidP="008E2F87">
      <w:pPr>
        <w:pStyle w:val="Vresteksts"/>
        <w:spacing w:line="240" w:lineRule="auto"/>
        <w:ind w:firstLine="0"/>
      </w:pPr>
      <w:r>
        <w:rPr>
          <w:rStyle w:val="Vresatsauce"/>
        </w:rPr>
        <w:footnoteRef/>
      </w:r>
      <w:r>
        <w:t xml:space="preserve"> Atsevišķie izņēmumi tiks apskatīti nākamajās sadaļās.</w:t>
      </w:r>
    </w:p>
  </w:footnote>
  <w:footnote w:id="35">
    <w:p w14:paraId="00AA6679" w14:textId="77777777" w:rsidR="00A349AF" w:rsidRDefault="00A349AF" w:rsidP="008E2F87">
      <w:pPr>
        <w:pStyle w:val="Vresteksts"/>
        <w:spacing w:line="240" w:lineRule="auto"/>
        <w:ind w:firstLine="0"/>
      </w:pPr>
      <w:r>
        <w:rPr>
          <w:rStyle w:val="Vresatsauce"/>
        </w:rPr>
        <w:footnoteRef/>
      </w:r>
      <w:r>
        <w:t xml:space="preserve"> </w:t>
      </w:r>
      <w:hyperlink r:id="rId30" w:history="1">
        <w:r w:rsidRPr="00802944">
          <w:rPr>
            <w:rStyle w:val="Stils1Rakstz"/>
          </w:rPr>
          <w:t>Sankciju likuma</w:t>
        </w:r>
      </w:hyperlink>
      <w:r>
        <w:t xml:space="preserve"> 5. pants.</w:t>
      </w:r>
    </w:p>
  </w:footnote>
  <w:footnote w:id="36">
    <w:p w14:paraId="3425EC76" w14:textId="2174E1BF" w:rsidR="00751684" w:rsidRDefault="00751684" w:rsidP="00D84266">
      <w:pPr>
        <w:pStyle w:val="Vresteksts"/>
        <w:spacing w:line="240" w:lineRule="auto"/>
        <w:ind w:firstLine="0"/>
      </w:pPr>
      <w:r>
        <w:rPr>
          <w:rStyle w:val="Vresatsauce"/>
        </w:rPr>
        <w:footnoteRef/>
      </w:r>
      <w:r>
        <w:t xml:space="preserve"> Vairāk par maksājumu veikšanu skatīt 2.3. sada</w:t>
      </w:r>
      <w:r w:rsidR="002B766A">
        <w:t>ļ</w:t>
      </w:r>
      <w:r>
        <w:t>ā.</w:t>
      </w:r>
    </w:p>
  </w:footnote>
  <w:footnote w:id="37">
    <w:p w14:paraId="0C57579D" w14:textId="77777777" w:rsidR="00C57294" w:rsidRDefault="00C57294" w:rsidP="00C57294">
      <w:pPr>
        <w:pStyle w:val="Vresteksts"/>
        <w:spacing w:line="240" w:lineRule="auto"/>
        <w:ind w:firstLine="0"/>
      </w:pPr>
      <w:r>
        <w:rPr>
          <w:rStyle w:val="Vresatsauce"/>
        </w:rPr>
        <w:footnoteRef/>
      </w:r>
      <w:r>
        <w:t xml:space="preserve"> </w:t>
      </w:r>
      <w:hyperlink r:id="rId31" w:history="1">
        <w:r w:rsidRPr="0005151F">
          <w:rPr>
            <w:rStyle w:val="Stils1Rakstz"/>
          </w:rPr>
          <w:t>Sankciju likuma</w:t>
        </w:r>
      </w:hyperlink>
      <w:r w:rsidRPr="00234F7F">
        <w:t xml:space="preserve"> 1</w:t>
      </w:r>
      <w:r>
        <w:t>3</w:t>
      </w:r>
      <w:r w:rsidRPr="00234F7F">
        <w:t>. pant</w:t>
      </w:r>
      <w:r>
        <w:t>s.</w:t>
      </w:r>
    </w:p>
  </w:footnote>
  <w:footnote w:id="38">
    <w:p w14:paraId="09256684" w14:textId="77777777" w:rsidR="00014179" w:rsidRPr="00234F7F" w:rsidRDefault="00014179" w:rsidP="00E066FC">
      <w:pPr>
        <w:pStyle w:val="Atsauces"/>
      </w:pPr>
      <w:r w:rsidRPr="00234F7F">
        <w:rPr>
          <w:rStyle w:val="Vresatsauce"/>
        </w:rPr>
        <w:footnoteRef/>
      </w:r>
      <w:r w:rsidRPr="00234F7F">
        <w:t xml:space="preserve"> </w:t>
      </w:r>
      <w:hyperlink r:id="rId32" w:history="1">
        <w:r w:rsidRPr="0005151F">
          <w:rPr>
            <w:rStyle w:val="Stils1Rakstz"/>
          </w:rPr>
          <w:t>Sankciju likuma</w:t>
        </w:r>
      </w:hyperlink>
      <w:r w:rsidRPr="00234F7F">
        <w:t xml:space="preserve"> 10. panta pirmā daļa.</w:t>
      </w:r>
    </w:p>
  </w:footnote>
  <w:footnote w:id="39">
    <w:p w14:paraId="7FFB42B4" w14:textId="149D17F4" w:rsidR="00BB5422" w:rsidRDefault="00BB5422" w:rsidP="00A41EDC">
      <w:pPr>
        <w:pStyle w:val="Vresteksts"/>
        <w:spacing w:line="240" w:lineRule="auto"/>
        <w:ind w:firstLine="0"/>
      </w:pPr>
      <w:r>
        <w:rPr>
          <w:rStyle w:val="Vresatsauce"/>
        </w:rPr>
        <w:footnoteRef/>
      </w:r>
      <w:r>
        <w:t xml:space="preserve"> </w:t>
      </w:r>
      <w:hyperlink r:id="rId33" w:history="1">
        <w:r w:rsidR="00A41EDC" w:rsidRPr="002C2053">
          <w:rPr>
            <w:rStyle w:val="Stils1Rakstz"/>
          </w:rPr>
          <w:t>Sankciju likuma</w:t>
        </w:r>
      </w:hyperlink>
      <w:r w:rsidR="00A41EDC">
        <w:t xml:space="preserve"> 5. pants.</w:t>
      </w:r>
    </w:p>
  </w:footnote>
  <w:footnote w:id="40">
    <w:p w14:paraId="749AD740" w14:textId="77777777" w:rsidR="00E8734C" w:rsidRPr="008E2F87" w:rsidRDefault="00E8734C" w:rsidP="008E2F87">
      <w:pPr>
        <w:pStyle w:val="Atsauces"/>
      </w:pPr>
      <w:r w:rsidRPr="00D84266">
        <w:rPr>
          <w:rStyle w:val="Vresatsauce"/>
        </w:rPr>
        <w:footnoteRef/>
      </w:r>
      <w:r w:rsidRPr="008E2F87">
        <w:t xml:space="preserve"> Saskaņā ar sankciju likuma 10. panta piekto daļu FID var izdot vispārīgu administratīvo aktu izņēmumu piemērošanā sankciju izpildē.</w:t>
      </w:r>
    </w:p>
  </w:footnote>
  <w:footnote w:id="41">
    <w:p w14:paraId="7340B3CC" w14:textId="77777777" w:rsidR="00E8734C" w:rsidRPr="008E2F87" w:rsidRDefault="00E8734C" w:rsidP="008E2F87">
      <w:pPr>
        <w:pStyle w:val="Atsauces"/>
        <w:rPr>
          <w:rStyle w:val="AtsaucesRakstz"/>
        </w:rPr>
      </w:pPr>
      <w:r w:rsidRPr="00D84266">
        <w:rPr>
          <w:rStyle w:val="Vresatsauce"/>
        </w:rPr>
        <w:footnoteRef/>
      </w:r>
      <w:r w:rsidRPr="008E2F87">
        <w:t xml:space="preserve"> </w:t>
      </w:r>
      <w:r w:rsidRPr="008E2F87">
        <w:rPr>
          <w:rStyle w:val="AtsaucesRakstz"/>
        </w:rPr>
        <w:t xml:space="preserve">FID </w:t>
      </w:r>
      <w:hyperlink r:id="rId34" w:history="1">
        <w:r w:rsidRPr="008E2F87">
          <w:rPr>
            <w:rStyle w:val="AtsaucesRakstz"/>
          </w:rPr>
          <w:t xml:space="preserve">2024. gada 27. decembra </w:t>
        </w:r>
        <w:r w:rsidRPr="007C12E9">
          <w:rPr>
            <w:rStyle w:val="Stils1Rakstz"/>
          </w:rPr>
          <w:t>lēmums Nr. 13-1/147 "Par atļauto maksājumu noteikšanu"</w:t>
        </w:r>
      </w:hyperlink>
      <w:r w:rsidRPr="008E2F87">
        <w:rPr>
          <w:rStyle w:val="AtsaucesRakstz"/>
        </w:rPr>
        <w:t xml:space="preserve"> (turpmāk – Vispārējais saskaņojums); </w:t>
      </w:r>
      <w:hyperlink r:id="rId35" w:history="1">
        <w:r w:rsidRPr="007C12E9">
          <w:rPr>
            <w:rStyle w:val="Stils1Rakstz"/>
          </w:rPr>
          <w:t>Pielikums Nr. 1</w:t>
        </w:r>
      </w:hyperlink>
      <w:r w:rsidRPr="008E2F87">
        <w:rPr>
          <w:rStyle w:val="AtsaucesRakstz"/>
        </w:rPr>
        <w:t>.</w:t>
      </w:r>
    </w:p>
  </w:footnote>
  <w:footnote w:id="42">
    <w:p w14:paraId="143E9B90" w14:textId="77777777" w:rsidR="00E8734C" w:rsidRPr="008E2F87" w:rsidRDefault="00E8734C" w:rsidP="008E2F87">
      <w:pPr>
        <w:pStyle w:val="Atsauces"/>
      </w:pPr>
      <w:r w:rsidRPr="00D84266">
        <w:rPr>
          <w:rStyle w:val="Vresatsauce"/>
        </w:rPr>
        <w:footnoteRef/>
      </w:r>
      <w:r w:rsidRPr="008E2F87">
        <w:t xml:space="preserve"> Piemēram, nodokļi, obligātās valsts nodevas, valsts sociālās apdrošināšanas obligātās iemaksas, darbinieku darba samaksa un citi obligātie maksājumi (ar maksimālās summas ierobežojumiem) utt.</w:t>
      </w:r>
    </w:p>
  </w:footnote>
  <w:footnote w:id="43">
    <w:p w14:paraId="40E29FEE" w14:textId="77777777" w:rsidR="00E8734C" w:rsidRPr="008E2F87" w:rsidRDefault="00E8734C" w:rsidP="008E2F87">
      <w:pPr>
        <w:pStyle w:val="Atsauces"/>
      </w:pPr>
      <w:r w:rsidRPr="008E2F87">
        <w:rPr>
          <w:rStyle w:val="Vresatsauce"/>
        </w:rPr>
        <w:footnoteRef/>
      </w:r>
      <w:r w:rsidRPr="008E2F87">
        <w:t xml:space="preserve"> </w:t>
      </w:r>
      <w:hyperlink r:id="rId36" w:history="1">
        <w:r w:rsidRPr="007C12E9">
          <w:rPr>
            <w:rStyle w:val="Stils1Rakstz"/>
          </w:rPr>
          <w:t>Vispārējs saskaņojums</w:t>
        </w:r>
      </w:hyperlink>
      <w:r w:rsidRPr="008E2F87">
        <w:t>; Pielikums Nr. 2.</w:t>
      </w:r>
    </w:p>
  </w:footnote>
  <w:footnote w:id="44">
    <w:p w14:paraId="511E4547" w14:textId="1064782A" w:rsidR="00E8734C" w:rsidRPr="008E2F87" w:rsidRDefault="00E8734C" w:rsidP="008E2F87">
      <w:pPr>
        <w:pStyle w:val="Atsauces"/>
      </w:pPr>
      <w:r w:rsidRPr="00D84266">
        <w:rPr>
          <w:rStyle w:val="Vresatsauce"/>
        </w:rPr>
        <w:footnoteRef/>
      </w:r>
      <w:r w:rsidRPr="008E2F87">
        <w:t xml:space="preserve"> Vispārējais saskaņojums neuzliek pienākumu Latvijas kredītiestādēm, finanšu iestādēm un Valsts kasei izpildīt maksājumus, ja tas saistīts ar šo iestāžu iekšējām procedūrām un apsvērumiem (</w:t>
      </w:r>
      <w:hyperlink r:id="rId37" w:history="1">
        <w:r w:rsidRPr="008257C6">
          <w:rPr>
            <w:rStyle w:val="Stils1Rakstz"/>
          </w:rPr>
          <w:t>Vispārējs saskaņojums</w:t>
        </w:r>
      </w:hyperlink>
      <w:r w:rsidRPr="008E2F87">
        <w:t>, 2. </w:t>
      </w:r>
      <w:r w:rsidRPr="008E2F87">
        <w:t>lapa</w:t>
      </w:r>
      <w:r w:rsidR="00BD7E73">
        <w:t>,</w:t>
      </w:r>
      <w:r w:rsidRPr="008E2F87">
        <w:t xml:space="preserve"> pēdējā rindkopa).</w:t>
      </w:r>
    </w:p>
  </w:footnote>
  <w:footnote w:id="45">
    <w:p w14:paraId="54B25B21" w14:textId="07E4CB81" w:rsidR="00C46F13" w:rsidRDefault="00C46F13" w:rsidP="00D84266">
      <w:pPr>
        <w:pStyle w:val="Vresteksts"/>
        <w:spacing w:line="240" w:lineRule="auto"/>
        <w:ind w:firstLine="0"/>
      </w:pPr>
      <w:r>
        <w:rPr>
          <w:rStyle w:val="Vresatsauce"/>
        </w:rPr>
        <w:footnoteRef/>
      </w:r>
      <w:r>
        <w:t xml:space="preserve"> </w:t>
      </w:r>
      <w:hyperlink r:id="rId38" w:history="1">
        <w:r w:rsidRPr="008257C6">
          <w:rPr>
            <w:rStyle w:val="Stils1Rakstz"/>
          </w:rPr>
          <w:t>Maksātnespējas likuma</w:t>
        </w:r>
      </w:hyperlink>
      <w:r w:rsidRPr="00237957">
        <w:rPr>
          <w:rFonts w:cs="Times New Roman"/>
        </w:rPr>
        <w:t xml:space="preserve"> 111. panta septīt</w:t>
      </w:r>
      <w:r>
        <w:rPr>
          <w:rFonts w:cs="Times New Roman"/>
        </w:rPr>
        <w:t>ā</w:t>
      </w:r>
      <w:r w:rsidRPr="00237957">
        <w:rPr>
          <w:rFonts w:cs="Times New Roman"/>
        </w:rPr>
        <w:t xml:space="preserve"> daļ</w:t>
      </w:r>
      <w:r>
        <w:rPr>
          <w:rFonts w:cs="Times New Roman"/>
        </w:rPr>
        <w:t>a.</w:t>
      </w:r>
    </w:p>
  </w:footnote>
  <w:footnote w:id="46">
    <w:p w14:paraId="3439C514" w14:textId="06A5DBAD" w:rsidR="001A4D70" w:rsidRDefault="001A4D70" w:rsidP="001A4D70">
      <w:pPr>
        <w:pStyle w:val="Atsauces"/>
      </w:pPr>
      <w:r>
        <w:rPr>
          <w:rStyle w:val="Vresatsauce"/>
        </w:rPr>
        <w:footnoteRef/>
      </w:r>
      <w:r>
        <w:t xml:space="preserve"> </w:t>
      </w:r>
      <w:r w:rsidR="00134B5C">
        <w:rPr>
          <w:rStyle w:val="AtsaucesRakstz"/>
        </w:rPr>
        <w:t xml:space="preserve">Ir </w:t>
      </w:r>
      <w:r w:rsidR="006A3FE7">
        <w:rPr>
          <w:rStyle w:val="AtsaucesRakstz"/>
        </w:rPr>
        <w:t>atsevišķie izņēmumi, piemēram,</w:t>
      </w:r>
      <w:r w:rsidR="00CC120B" w:rsidRPr="008E2F87">
        <w:rPr>
          <w:rStyle w:val="AtsaucesRakstz"/>
        </w:rPr>
        <w:t> </w:t>
      </w:r>
      <w:hyperlink r:id="rId39" w:history="1">
        <w:r w:rsidR="00CC120B" w:rsidRPr="00134B5C">
          <w:rPr>
            <w:rStyle w:val="Stils1Rakstz"/>
          </w:rPr>
          <w:t>Vispārējais saskaņojums</w:t>
        </w:r>
      </w:hyperlink>
      <w:r w:rsidR="00134B5C">
        <w:rPr>
          <w:rStyle w:val="AtsaucesRakstz"/>
        </w:rPr>
        <w:t>.</w:t>
      </w:r>
    </w:p>
  </w:footnote>
  <w:footnote w:id="47">
    <w:p w14:paraId="11218CC0" w14:textId="25382CEA" w:rsidR="006B02AC" w:rsidRDefault="006B02AC" w:rsidP="008E2F87">
      <w:pPr>
        <w:pStyle w:val="Vresteksts"/>
        <w:spacing w:line="240" w:lineRule="auto"/>
        <w:ind w:firstLine="0"/>
      </w:pPr>
      <w:r>
        <w:rPr>
          <w:rStyle w:val="Vresatsauce"/>
        </w:rPr>
        <w:footnoteRef/>
      </w:r>
      <w:r>
        <w:t xml:space="preserve"> </w:t>
      </w:r>
      <w:hyperlink r:id="rId40" w:history="1">
        <w:r w:rsidRPr="00E54C82">
          <w:rPr>
            <w:rStyle w:val="Stils1Rakstz"/>
          </w:rPr>
          <w:t>Sankciju likuma</w:t>
        </w:r>
      </w:hyperlink>
      <w:r>
        <w:t xml:space="preserve"> 2</w:t>
      </w:r>
      <w:r w:rsidRPr="008A350D">
        <w:t>. panta otrā daļa</w:t>
      </w:r>
      <w:r>
        <w:t>.</w:t>
      </w:r>
    </w:p>
  </w:footnote>
  <w:footnote w:id="48">
    <w:p w14:paraId="00017217" w14:textId="310ED9AB" w:rsidR="00927C07" w:rsidRDefault="00927C07" w:rsidP="00D84266">
      <w:pPr>
        <w:pStyle w:val="Vresteksts"/>
        <w:spacing w:line="240" w:lineRule="auto"/>
        <w:ind w:firstLine="0"/>
      </w:pPr>
      <w:r>
        <w:rPr>
          <w:rStyle w:val="Vresatsauce"/>
        </w:rPr>
        <w:footnoteRef/>
      </w:r>
      <w:r>
        <w:t xml:space="preserve"> </w:t>
      </w:r>
      <w:hyperlink r:id="rId41" w:history="1">
        <w:r w:rsidRPr="00E54C82">
          <w:rPr>
            <w:rStyle w:val="Stils1Rakstz"/>
          </w:rPr>
          <w:t>Sankciju likuma</w:t>
        </w:r>
      </w:hyperlink>
      <w:r>
        <w:t xml:space="preserve"> </w:t>
      </w:r>
      <w:r w:rsidRPr="00927C07">
        <w:t>17. pant</w:t>
      </w:r>
      <w: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AE7"/>
    <w:multiLevelType w:val="multilevel"/>
    <w:tmpl w:val="EFDC66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D0640"/>
    <w:multiLevelType w:val="multilevel"/>
    <w:tmpl w:val="858A9F64"/>
    <w:lvl w:ilvl="0">
      <w:start w:val="1"/>
      <w:numFmt w:val="decimal"/>
      <w:lvlText w:val="%1."/>
      <w:lvlJc w:val="left"/>
      <w:pPr>
        <w:ind w:left="360" w:hanging="360"/>
      </w:pPr>
      <w:rPr>
        <w:rFonts w:ascii="Times New Roman" w:hAnsi="Times New Roman" w:hint="default"/>
        <w:b w:val="0"/>
        <w:i w:val="0"/>
        <w:caps/>
        <w:strike w:val="0"/>
        <w:dstrike w:val="0"/>
        <w:vanish w:val="0"/>
        <w:color w:val="auto"/>
        <w:sz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C69DB"/>
    <w:multiLevelType w:val="hybridMultilevel"/>
    <w:tmpl w:val="9736624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0A6DCD"/>
    <w:multiLevelType w:val="hybridMultilevel"/>
    <w:tmpl w:val="2A5ED2F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510491D"/>
    <w:multiLevelType w:val="multilevel"/>
    <w:tmpl w:val="593EF9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A91821"/>
    <w:multiLevelType w:val="hybridMultilevel"/>
    <w:tmpl w:val="8BEA0594"/>
    <w:lvl w:ilvl="0" w:tplc="E62A6F4A">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A987E83"/>
    <w:multiLevelType w:val="multilevel"/>
    <w:tmpl w:val="9416AE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767097"/>
    <w:multiLevelType w:val="multilevel"/>
    <w:tmpl w:val="252212EC"/>
    <w:lvl w:ilvl="0">
      <w:start w:val="1"/>
      <w:numFmt w:val="decimal"/>
      <w:lvlText w:val="%1."/>
      <w:lvlJc w:val="left"/>
      <w:rPr>
        <w:rFonts w:ascii="Calibri" w:eastAsia="Calibri" w:hAnsi="Calibri" w:cs="Calibri"/>
        <w:b/>
        <w:bCs/>
        <w:i w:val="0"/>
        <w:iCs w:val="0"/>
        <w:smallCaps/>
        <w:strike w:val="0"/>
        <w:color w:val="000000"/>
        <w:spacing w:val="0"/>
        <w:w w:val="100"/>
        <w:position w:val="0"/>
        <w:sz w:val="26"/>
        <w:szCs w:val="26"/>
        <w:u w:val="none"/>
        <w:lang w:val="lv-LV" w:eastAsia="lv-LV" w:bidi="lv-LV"/>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37D8C"/>
    <w:multiLevelType w:val="hybridMultilevel"/>
    <w:tmpl w:val="70E21074"/>
    <w:lvl w:ilvl="0" w:tplc="9D0418B8">
      <w:start w:val="1"/>
      <w:numFmt w:val="decimal"/>
      <w:lvlText w:val="%1."/>
      <w:lvlJc w:val="left"/>
      <w:pPr>
        <w:ind w:left="1440" w:hanging="360"/>
      </w:pPr>
      <w:rPr>
        <w:rFonts w:ascii="Times New Roman" w:hAnsi="Times New Roman" w:hint="default"/>
        <w:b w:val="0"/>
        <w:bCs/>
        <w:i w:val="0"/>
        <w:caps/>
        <w:strike w:val="0"/>
        <w:dstrike w:val="0"/>
        <w:vanish w:val="0"/>
        <w:color w:val="auto"/>
        <w:sz w:val="24"/>
        <w:vertAlign w:val="baseli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661034D"/>
    <w:multiLevelType w:val="hybridMultilevel"/>
    <w:tmpl w:val="964692E4"/>
    <w:lvl w:ilvl="0" w:tplc="C420790E">
      <w:start w:val="1"/>
      <w:numFmt w:val="decimal"/>
      <w:lvlText w:val="%1)"/>
      <w:lvlJc w:val="left"/>
      <w:pPr>
        <w:ind w:left="1080" w:hanging="360"/>
      </w:pPr>
      <w:rPr>
        <w:rFonts w:ascii="Times New Roman" w:eastAsia="Microsoft Sans Serif"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BEE01C5"/>
    <w:multiLevelType w:val="multilevel"/>
    <w:tmpl w:val="3134F6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lv-LV" w:eastAsia="lv-LV" w:bidi="lv-LV"/>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F01D1B"/>
    <w:multiLevelType w:val="multilevel"/>
    <w:tmpl w:val="98440412"/>
    <w:lvl w:ilvl="0">
      <w:start w:val="3"/>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F0B96"/>
    <w:multiLevelType w:val="hybridMultilevel"/>
    <w:tmpl w:val="362CAEC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AE51D47"/>
    <w:multiLevelType w:val="hybridMultilevel"/>
    <w:tmpl w:val="C01445DC"/>
    <w:lvl w:ilvl="0" w:tplc="5ABC5C1A">
      <w:start w:val="1"/>
      <w:numFmt w:val="decimal"/>
      <w:lvlText w:val="%1."/>
      <w:lvlJc w:val="left"/>
      <w:pPr>
        <w:ind w:left="1440" w:hanging="360"/>
      </w:pPr>
      <w:rPr>
        <w:rFonts w:ascii="Times New Roman" w:hAnsi="Times New Roman" w:hint="default"/>
        <w:b w:val="0"/>
        <w:bCs/>
        <w:i w:val="0"/>
        <w:caps/>
        <w:strike w:val="0"/>
        <w:dstrike w:val="0"/>
        <w:vanish w:val="0"/>
        <w:color w:val="auto"/>
        <w:sz w:val="24"/>
        <w:vertAlign w:val="baseli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B1A07C6"/>
    <w:multiLevelType w:val="multilevel"/>
    <w:tmpl w:val="BE987C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A40EAE"/>
    <w:multiLevelType w:val="multilevel"/>
    <w:tmpl w:val="B47693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53700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FF255F"/>
    <w:multiLevelType w:val="multilevel"/>
    <w:tmpl w:val="E076B1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E1E61"/>
    <w:multiLevelType w:val="multilevel"/>
    <w:tmpl w:val="59322E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6062B2"/>
    <w:multiLevelType w:val="hybridMultilevel"/>
    <w:tmpl w:val="4C26E602"/>
    <w:lvl w:ilvl="0" w:tplc="702CE916">
      <w:start w:val="1"/>
      <w:numFmt w:val="decimal"/>
      <w:lvlText w:val="%1."/>
      <w:lvlJc w:val="left"/>
      <w:pPr>
        <w:ind w:left="1440" w:hanging="360"/>
      </w:pPr>
      <w:rPr>
        <w:rFonts w:ascii="Times New Roman" w:hAnsi="Times New Roman" w:hint="default"/>
        <w:b w:val="0"/>
        <w:bCs/>
        <w:i w:val="0"/>
        <w:caps/>
        <w:strike w:val="0"/>
        <w:dstrike w:val="0"/>
        <w:vanish w:val="0"/>
        <w:color w:val="auto"/>
        <w:sz w:val="24"/>
        <w:vertAlign w:val="baselin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5F173261"/>
    <w:multiLevelType w:val="hybridMultilevel"/>
    <w:tmpl w:val="21F0414C"/>
    <w:lvl w:ilvl="0" w:tplc="E630661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4171284"/>
    <w:multiLevelType w:val="hybridMultilevel"/>
    <w:tmpl w:val="83BAEE14"/>
    <w:lvl w:ilvl="0" w:tplc="DC765A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7AB47AD"/>
    <w:multiLevelType w:val="multilevel"/>
    <w:tmpl w:val="F9E68A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A012F6"/>
    <w:multiLevelType w:val="hybridMultilevel"/>
    <w:tmpl w:val="3B185CE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D354C61"/>
    <w:multiLevelType w:val="hybridMultilevel"/>
    <w:tmpl w:val="C2B668D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1330CC2"/>
    <w:multiLevelType w:val="multilevel"/>
    <w:tmpl w:val="A344DD18"/>
    <w:lvl w:ilvl="0">
      <w:start w:val="1"/>
      <w:numFmt w:val="decimal"/>
      <w:pStyle w:val="Virsraksts2"/>
      <w:lvlText w:val="%1."/>
      <w:lvlJc w:val="center"/>
      <w:pPr>
        <w:ind w:left="360" w:hanging="72"/>
      </w:pPr>
      <w:rPr>
        <w:rFonts w:ascii="Times New Roman" w:hAnsi="Times New Roman" w:hint="default"/>
        <w:b/>
        <w:i w:val="0"/>
        <w:caps/>
        <w:strike w:val="0"/>
        <w:dstrike w:val="0"/>
        <w:vanish w:val="0"/>
        <w:color w:val="auto"/>
        <w:sz w:val="24"/>
        <w:vertAlign w:val="baseline"/>
      </w:rPr>
    </w:lvl>
    <w:lvl w:ilvl="1">
      <w:start w:val="1"/>
      <w:numFmt w:val="decimal"/>
      <w:pStyle w:val="Virsraksts3"/>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2B0709"/>
    <w:multiLevelType w:val="hybridMultilevel"/>
    <w:tmpl w:val="20BE70E6"/>
    <w:lvl w:ilvl="0" w:tplc="B018211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8290B64"/>
    <w:multiLevelType w:val="multilevel"/>
    <w:tmpl w:val="47120CDA"/>
    <w:lvl w:ilvl="0">
      <w:start w:val="3"/>
      <w:numFmt w:val="decimal"/>
      <w:lvlText w:val="2.%1."/>
      <w:lvlJc w:val="left"/>
      <w:rPr>
        <w:rFonts w:ascii="Calibri" w:eastAsia="Calibri" w:hAnsi="Calibri" w:cs="Calibri"/>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F3627B"/>
    <w:multiLevelType w:val="multilevel"/>
    <w:tmpl w:val="8BE2CE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130507">
    <w:abstractNumId w:val="10"/>
  </w:num>
  <w:num w:numId="2" w16cid:durableId="624969381">
    <w:abstractNumId w:val="7"/>
  </w:num>
  <w:num w:numId="3" w16cid:durableId="461577023">
    <w:abstractNumId w:val="4"/>
  </w:num>
  <w:num w:numId="4" w16cid:durableId="656110664">
    <w:abstractNumId w:val="17"/>
  </w:num>
  <w:num w:numId="5" w16cid:durableId="1344210729">
    <w:abstractNumId w:val="0"/>
  </w:num>
  <w:num w:numId="6" w16cid:durableId="1058632073">
    <w:abstractNumId w:val="11"/>
  </w:num>
  <w:num w:numId="7" w16cid:durableId="1289815639">
    <w:abstractNumId w:val="27"/>
  </w:num>
  <w:num w:numId="8" w16cid:durableId="454297161">
    <w:abstractNumId w:val="18"/>
  </w:num>
  <w:num w:numId="9" w16cid:durableId="493185156">
    <w:abstractNumId w:val="28"/>
  </w:num>
  <w:num w:numId="10" w16cid:durableId="2022975181">
    <w:abstractNumId w:val="14"/>
  </w:num>
  <w:num w:numId="11" w16cid:durableId="729424649">
    <w:abstractNumId w:val="6"/>
  </w:num>
  <w:num w:numId="12" w16cid:durableId="1553925188">
    <w:abstractNumId w:val="15"/>
  </w:num>
  <w:num w:numId="13" w16cid:durableId="1507669581">
    <w:abstractNumId w:val="22"/>
  </w:num>
  <w:num w:numId="14" w16cid:durableId="2007593630">
    <w:abstractNumId w:val="20"/>
  </w:num>
  <w:num w:numId="15" w16cid:durableId="1447851532">
    <w:abstractNumId w:val="26"/>
  </w:num>
  <w:num w:numId="16" w16cid:durableId="2095855247">
    <w:abstractNumId w:val="16"/>
  </w:num>
  <w:num w:numId="17" w16cid:durableId="245773148">
    <w:abstractNumId w:val="1"/>
  </w:num>
  <w:num w:numId="18" w16cid:durableId="1275870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47514">
    <w:abstractNumId w:val="25"/>
  </w:num>
  <w:num w:numId="20" w16cid:durableId="260576674">
    <w:abstractNumId w:val="2"/>
  </w:num>
  <w:num w:numId="21" w16cid:durableId="1250894987">
    <w:abstractNumId w:val="3"/>
  </w:num>
  <w:num w:numId="22" w16cid:durableId="1892380325">
    <w:abstractNumId w:val="24"/>
  </w:num>
  <w:num w:numId="23" w16cid:durableId="1159540367">
    <w:abstractNumId w:val="21"/>
  </w:num>
  <w:num w:numId="24" w16cid:durableId="1830319738">
    <w:abstractNumId w:val="23"/>
  </w:num>
  <w:num w:numId="25" w16cid:durableId="834614516">
    <w:abstractNumId w:val="13"/>
  </w:num>
  <w:num w:numId="26" w16cid:durableId="732385213">
    <w:abstractNumId w:val="19"/>
  </w:num>
  <w:num w:numId="27" w16cid:durableId="1933583205">
    <w:abstractNumId w:val="8"/>
  </w:num>
  <w:num w:numId="28" w16cid:durableId="1406954150">
    <w:abstractNumId w:val="12"/>
  </w:num>
  <w:num w:numId="29" w16cid:durableId="1415512829">
    <w:abstractNumId w:val="5"/>
  </w:num>
  <w:num w:numId="30" w16cid:durableId="1224370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1F"/>
    <w:rsid w:val="000002BC"/>
    <w:rsid w:val="00002426"/>
    <w:rsid w:val="000026BD"/>
    <w:rsid w:val="00002858"/>
    <w:rsid w:val="00003582"/>
    <w:rsid w:val="000037CC"/>
    <w:rsid w:val="00003EA2"/>
    <w:rsid w:val="000043F2"/>
    <w:rsid w:val="00004A9F"/>
    <w:rsid w:val="000071F1"/>
    <w:rsid w:val="000116B0"/>
    <w:rsid w:val="00011DD3"/>
    <w:rsid w:val="00012550"/>
    <w:rsid w:val="00013695"/>
    <w:rsid w:val="000138FA"/>
    <w:rsid w:val="00013B27"/>
    <w:rsid w:val="00014179"/>
    <w:rsid w:val="0001773B"/>
    <w:rsid w:val="000201C0"/>
    <w:rsid w:val="00020BBC"/>
    <w:rsid w:val="00020FFE"/>
    <w:rsid w:val="00021ED5"/>
    <w:rsid w:val="00022DD7"/>
    <w:rsid w:val="0002399D"/>
    <w:rsid w:val="00024211"/>
    <w:rsid w:val="000246F7"/>
    <w:rsid w:val="0002655F"/>
    <w:rsid w:val="0003041C"/>
    <w:rsid w:val="00030801"/>
    <w:rsid w:val="00030A05"/>
    <w:rsid w:val="00030BF1"/>
    <w:rsid w:val="00030EAA"/>
    <w:rsid w:val="00031129"/>
    <w:rsid w:val="000313CA"/>
    <w:rsid w:val="00031702"/>
    <w:rsid w:val="00031BCE"/>
    <w:rsid w:val="000369DB"/>
    <w:rsid w:val="00036AF4"/>
    <w:rsid w:val="000405DB"/>
    <w:rsid w:val="000409A0"/>
    <w:rsid w:val="00040A6D"/>
    <w:rsid w:val="00043E74"/>
    <w:rsid w:val="00044251"/>
    <w:rsid w:val="00044476"/>
    <w:rsid w:val="00044771"/>
    <w:rsid w:val="00044A31"/>
    <w:rsid w:val="00044EAC"/>
    <w:rsid w:val="0004500E"/>
    <w:rsid w:val="00045878"/>
    <w:rsid w:val="0004761D"/>
    <w:rsid w:val="00050D16"/>
    <w:rsid w:val="0005151F"/>
    <w:rsid w:val="00051BFC"/>
    <w:rsid w:val="000537A0"/>
    <w:rsid w:val="000540E1"/>
    <w:rsid w:val="000550CA"/>
    <w:rsid w:val="000551A9"/>
    <w:rsid w:val="00055F6E"/>
    <w:rsid w:val="0006113E"/>
    <w:rsid w:val="0006165B"/>
    <w:rsid w:val="000627DC"/>
    <w:rsid w:val="0006326A"/>
    <w:rsid w:val="000634BA"/>
    <w:rsid w:val="000636EC"/>
    <w:rsid w:val="0006383D"/>
    <w:rsid w:val="000645ED"/>
    <w:rsid w:val="00064BC2"/>
    <w:rsid w:val="00066346"/>
    <w:rsid w:val="00070B51"/>
    <w:rsid w:val="0007332A"/>
    <w:rsid w:val="000734C5"/>
    <w:rsid w:val="000734E4"/>
    <w:rsid w:val="00074A63"/>
    <w:rsid w:val="00075C7B"/>
    <w:rsid w:val="00075F59"/>
    <w:rsid w:val="00077979"/>
    <w:rsid w:val="000779D9"/>
    <w:rsid w:val="0008045E"/>
    <w:rsid w:val="0008099D"/>
    <w:rsid w:val="00080EF9"/>
    <w:rsid w:val="000829CB"/>
    <w:rsid w:val="000904A1"/>
    <w:rsid w:val="000907FB"/>
    <w:rsid w:val="0009173D"/>
    <w:rsid w:val="000924F9"/>
    <w:rsid w:val="00092A28"/>
    <w:rsid w:val="00092A55"/>
    <w:rsid w:val="00093E4C"/>
    <w:rsid w:val="00096994"/>
    <w:rsid w:val="000970A6"/>
    <w:rsid w:val="00097E67"/>
    <w:rsid w:val="000A06DD"/>
    <w:rsid w:val="000A12F7"/>
    <w:rsid w:val="000A6EAC"/>
    <w:rsid w:val="000A6F45"/>
    <w:rsid w:val="000A6F84"/>
    <w:rsid w:val="000B08F3"/>
    <w:rsid w:val="000B0BB3"/>
    <w:rsid w:val="000B1095"/>
    <w:rsid w:val="000B130C"/>
    <w:rsid w:val="000B1D10"/>
    <w:rsid w:val="000B2C8D"/>
    <w:rsid w:val="000B465C"/>
    <w:rsid w:val="000B7ADE"/>
    <w:rsid w:val="000B7FE3"/>
    <w:rsid w:val="000C0CD0"/>
    <w:rsid w:val="000C1E36"/>
    <w:rsid w:val="000C2CAE"/>
    <w:rsid w:val="000C3B0F"/>
    <w:rsid w:val="000C3B2E"/>
    <w:rsid w:val="000C4F42"/>
    <w:rsid w:val="000C5F4B"/>
    <w:rsid w:val="000C6027"/>
    <w:rsid w:val="000C64C0"/>
    <w:rsid w:val="000D08BF"/>
    <w:rsid w:val="000D0FBA"/>
    <w:rsid w:val="000D13DE"/>
    <w:rsid w:val="000D253A"/>
    <w:rsid w:val="000D31F9"/>
    <w:rsid w:val="000D4DE7"/>
    <w:rsid w:val="000D4DF1"/>
    <w:rsid w:val="000D7CBA"/>
    <w:rsid w:val="000D7E11"/>
    <w:rsid w:val="000E04B0"/>
    <w:rsid w:val="000E0D20"/>
    <w:rsid w:val="000E1A4E"/>
    <w:rsid w:val="000E1ADD"/>
    <w:rsid w:val="000E2B90"/>
    <w:rsid w:val="000E5F02"/>
    <w:rsid w:val="000E5F1A"/>
    <w:rsid w:val="000E65E3"/>
    <w:rsid w:val="000E6F89"/>
    <w:rsid w:val="000F21DC"/>
    <w:rsid w:val="000F2F24"/>
    <w:rsid w:val="000F376E"/>
    <w:rsid w:val="000F3CC1"/>
    <w:rsid w:val="000F4608"/>
    <w:rsid w:val="000F492C"/>
    <w:rsid w:val="000F5F94"/>
    <w:rsid w:val="000F698E"/>
    <w:rsid w:val="000F7359"/>
    <w:rsid w:val="000F76B8"/>
    <w:rsid w:val="000F7792"/>
    <w:rsid w:val="00100280"/>
    <w:rsid w:val="001004D8"/>
    <w:rsid w:val="00101979"/>
    <w:rsid w:val="00101B35"/>
    <w:rsid w:val="0010245C"/>
    <w:rsid w:val="00102FF7"/>
    <w:rsid w:val="0010327C"/>
    <w:rsid w:val="001034DD"/>
    <w:rsid w:val="001046EE"/>
    <w:rsid w:val="00104A42"/>
    <w:rsid w:val="00110C78"/>
    <w:rsid w:val="00111568"/>
    <w:rsid w:val="001130CA"/>
    <w:rsid w:val="00113828"/>
    <w:rsid w:val="00114454"/>
    <w:rsid w:val="001170DA"/>
    <w:rsid w:val="001171F8"/>
    <w:rsid w:val="001205F0"/>
    <w:rsid w:val="00122701"/>
    <w:rsid w:val="00126B65"/>
    <w:rsid w:val="00127558"/>
    <w:rsid w:val="001319AC"/>
    <w:rsid w:val="00132199"/>
    <w:rsid w:val="00132939"/>
    <w:rsid w:val="00134B5C"/>
    <w:rsid w:val="001351C9"/>
    <w:rsid w:val="0013536C"/>
    <w:rsid w:val="00135DA3"/>
    <w:rsid w:val="001364D9"/>
    <w:rsid w:val="00137AC1"/>
    <w:rsid w:val="00141C8A"/>
    <w:rsid w:val="00141F25"/>
    <w:rsid w:val="001433BE"/>
    <w:rsid w:val="001449BD"/>
    <w:rsid w:val="00145527"/>
    <w:rsid w:val="00145966"/>
    <w:rsid w:val="0014688B"/>
    <w:rsid w:val="00146970"/>
    <w:rsid w:val="00146A22"/>
    <w:rsid w:val="00146F0D"/>
    <w:rsid w:val="00152E6C"/>
    <w:rsid w:val="00154CDD"/>
    <w:rsid w:val="00154FB5"/>
    <w:rsid w:val="0015530B"/>
    <w:rsid w:val="00157C84"/>
    <w:rsid w:val="001604F3"/>
    <w:rsid w:val="00160AD4"/>
    <w:rsid w:val="00160B7A"/>
    <w:rsid w:val="00161131"/>
    <w:rsid w:val="00161915"/>
    <w:rsid w:val="00161DC1"/>
    <w:rsid w:val="00162337"/>
    <w:rsid w:val="0016345F"/>
    <w:rsid w:val="00163DBC"/>
    <w:rsid w:val="00164683"/>
    <w:rsid w:val="001656AC"/>
    <w:rsid w:val="00165CAE"/>
    <w:rsid w:val="0016737F"/>
    <w:rsid w:val="00167877"/>
    <w:rsid w:val="00173799"/>
    <w:rsid w:val="001759FB"/>
    <w:rsid w:val="00176DF2"/>
    <w:rsid w:val="00180CC0"/>
    <w:rsid w:val="001813FF"/>
    <w:rsid w:val="0018181B"/>
    <w:rsid w:val="00181DC3"/>
    <w:rsid w:val="00184F26"/>
    <w:rsid w:val="001851AB"/>
    <w:rsid w:val="001859D8"/>
    <w:rsid w:val="00185EE2"/>
    <w:rsid w:val="00186C33"/>
    <w:rsid w:val="00187B70"/>
    <w:rsid w:val="00187BC5"/>
    <w:rsid w:val="00187E77"/>
    <w:rsid w:val="001924DA"/>
    <w:rsid w:val="00192AA3"/>
    <w:rsid w:val="0019315C"/>
    <w:rsid w:val="001941B9"/>
    <w:rsid w:val="001942D7"/>
    <w:rsid w:val="00195005"/>
    <w:rsid w:val="00197C4D"/>
    <w:rsid w:val="001A0E6B"/>
    <w:rsid w:val="001A1999"/>
    <w:rsid w:val="001A2D06"/>
    <w:rsid w:val="001A34BE"/>
    <w:rsid w:val="001A3D67"/>
    <w:rsid w:val="001A4D70"/>
    <w:rsid w:val="001A5B7F"/>
    <w:rsid w:val="001A69CC"/>
    <w:rsid w:val="001B13AC"/>
    <w:rsid w:val="001B17A9"/>
    <w:rsid w:val="001B1916"/>
    <w:rsid w:val="001B4151"/>
    <w:rsid w:val="001B45E5"/>
    <w:rsid w:val="001B53BE"/>
    <w:rsid w:val="001B55D5"/>
    <w:rsid w:val="001B5999"/>
    <w:rsid w:val="001B654C"/>
    <w:rsid w:val="001B73E6"/>
    <w:rsid w:val="001C0F03"/>
    <w:rsid w:val="001C15F2"/>
    <w:rsid w:val="001C37C9"/>
    <w:rsid w:val="001C3ACA"/>
    <w:rsid w:val="001C3EC8"/>
    <w:rsid w:val="001C57DA"/>
    <w:rsid w:val="001C6E0E"/>
    <w:rsid w:val="001C7B66"/>
    <w:rsid w:val="001D0ED5"/>
    <w:rsid w:val="001D1D70"/>
    <w:rsid w:val="001D2391"/>
    <w:rsid w:val="001D2927"/>
    <w:rsid w:val="001D3221"/>
    <w:rsid w:val="001D34EC"/>
    <w:rsid w:val="001D3542"/>
    <w:rsid w:val="001D37BF"/>
    <w:rsid w:val="001D3CB2"/>
    <w:rsid w:val="001D4AB1"/>
    <w:rsid w:val="001D4DE4"/>
    <w:rsid w:val="001D75A6"/>
    <w:rsid w:val="001E103A"/>
    <w:rsid w:val="001E28D3"/>
    <w:rsid w:val="001E2C63"/>
    <w:rsid w:val="001E31C7"/>
    <w:rsid w:val="001E3363"/>
    <w:rsid w:val="001E3AC4"/>
    <w:rsid w:val="001E5E81"/>
    <w:rsid w:val="001F1038"/>
    <w:rsid w:val="001F1F32"/>
    <w:rsid w:val="001F3664"/>
    <w:rsid w:val="001F6721"/>
    <w:rsid w:val="001F77E6"/>
    <w:rsid w:val="00200EC6"/>
    <w:rsid w:val="002018C1"/>
    <w:rsid w:val="00202AF9"/>
    <w:rsid w:val="0020364C"/>
    <w:rsid w:val="00203AA4"/>
    <w:rsid w:val="0020689D"/>
    <w:rsid w:val="00207FF3"/>
    <w:rsid w:val="00210C31"/>
    <w:rsid w:val="00217B8A"/>
    <w:rsid w:val="00217BD6"/>
    <w:rsid w:val="00217EBF"/>
    <w:rsid w:val="00220278"/>
    <w:rsid w:val="002213B1"/>
    <w:rsid w:val="002217F0"/>
    <w:rsid w:val="002217F6"/>
    <w:rsid w:val="00221F42"/>
    <w:rsid w:val="002242A3"/>
    <w:rsid w:val="00224E48"/>
    <w:rsid w:val="00225E19"/>
    <w:rsid w:val="00227070"/>
    <w:rsid w:val="00230D1E"/>
    <w:rsid w:val="00231215"/>
    <w:rsid w:val="00231873"/>
    <w:rsid w:val="002335A7"/>
    <w:rsid w:val="002339F7"/>
    <w:rsid w:val="00234F7F"/>
    <w:rsid w:val="00235F59"/>
    <w:rsid w:val="00237957"/>
    <w:rsid w:val="00240296"/>
    <w:rsid w:val="00241EB6"/>
    <w:rsid w:val="00242F8F"/>
    <w:rsid w:val="0024303F"/>
    <w:rsid w:val="002447EE"/>
    <w:rsid w:val="00245E91"/>
    <w:rsid w:val="00246F02"/>
    <w:rsid w:val="002471CD"/>
    <w:rsid w:val="002474A7"/>
    <w:rsid w:val="00250CF6"/>
    <w:rsid w:val="00251D86"/>
    <w:rsid w:val="002521EA"/>
    <w:rsid w:val="002524CF"/>
    <w:rsid w:val="00255613"/>
    <w:rsid w:val="00256A12"/>
    <w:rsid w:val="00257102"/>
    <w:rsid w:val="00257DFE"/>
    <w:rsid w:val="00260719"/>
    <w:rsid w:val="00260C4C"/>
    <w:rsid w:val="00260D82"/>
    <w:rsid w:val="00261CEF"/>
    <w:rsid w:val="00263BE4"/>
    <w:rsid w:val="002641BF"/>
    <w:rsid w:val="00264A80"/>
    <w:rsid w:val="00264E8A"/>
    <w:rsid w:val="00265DB5"/>
    <w:rsid w:val="00266ABD"/>
    <w:rsid w:val="00271D74"/>
    <w:rsid w:val="00273780"/>
    <w:rsid w:val="00273AA0"/>
    <w:rsid w:val="00273C4B"/>
    <w:rsid w:val="00274AD8"/>
    <w:rsid w:val="0027503F"/>
    <w:rsid w:val="0027540F"/>
    <w:rsid w:val="00275BE8"/>
    <w:rsid w:val="00276DDA"/>
    <w:rsid w:val="002804D1"/>
    <w:rsid w:val="00280F1F"/>
    <w:rsid w:val="002821DA"/>
    <w:rsid w:val="00282DF9"/>
    <w:rsid w:val="00283775"/>
    <w:rsid w:val="002844DA"/>
    <w:rsid w:val="00284B1D"/>
    <w:rsid w:val="00284BDB"/>
    <w:rsid w:val="00285875"/>
    <w:rsid w:val="00285A4D"/>
    <w:rsid w:val="00285D7C"/>
    <w:rsid w:val="00286FBF"/>
    <w:rsid w:val="00287E8B"/>
    <w:rsid w:val="00290DF0"/>
    <w:rsid w:val="0029350C"/>
    <w:rsid w:val="00293CF0"/>
    <w:rsid w:val="00294397"/>
    <w:rsid w:val="002949D3"/>
    <w:rsid w:val="00294D03"/>
    <w:rsid w:val="00295268"/>
    <w:rsid w:val="002966A1"/>
    <w:rsid w:val="0029692A"/>
    <w:rsid w:val="00296C03"/>
    <w:rsid w:val="00297B18"/>
    <w:rsid w:val="00297BCC"/>
    <w:rsid w:val="002A03FA"/>
    <w:rsid w:val="002A3F6B"/>
    <w:rsid w:val="002A431F"/>
    <w:rsid w:val="002A497A"/>
    <w:rsid w:val="002A664E"/>
    <w:rsid w:val="002B05E5"/>
    <w:rsid w:val="002B1782"/>
    <w:rsid w:val="002B19CC"/>
    <w:rsid w:val="002B1B78"/>
    <w:rsid w:val="002B28BE"/>
    <w:rsid w:val="002B29BA"/>
    <w:rsid w:val="002B526D"/>
    <w:rsid w:val="002B5F33"/>
    <w:rsid w:val="002B6188"/>
    <w:rsid w:val="002B6D94"/>
    <w:rsid w:val="002B766A"/>
    <w:rsid w:val="002B78C9"/>
    <w:rsid w:val="002C10CD"/>
    <w:rsid w:val="002C198C"/>
    <w:rsid w:val="002C2053"/>
    <w:rsid w:val="002C2343"/>
    <w:rsid w:val="002C2884"/>
    <w:rsid w:val="002C2DEF"/>
    <w:rsid w:val="002C35BF"/>
    <w:rsid w:val="002C3ABC"/>
    <w:rsid w:val="002C4560"/>
    <w:rsid w:val="002C609F"/>
    <w:rsid w:val="002C6155"/>
    <w:rsid w:val="002D0B1A"/>
    <w:rsid w:val="002D13D1"/>
    <w:rsid w:val="002D2737"/>
    <w:rsid w:val="002D290D"/>
    <w:rsid w:val="002D2D0E"/>
    <w:rsid w:val="002D3E9E"/>
    <w:rsid w:val="002D48AD"/>
    <w:rsid w:val="002D5207"/>
    <w:rsid w:val="002D5ADB"/>
    <w:rsid w:val="002D73AC"/>
    <w:rsid w:val="002D7679"/>
    <w:rsid w:val="002E0C9E"/>
    <w:rsid w:val="002E2E6E"/>
    <w:rsid w:val="002E30DB"/>
    <w:rsid w:val="002E3A03"/>
    <w:rsid w:val="002E4772"/>
    <w:rsid w:val="002E6157"/>
    <w:rsid w:val="002E71E2"/>
    <w:rsid w:val="002F0250"/>
    <w:rsid w:val="002F027C"/>
    <w:rsid w:val="002F09E3"/>
    <w:rsid w:val="002F1751"/>
    <w:rsid w:val="002F1C55"/>
    <w:rsid w:val="002F441D"/>
    <w:rsid w:val="002F48F6"/>
    <w:rsid w:val="002F53AC"/>
    <w:rsid w:val="002F5433"/>
    <w:rsid w:val="002F54CD"/>
    <w:rsid w:val="002F6051"/>
    <w:rsid w:val="002F6C9E"/>
    <w:rsid w:val="002F77D9"/>
    <w:rsid w:val="002F7822"/>
    <w:rsid w:val="00300071"/>
    <w:rsid w:val="0030068E"/>
    <w:rsid w:val="003010FA"/>
    <w:rsid w:val="00301D69"/>
    <w:rsid w:val="00301E32"/>
    <w:rsid w:val="00302FFB"/>
    <w:rsid w:val="0030303F"/>
    <w:rsid w:val="003046AD"/>
    <w:rsid w:val="0030609A"/>
    <w:rsid w:val="00306AD5"/>
    <w:rsid w:val="003074B7"/>
    <w:rsid w:val="00307665"/>
    <w:rsid w:val="003077D1"/>
    <w:rsid w:val="00307A43"/>
    <w:rsid w:val="00307A47"/>
    <w:rsid w:val="00311D53"/>
    <w:rsid w:val="00312BBC"/>
    <w:rsid w:val="0031334E"/>
    <w:rsid w:val="00313729"/>
    <w:rsid w:val="00314C2B"/>
    <w:rsid w:val="003155CA"/>
    <w:rsid w:val="003166BB"/>
    <w:rsid w:val="00316B0D"/>
    <w:rsid w:val="003202ED"/>
    <w:rsid w:val="00320A76"/>
    <w:rsid w:val="003223EC"/>
    <w:rsid w:val="00322DBF"/>
    <w:rsid w:val="003237A9"/>
    <w:rsid w:val="00323B56"/>
    <w:rsid w:val="00324C38"/>
    <w:rsid w:val="00325A4F"/>
    <w:rsid w:val="00325C51"/>
    <w:rsid w:val="00326594"/>
    <w:rsid w:val="00326C42"/>
    <w:rsid w:val="00326EBE"/>
    <w:rsid w:val="00327177"/>
    <w:rsid w:val="003308B0"/>
    <w:rsid w:val="00330B6E"/>
    <w:rsid w:val="00330F76"/>
    <w:rsid w:val="0033113B"/>
    <w:rsid w:val="00331357"/>
    <w:rsid w:val="0033181A"/>
    <w:rsid w:val="00332ACE"/>
    <w:rsid w:val="00333DCD"/>
    <w:rsid w:val="00333EF6"/>
    <w:rsid w:val="00334C25"/>
    <w:rsid w:val="00336F60"/>
    <w:rsid w:val="00340740"/>
    <w:rsid w:val="00340A54"/>
    <w:rsid w:val="00342C02"/>
    <w:rsid w:val="00343738"/>
    <w:rsid w:val="003456AD"/>
    <w:rsid w:val="00345AC0"/>
    <w:rsid w:val="00347E40"/>
    <w:rsid w:val="003501C9"/>
    <w:rsid w:val="00350FC6"/>
    <w:rsid w:val="00352B93"/>
    <w:rsid w:val="00353BAF"/>
    <w:rsid w:val="003541E2"/>
    <w:rsid w:val="003560CC"/>
    <w:rsid w:val="003570E9"/>
    <w:rsid w:val="00361FD6"/>
    <w:rsid w:val="003627EA"/>
    <w:rsid w:val="00362DD6"/>
    <w:rsid w:val="00364937"/>
    <w:rsid w:val="00365480"/>
    <w:rsid w:val="0036565C"/>
    <w:rsid w:val="003657BF"/>
    <w:rsid w:val="00367316"/>
    <w:rsid w:val="003673C9"/>
    <w:rsid w:val="00370C70"/>
    <w:rsid w:val="00372E60"/>
    <w:rsid w:val="003762B2"/>
    <w:rsid w:val="003809B2"/>
    <w:rsid w:val="00380AD9"/>
    <w:rsid w:val="00380F42"/>
    <w:rsid w:val="0038104B"/>
    <w:rsid w:val="0038474A"/>
    <w:rsid w:val="00384C8F"/>
    <w:rsid w:val="003859EA"/>
    <w:rsid w:val="00385D74"/>
    <w:rsid w:val="0038624A"/>
    <w:rsid w:val="00386935"/>
    <w:rsid w:val="003901F5"/>
    <w:rsid w:val="00390AE3"/>
    <w:rsid w:val="00391045"/>
    <w:rsid w:val="00392039"/>
    <w:rsid w:val="003921F0"/>
    <w:rsid w:val="0039416E"/>
    <w:rsid w:val="00395CC8"/>
    <w:rsid w:val="00396DAC"/>
    <w:rsid w:val="00397243"/>
    <w:rsid w:val="0039773B"/>
    <w:rsid w:val="0039787D"/>
    <w:rsid w:val="00397D07"/>
    <w:rsid w:val="003A453C"/>
    <w:rsid w:val="003A515B"/>
    <w:rsid w:val="003A6FCF"/>
    <w:rsid w:val="003A7BB6"/>
    <w:rsid w:val="003B1487"/>
    <w:rsid w:val="003B2311"/>
    <w:rsid w:val="003C0733"/>
    <w:rsid w:val="003C1589"/>
    <w:rsid w:val="003C2332"/>
    <w:rsid w:val="003C25E4"/>
    <w:rsid w:val="003C355E"/>
    <w:rsid w:val="003C6C79"/>
    <w:rsid w:val="003C6DDD"/>
    <w:rsid w:val="003C799B"/>
    <w:rsid w:val="003D020A"/>
    <w:rsid w:val="003D35E9"/>
    <w:rsid w:val="003D3D38"/>
    <w:rsid w:val="003D44CD"/>
    <w:rsid w:val="003D5786"/>
    <w:rsid w:val="003D6A76"/>
    <w:rsid w:val="003D72B4"/>
    <w:rsid w:val="003D7FDA"/>
    <w:rsid w:val="003E18E7"/>
    <w:rsid w:val="003E1DAA"/>
    <w:rsid w:val="003E30EF"/>
    <w:rsid w:val="003E4156"/>
    <w:rsid w:val="003E4700"/>
    <w:rsid w:val="003E4A86"/>
    <w:rsid w:val="003E66FF"/>
    <w:rsid w:val="003F0D2E"/>
    <w:rsid w:val="003F1040"/>
    <w:rsid w:val="003F15D0"/>
    <w:rsid w:val="003F1CDA"/>
    <w:rsid w:val="003F2518"/>
    <w:rsid w:val="003F2D2E"/>
    <w:rsid w:val="003F3108"/>
    <w:rsid w:val="003F4124"/>
    <w:rsid w:val="003F48AD"/>
    <w:rsid w:val="003F579E"/>
    <w:rsid w:val="003F63FF"/>
    <w:rsid w:val="003F769C"/>
    <w:rsid w:val="0040045C"/>
    <w:rsid w:val="00400580"/>
    <w:rsid w:val="0040097A"/>
    <w:rsid w:val="00402075"/>
    <w:rsid w:val="00403F49"/>
    <w:rsid w:val="0040410A"/>
    <w:rsid w:val="00404A48"/>
    <w:rsid w:val="004056D3"/>
    <w:rsid w:val="004073C5"/>
    <w:rsid w:val="004102CD"/>
    <w:rsid w:val="00411E7B"/>
    <w:rsid w:val="00411EE9"/>
    <w:rsid w:val="004133A1"/>
    <w:rsid w:val="00414166"/>
    <w:rsid w:val="00415AB3"/>
    <w:rsid w:val="00416225"/>
    <w:rsid w:val="00420DA8"/>
    <w:rsid w:val="0042217D"/>
    <w:rsid w:val="00422C6B"/>
    <w:rsid w:val="00423176"/>
    <w:rsid w:val="0042446F"/>
    <w:rsid w:val="00424B10"/>
    <w:rsid w:val="00424B99"/>
    <w:rsid w:val="004256A0"/>
    <w:rsid w:val="00427176"/>
    <w:rsid w:val="004273FA"/>
    <w:rsid w:val="00430892"/>
    <w:rsid w:val="00430A9C"/>
    <w:rsid w:val="004310FB"/>
    <w:rsid w:val="00432562"/>
    <w:rsid w:val="00433E95"/>
    <w:rsid w:val="0043505C"/>
    <w:rsid w:val="00435C6B"/>
    <w:rsid w:val="0043667E"/>
    <w:rsid w:val="0043729B"/>
    <w:rsid w:val="00440106"/>
    <w:rsid w:val="0044243E"/>
    <w:rsid w:val="004433BD"/>
    <w:rsid w:val="004440E2"/>
    <w:rsid w:val="0044456D"/>
    <w:rsid w:val="00444D67"/>
    <w:rsid w:val="00445141"/>
    <w:rsid w:val="0044548A"/>
    <w:rsid w:val="00446573"/>
    <w:rsid w:val="00446F32"/>
    <w:rsid w:val="00447C79"/>
    <w:rsid w:val="00447F63"/>
    <w:rsid w:val="00450B34"/>
    <w:rsid w:val="00452489"/>
    <w:rsid w:val="004526A3"/>
    <w:rsid w:val="00452AC8"/>
    <w:rsid w:val="00452F3C"/>
    <w:rsid w:val="004542B8"/>
    <w:rsid w:val="00456388"/>
    <w:rsid w:val="004569B4"/>
    <w:rsid w:val="00456F55"/>
    <w:rsid w:val="00460AF6"/>
    <w:rsid w:val="00462CCD"/>
    <w:rsid w:val="0046404C"/>
    <w:rsid w:val="004645D5"/>
    <w:rsid w:val="00470D43"/>
    <w:rsid w:val="00471F92"/>
    <w:rsid w:val="00472A84"/>
    <w:rsid w:val="00473479"/>
    <w:rsid w:val="00473D59"/>
    <w:rsid w:val="00475F0B"/>
    <w:rsid w:val="00476B60"/>
    <w:rsid w:val="00476E12"/>
    <w:rsid w:val="00480BEA"/>
    <w:rsid w:val="004819F1"/>
    <w:rsid w:val="0048225B"/>
    <w:rsid w:val="00483232"/>
    <w:rsid w:val="0048489F"/>
    <w:rsid w:val="00484A78"/>
    <w:rsid w:val="0048525C"/>
    <w:rsid w:val="00486A55"/>
    <w:rsid w:val="00490AE6"/>
    <w:rsid w:val="00491826"/>
    <w:rsid w:val="004925E9"/>
    <w:rsid w:val="00492862"/>
    <w:rsid w:val="00494E27"/>
    <w:rsid w:val="00496B14"/>
    <w:rsid w:val="004976F9"/>
    <w:rsid w:val="004A1FAF"/>
    <w:rsid w:val="004A2364"/>
    <w:rsid w:val="004A2E31"/>
    <w:rsid w:val="004A37D3"/>
    <w:rsid w:val="004A3BB0"/>
    <w:rsid w:val="004A3D1F"/>
    <w:rsid w:val="004A4BE6"/>
    <w:rsid w:val="004B0FDB"/>
    <w:rsid w:val="004B225B"/>
    <w:rsid w:val="004B3A04"/>
    <w:rsid w:val="004B4F5B"/>
    <w:rsid w:val="004B5182"/>
    <w:rsid w:val="004C0352"/>
    <w:rsid w:val="004C04C8"/>
    <w:rsid w:val="004C2BDE"/>
    <w:rsid w:val="004C2ED4"/>
    <w:rsid w:val="004C4B4F"/>
    <w:rsid w:val="004C50F4"/>
    <w:rsid w:val="004C590A"/>
    <w:rsid w:val="004D0369"/>
    <w:rsid w:val="004D0E3D"/>
    <w:rsid w:val="004D1B8E"/>
    <w:rsid w:val="004D1D9A"/>
    <w:rsid w:val="004D203F"/>
    <w:rsid w:val="004D24BD"/>
    <w:rsid w:val="004D2B0A"/>
    <w:rsid w:val="004D3226"/>
    <w:rsid w:val="004D34B5"/>
    <w:rsid w:val="004D3D42"/>
    <w:rsid w:val="004D4E04"/>
    <w:rsid w:val="004D5F1E"/>
    <w:rsid w:val="004D6167"/>
    <w:rsid w:val="004D6B5C"/>
    <w:rsid w:val="004D7C9D"/>
    <w:rsid w:val="004E00A4"/>
    <w:rsid w:val="004E20E2"/>
    <w:rsid w:val="004E25CF"/>
    <w:rsid w:val="004E2B3F"/>
    <w:rsid w:val="004E3107"/>
    <w:rsid w:val="004E3A12"/>
    <w:rsid w:val="004E4218"/>
    <w:rsid w:val="004E4D7F"/>
    <w:rsid w:val="004E54A9"/>
    <w:rsid w:val="004E57F5"/>
    <w:rsid w:val="004E5DB5"/>
    <w:rsid w:val="004F0AFA"/>
    <w:rsid w:val="004F0B22"/>
    <w:rsid w:val="004F13FB"/>
    <w:rsid w:val="004F49A9"/>
    <w:rsid w:val="004F4F45"/>
    <w:rsid w:val="004F5539"/>
    <w:rsid w:val="004F57C7"/>
    <w:rsid w:val="004F59BB"/>
    <w:rsid w:val="004F5B12"/>
    <w:rsid w:val="004F66BC"/>
    <w:rsid w:val="0050233D"/>
    <w:rsid w:val="00504840"/>
    <w:rsid w:val="00507757"/>
    <w:rsid w:val="0051290E"/>
    <w:rsid w:val="00512DB2"/>
    <w:rsid w:val="005151D8"/>
    <w:rsid w:val="005160E7"/>
    <w:rsid w:val="00516108"/>
    <w:rsid w:val="005178D7"/>
    <w:rsid w:val="005207D9"/>
    <w:rsid w:val="0052171E"/>
    <w:rsid w:val="005221B3"/>
    <w:rsid w:val="00523FC7"/>
    <w:rsid w:val="00524ED2"/>
    <w:rsid w:val="00525464"/>
    <w:rsid w:val="0052584B"/>
    <w:rsid w:val="005265AF"/>
    <w:rsid w:val="005269A9"/>
    <w:rsid w:val="00526FF6"/>
    <w:rsid w:val="00527B8D"/>
    <w:rsid w:val="0053053F"/>
    <w:rsid w:val="00530FEB"/>
    <w:rsid w:val="00532C26"/>
    <w:rsid w:val="00533168"/>
    <w:rsid w:val="005340A6"/>
    <w:rsid w:val="00535153"/>
    <w:rsid w:val="005366F4"/>
    <w:rsid w:val="00536E5A"/>
    <w:rsid w:val="00540F92"/>
    <w:rsid w:val="00542744"/>
    <w:rsid w:val="00542EDD"/>
    <w:rsid w:val="0054345F"/>
    <w:rsid w:val="00544E89"/>
    <w:rsid w:val="005467AE"/>
    <w:rsid w:val="00546FF6"/>
    <w:rsid w:val="005479CA"/>
    <w:rsid w:val="00550933"/>
    <w:rsid w:val="005510C0"/>
    <w:rsid w:val="00552DD8"/>
    <w:rsid w:val="00557E5A"/>
    <w:rsid w:val="0056026C"/>
    <w:rsid w:val="00560CEC"/>
    <w:rsid w:val="005610B9"/>
    <w:rsid w:val="00561918"/>
    <w:rsid w:val="005619F8"/>
    <w:rsid w:val="00561ACC"/>
    <w:rsid w:val="00562C84"/>
    <w:rsid w:val="00563E12"/>
    <w:rsid w:val="00566C54"/>
    <w:rsid w:val="00567FB8"/>
    <w:rsid w:val="005707A6"/>
    <w:rsid w:val="00570FA9"/>
    <w:rsid w:val="005734DE"/>
    <w:rsid w:val="00573D5F"/>
    <w:rsid w:val="005746D8"/>
    <w:rsid w:val="00576A14"/>
    <w:rsid w:val="00576C48"/>
    <w:rsid w:val="00576E9B"/>
    <w:rsid w:val="00577DD3"/>
    <w:rsid w:val="00580D8F"/>
    <w:rsid w:val="00580DBB"/>
    <w:rsid w:val="00580FC4"/>
    <w:rsid w:val="005820E8"/>
    <w:rsid w:val="005829B3"/>
    <w:rsid w:val="00582CDA"/>
    <w:rsid w:val="00583306"/>
    <w:rsid w:val="00583828"/>
    <w:rsid w:val="00583945"/>
    <w:rsid w:val="00583CF4"/>
    <w:rsid w:val="00583D5A"/>
    <w:rsid w:val="005844A9"/>
    <w:rsid w:val="00585014"/>
    <w:rsid w:val="00585EFB"/>
    <w:rsid w:val="005860BE"/>
    <w:rsid w:val="00587A5F"/>
    <w:rsid w:val="00587C47"/>
    <w:rsid w:val="00587E20"/>
    <w:rsid w:val="00590CAE"/>
    <w:rsid w:val="0059332A"/>
    <w:rsid w:val="0059439A"/>
    <w:rsid w:val="00594ACE"/>
    <w:rsid w:val="00594B73"/>
    <w:rsid w:val="00596EDE"/>
    <w:rsid w:val="0059705A"/>
    <w:rsid w:val="005A091F"/>
    <w:rsid w:val="005A0B90"/>
    <w:rsid w:val="005A3A5A"/>
    <w:rsid w:val="005A4413"/>
    <w:rsid w:val="005A6300"/>
    <w:rsid w:val="005A69D7"/>
    <w:rsid w:val="005B01BD"/>
    <w:rsid w:val="005B059D"/>
    <w:rsid w:val="005B1CEC"/>
    <w:rsid w:val="005B2E93"/>
    <w:rsid w:val="005B362C"/>
    <w:rsid w:val="005B3F7A"/>
    <w:rsid w:val="005B4F1A"/>
    <w:rsid w:val="005B6387"/>
    <w:rsid w:val="005B7981"/>
    <w:rsid w:val="005C1B26"/>
    <w:rsid w:val="005C2527"/>
    <w:rsid w:val="005C3FE4"/>
    <w:rsid w:val="005C4958"/>
    <w:rsid w:val="005C4991"/>
    <w:rsid w:val="005C4E74"/>
    <w:rsid w:val="005C504F"/>
    <w:rsid w:val="005C5D2C"/>
    <w:rsid w:val="005C5FAA"/>
    <w:rsid w:val="005C5FD4"/>
    <w:rsid w:val="005C6ABE"/>
    <w:rsid w:val="005C6FE0"/>
    <w:rsid w:val="005C7741"/>
    <w:rsid w:val="005C7901"/>
    <w:rsid w:val="005C79FE"/>
    <w:rsid w:val="005D01A6"/>
    <w:rsid w:val="005D03FC"/>
    <w:rsid w:val="005D1092"/>
    <w:rsid w:val="005D2412"/>
    <w:rsid w:val="005D2A32"/>
    <w:rsid w:val="005D4B03"/>
    <w:rsid w:val="005D7AD8"/>
    <w:rsid w:val="005E0E94"/>
    <w:rsid w:val="005E2405"/>
    <w:rsid w:val="005E2819"/>
    <w:rsid w:val="005E48D9"/>
    <w:rsid w:val="005E5381"/>
    <w:rsid w:val="005F03F6"/>
    <w:rsid w:val="005F05A1"/>
    <w:rsid w:val="005F0AEB"/>
    <w:rsid w:val="005F117C"/>
    <w:rsid w:val="005F33F8"/>
    <w:rsid w:val="005F61EC"/>
    <w:rsid w:val="006025EF"/>
    <w:rsid w:val="00602E5B"/>
    <w:rsid w:val="00603EE9"/>
    <w:rsid w:val="00604025"/>
    <w:rsid w:val="006053F9"/>
    <w:rsid w:val="00605A8D"/>
    <w:rsid w:val="00606162"/>
    <w:rsid w:val="006061D5"/>
    <w:rsid w:val="006065F8"/>
    <w:rsid w:val="006116CC"/>
    <w:rsid w:val="00612FF5"/>
    <w:rsid w:val="00614588"/>
    <w:rsid w:val="00616E2A"/>
    <w:rsid w:val="00616F33"/>
    <w:rsid w:val="006178C3"/>
    <w:rsid w:val="00617B59"/>
    <w:rsid w:val="0062197D"/>
    <w:rsid w:val="00623E72"/>
    <w:rsid w:val="006241A9"/>
    <w:rsid w:val="00630226"/>
    <w:rsid w:val="00630568"/>
    <w:rsid w:val="006322A8"/>
    <w:rsid w:val="00632774"/>
    <w:rsid w:val="00633A1A"/>
    <w:rsid w:val="00634CB5"/>
    <w:rsid w:val="006350A9"/>
    <w:rsid w:val="0064035F"/>
    <w:rsid w:val="0064145F"/>
    <w:rsid w:val="0064476D"/>
    <w:rsid w:val="0064521E"/>
    <w:rsid w:val="00645585"/>
    <w:rsid w:val="00647B8A"/>
    <w:rsid w:val="00652A2E"/>
    <w:rsid w:val="006540C1"/>
    <w:rsid w:val="006545B1"/>
    <w:rsid w:val="00654C2A"/>
    <w:rsid w:val="00654FBF"/>
    <w:rsid w:val="0065663F"/>
    <w:rsid w:val="00656C50"/>
    <w:rsid w:val="00656D80"/>
    <w:rsid w:val="0065710F"/>
    <w:rsid w:val="00657C2C"/>
    <w:rsid w:val="0066010C"/>
    <w:rsid w:val="0066154F"/>
    <w:rsid w:val="006617C0"/>
    <w:rsid w:val="006619B2"/>
    <w:rsid w:val="00661E96"/>
    <w:rsid w:val="006624E9"/>
    <w:rsid w:val="00664482"/>
    <w:rsid w:val="00664834"/>
    <w:rsid w:val="00665634"/>
    <w:rsid w:val="00665F74"/>
    <w:rsid w:val="0066735C"/>
    <w:rsid w:val="006676D9"/>
    <w:rsid w:val="00670C0F"/>
    <w:rsid w:val="0067153D"/>
    <w:rsid w:val="00671E3F"/>
    <w:rsid w:val="00672698"/>
    <w:rsid w:val="006735F2"/>
    <w:rsid w:val="006766CA"/>
    <w:rsid w:val="00676CFC"/>
    <w:rsid w:val="00680622"/>
    <w:rsid w:val="00680AD5"/>
    <w:rsid w:val="006819F5"/>
    <w:rsid w:val="0068282E"/>
    <w:rsid w:val="006828F7"/>
    <w:rsid w:val="0068388B"/>
    <w:rsid w:val="0068411B"/>
    <w:rsid w:val="00686AED"/>
    <w:rsid w:val="006872C9"/>
    <w:rsid w:val="006877FC"/>
    <w:rsid w:val="00687CDB"/>
    <w:rsid w:val="0069096C"/>
    <w:rsid w:val="00695BE3"/>
    <w:rsid w:val="00695EB1"/>
    <w:rsid w:val="00696710"/>
    <w:rsid w:val="00696747"/>
    <w:rsid w:val="0069699E"/>
    <w:rsid w:val="006A064E"/>
    <w:rsid w:val="006A12C5"/>
    <w:rsid w:val="006A24AD"/>
    <w:rsid w:val="006A3FE7"/>
    <w:rsid w:val="006A564B"/>
    <w:rsid w:val="006A5A99"/>
    <w:rsid w:val="006A6F11"/>
    <w:rsid w:val="006A7B88"/>
    <w:rsid w:val="006B024C"/>
    <w:rsid w:val="006B02AC"/>
    <w:rsid w:val="006B5626"/>
    <w:rsid w:val="006C0378"/>
    <w:rsid w:val="006C0B95"/>
    <w:rsid w:val="006C1415"/>
    <w:rsid w:val="006C3631"/>
    <w:rsid w:val="006C46BC"/>
    <w:rsid w:val="006C771B"/>
    <w:rsid w:val="006D04F3"/>
    <w:rsid w:val="006D2EE6"/>
    <w:rsid w:val="006D2F78"/>
    <w:rsid w:val="006D3556"/>
    <w:rsid w:val="006E1E04"/>
    <w:rsid w:val="006E2543"/>
    <w:rsid w:val="006E361E"/>
    <w:rsid w:val="006E411E"/>
    <w:rsid w:val="006E6B62"/>
    <w:rsid w:val="006F0ECD"/>
    <w:rsid w:val="006F2CBF"/>
    <w:rsid w:val="006F49C7"/>
    <w:rsid w:val="006F5CFA"/>
    <w:rsid w:val="006F68AC"/>
    <w:rsid w:val="006F7060"/>
    <w:rsid w:val="006F7748"/>
    <w:rsid w:val="006F7DE2"/>
    <w:rsid w:val="00700423"/>
    <w:rsid w:val="00702CE7"/>
    <w:rsid w:val="00702E87"/>
    <w:rsid w:val="007049CB"/>
    <w:rsid w:val="007061B0"/>
    <w:rsid w:val="0070717E"/>
    <w:rsid w:val="00710181"/>
    <w:rsid w:val="007113FC"/>
    <w:rsid w:val="007130B4"/>
    <w:rsid w:val="007147AF"/>
    <w:rsid w:val="0071720D"/>
    <w:rsid w:val="00721378"/>
    <w:rsid w:val="007227EF"/>
    <w:rsid w:val="00724D9A"/>
    <w:rsid w:val="00725C41"/>
    <w:rsid w:val="0072610C"/>
    <w:rsid w:val="007265D1"/>
    <w:rsid w:val="00727178"/>
    <w:rsid w:val="00732417"/>
    <w:rsid w:val="00734DDE"/>
    <w:rsid w:val="007366DC"/>
    <w:rsid w:val="007368E5"/>
    <w:rsid w:val="007368FB"/>
    <w:rsid w:val="00737F93"/>
    <w:rsid w:val="00742C7E"/>
    <w:rsid w:val="00744716"/>
    <w:rsid w:val="00747720"/>
    <w:rsid w:val="00750CFB"/>
    <w:rsid w:val="00751684"/>
    <w:rsid w:val="007522D7"/>
    <w:rsid w:val="007551D7"/>
    <w:rsid w:val="0075530F"/>
    <w:rsid w:val="0075590E"/>
    <w:rsid w:val="00755A6D"/>
    <w:rsid w:val="00755F76"/>
    <w:rsid w:val="007571C2"/>
    <w:rsid w:val="00760243"/>
    <w:rsid w:val="00761611"/>
    <w:rsid w:val="00762638"/>
    <w:rsid w:val="0076424D"/>
    <w:rsid w:val="007645D7"/>
    <w:rsid w:val="00765083"/>
    <w:rsid w:val="00765B8B"/>
    <w:rsid w:val="00770551"/>
    <w:rsid w:val="00772482"/>
    <w:rsid w:val="00773217"/>
    <w:rsid w:val="00774E69"/>
    <w:rsid w:val="0077502B"/>
    <w:rsid w:val="0077635F"/>
    <w:rsid w:val="00776D09"/>
    <w:rsid w:val="007813B7"/>
    <w:rsid w:val="007820AD"/>
    <w:rsid w:val="007826C9"/>
    <w:rsid w:val="007828F3"/>
    <w:rsid w:val="00782DC5"/>
    <w:rsid w:val="00783E01"/>
    <w:rsid w:val="00785888"/>
    <w:rsid w:val="00786F47"/>
    <w:rsid w:val="0079068C"/>
    <w:rsid w:val="00791CD8"/>
    <w:rsid w:val="0079211A"/>
    <w:rsid w:val="00793D8D"/>
    <w:rsid w:val="00794550"/>
    <w:rsid w:val="00795155"/>
    <w:rsid w:val="00797ACD"/>
    <w:rsid w:val="007A09CE"/>
    <w:rsid w:val="007A0A95"/>
    <w:rsid w:val="007A1A9C"/>
    <w:rsid w:val="007A27FE"/>
    <w:rsid w:val="007A3AC1"/>
    <w:rsid w:val="007A3DA4"/>
    <w:rsid w:val="007A53D2"/>
    <w:rsid w:val="007A5C79"/>
    <w:rsid w:val="007A6488"/>
    <w:rsid w:val="007A6981"/>
    <w:rsid w:val="007A7F39"/>
    <w:rsid w:val="007B18EA"/>
    <w:rsid w:val="007B1A2F"/>
    <w:rsid w:val="007B25C3"/>
    <w:rsid w:val="007B2E3A"/>
    <w:rsid w:val="007B3F9D"/>
    <w:rsid w:val="007B49E2"/>
    <w:rsid w:val="007B5620"/>
    <w:rsid w:val="007B683B"/>
    <w:rsid w:val="007C037D"/>
    <w:rsid w:val="007C0F92"/>
    <w:rsid w:val="007C12E9"/>
    <w:rsid w:val="007C157B"/>
    <w:rsid w:val="007C19BB"/>
    <w:rsid w:val="007C1E62"/>
    <w:rsid w:val="007C2A32"/>
    <w:rsid w:val="007C2F88"/>
    <w:rsid w:val="007C3E5B"/>
    <w:rsid w:val="007C4A53"/>
    <w:rsid w:val="007C5898"/>
    <w:rsid w:val="007C59DD"/>
    <w:rsid w:val="007C5DCE"/>
    <w:rsid w:val="007C63DB"/>
    <w:rsid w:val="007C6B99"/>
    <w:rsid w:val="007C7076"/>
    <w:rsid w:val="007C7A84"/>
    <w:rsid w:val="007D0F6A"/>
    <w:rsid w:val="007D501F"/>
    <w:rsid w:val="007D5C42"/>
    <w:rsid w:val="007D6385"/>
    <w:rsid w:val="007D6A47"/>
    <w:rsid w:val="007D775E"/>
    <w:rsid w:val="007D7CE0"/>
    <w:rsid w:val="007E061F"/>
    <w:rsid w:val="007E0CF2"/>
    <w:rsid w:val="007E181B"/>
    <w:rsid w:val="007E1EC7"/>
    <w:rsid w:val="007E2472"/>
    <w:rsid w:val="007E3067"/>
    <w:rsid w:val="007E363C"/>
    <w:rsid w:val="007E4241"/>
    <w:rsid w:val="007E58E5"/>
    <w:rsid w:val="007E7234"/>
    <w:rsid w:val="007F0F79"/>
    <w:rsid w:val="007F26DC"/>
    <w:rsid w:val="007F40BE"/>
    <w:rsid w:val="007F463D"/>
    <w:rsid w:val="007F5613"/>
    <w:rsid w:val="007F5CE5"/>
    <w:rsid w:val="008004C5"/>
    <w:rsid w:val="008016B8"/>
    <w:rsid w:val="008022A2"/>
    <w:rsid w:val="008027DB"/>
    <w:rsid w:val="00802944"/>
    <w:rsid w:val="00802B38"/>
    <w:rsid w:val="00802F33"/>
    <w:rsid w:val="00804557"/>
    <w:rsid w:val="00804872"/>
    <w:rsid w:val="008067D6"/>
    <w:rsid w:val="00806BE4"/>
    <w:rsid w:val="00810011"/>
    <w:rsid w:val="0081038F"/>
    <w:rsid w:val="0081080E"/>
    <w:rsid w:val="00813499"/>
    <w:rsid w:val="00813783"/>
    <w:rsid w:val="00814403"/>
    <w:rsid w:val="00814669"/>
    <w:rsid w:val="00814D1E"/>
    <w:rsid w:val="008156BF"/>
    <w:rsid w:val="0081730E"/>
    <w:rsid w:val="00817AAE"/>
    <w:rsid w:val="0082070F"/>
    <w:rsid w:val="008207FC"/>
    <w:rsid w:val="00820DC0"/>
    <w:rsid w:val="008231F5"/>
    <w:rsid w:val="00823608"/>
    <w:rsid w:val="008246F3"/>
    <w:rsid w:val="00824E19"/>
    <w:rsid w:val="00825523"/>
    <w:rsid w:val="00825557"/>
    <w:rsid w:val="008257C6"/>
    <w:rsid w:val="00825AD0"/>
    <w:rsid w:val="00825BA8"/>
    <w:rsid w:val="008269BE"/>
    <w:rsid w:val="008314AF"/>
    <w:rsid w:val="008351E4"/>
    <w:rsid w:val="00837567"/>
    <w:rsid w:val="00837A20"/>
    <w:rsid w:val="00840CDF"/>
    <w:rsid w:val="00842006"/>
    <w:rsid w:val="008435BC"/>
    <w:rsid w:val="00844097"/>
    <w:rsid w:val="00844200"/>
    <w:rsid w:val="00845D2C"/>
    <w:rsid w:val="00845D59"/>
    <w:rsid w:val="0084665B"/>
    <w:rsid w:val="00847A42"/>
    <w:rsid w:val="0085059D"/>
    <w:rsid w:val="00850C0B"/>
    <w:rsid w:val="00850D50"/>
    <w:rsid w:val="00851400"/>
    <w:rsid w:val="00851CBE"/>
    <w:rsid w:val="0085224F"/>
    <w:rsid w:val="00855A1F"/>
    <w:rsid w:val="00856C75"/>
    <w:rsid w:val="0085705E"/>
    <w:rsid w:val="00857640"/>
    <w:rsid w:val="008618B5"/>
    <w:rsid w:val="00861FC0"/>
    <w:rsid w:val="0086210A"/>
    <w:rsid w:val="00863233"/>
    <w:rsid w:val="008636A0"/>
    <w:rsid w:val="008637D7"/>
    <w:rsid w:val="00863EE2"/>
    <w:rsid w:val="00864B74"/>
    <w:rsid w:val="00865ECD"/>
    <w:rsid w:val="00872721"/>
    <w:rsid w:val="0087381C"/>
    <w:rsid w:val="00875C99"/>
    <w:rsid w:val="00875FB5"/>
    <w:rsid w:val="0087636B"/>
    <w:rsid w:val="00876ABE"/>
    <w:rsid w:val="00880F09"/>
    <w:rsid w:val="00882EC5"/>
    <w:rsid w:val="008838E5"/>
    <w:rsid w:val="00883902"/>
    <w:rsid w:val="00884BB7"/>
    <w:rsid w:val="008851BD"/>
    <w:rsid w:val="008857E3"/>
    <w:rsid w:val="00890073"/>
    <w:rsid w:val="00890762"/>
    <w:rsid w:val="00890F22"/>
    <w:rsid w:val="008918F8"/>
    <w:rsid w:val="008929D5"/>
    <w:rsid w:val="00892AFD"/>
    <w:rsid w:val="00893092"/>
    <w:rsid w:val="008934AE"/>
    <w:rsid w:val="0089372F"/>
    <w:rsid w:val="00894259"/>
    <w:rsid w:val="008969B7"/>
    <w:rsid w:val="00896E2B"/>
    <w:rsid w:val="0089782A"/>
    <w:rsid w:val="008A127E"/>
    <w:rsid w:val="008A176D"/>
    <w:rsid w:val="008A1B5A"/>
    <w:rsid w:val="008A216E"/>
    <w:rsid w:val="008A24F9"/>
    <w:rsid w:val="008A350D"/>
    <w:rsid w:val="008A3A17"/>
    <w:rsid w:val="008A3FDE"/>
    <w:rsid w:val="008A60D2"/>
    <w:rsid w:val="008B2071"/>
    <w:rsid w:val="008B2200"/>
    <w:rsid w:val="008B328B"/>
    <w:rsid w:val="008B37E5"/>
    <w:rsid w:val="008B395D"/>
    <w:rsid w:val="008B4351"/>
    <w:rsid w:val="008B5A0A"/>
    <w:rsid w:val="008B64F3"/>
    <w:rsid w:val="008C0F67"/>
    <w:rsid w:val="008C190B"/>
    <w:rsid w:val="008C1C40"/>
    <w:rsid w:val="008C21D7"/>
    <w:rsid w:val="008C2C47"/>
    <w:rsid w:val="008C367B"/>
    <w:rsid w:val="008C44CF"/>
    <w:rsid w:val="008C60C6"/>
    <w:rsid w:val="008C7FEE"/>
    <w:rsid w:val="008D02F1"/>
    <w:rsid w:val="008D0B81"/>
    <w:rsid w:val="008D2FFF"/>
    <w:rsid w:val="008D382A"/>
    <w:rsid w:val="008D3D02"/>
    <w:rsid w:val="008D3E70"/>
    <w:rsid w:val="008D4784"/>
    <w:rsid w:val="008D5A7B"/>
    <w:rsid w:val="008D623F"/>
    <w:rsid w:val="008D7A48"/>
    <w:rsid w:val="008E1268"/>
    <w:rsid w:val="008E1DC4"/>
    <w:rsid w:val="008E2142"/>
    <w:rsid w:val="008E2F87"/>
    <w:rsid w:val="008E3D6F"/>
    <w:rsid w:val="008E3D73"/>
    <w:rsid w:val="008E5EBD"/>
    <w:rsid w:val="008E620C"/>
    <w:rsid w:val="008E72B0"/>
    <w:rsid w:val="008F0310"/>
    <w:rsid w:val="008F1176"/>
    <w:rsid w:val="008F1D99"/>
    <w:rsid w:val="008F25B2"/>
    <w:rsid w:val="008F35ED"/>
    <w:rsid w:val="008F3E7D"/>
    <w:rsid w:val="008F4EBD"/>
    <w:rsid w:val="008F50BF"/>
    <w:rsid w:val="008F55F6"/>
    <w:rsid w:val="008F5A68"/>
    <w:rsid w:val="008F5F70"/>
    <w:rsid w:val="008F6AD3"/>
    <w:rsid w:val="008F717D"/>
    <w:rsid w:val="008F7E3D"/>
    <w:rsid w:val="00900614"/>
    <w:rsid w:val="0090088A"/>
    <w:rsid w:val="00900BD0"/>
    <w:rsid w:val="00901AFB"/>
    <w:rsid w:val="0090207E"/>
    <w:rsid w:val="00902E1C"/>
    <w:rsid w:val="00905422"/>
    <w:rsid w:val="009058F3"/>
    <w:rsid w:val="009059C7"/>
    <w:rsid w:val="009060BB"/>
    <w:rsid w:val="009069F4"/>
    <w:rsid w:val="00912443"/>
    <w:rsid w:val="009125BF"/>
    <w:rsid w:val="0091382E"/>
    <w:rsid w:val="00915082"/>
    <w:rsid w:val="009159F6"/>
    <w:rsid w:val="0091616B"/>
    <w:rsid w:val="00917795"/>
    <w:rsid w:val="009205ED"/>
    <w:rsid w:val="00920848"/>
    <w:rsid w:val="00921CF1"/>
    <w:rsid w:val="009223B6"/>
    <w:rsid w:val="00922856"/>
    <w:rsid w:val="00924F29"/>
    <w:rsid w:val="009268B8"/>
    <w:rsid w:val="00927659"/>
    <w:rsid w:val="00927C07"/>
    <w:rsid w:val="009301F7"/>
    <w:rsid w:val="0093043A"/>
    <w:rsid w:val="00932C98"/>
    <w:rsid w:val="00933080"/>
    <w:rsid w:val="00933C2A"/>
    <w:rsid w:val="009358DE"/>
    <w:rsid w:val="00937541"/>
    <w:rsid w:val="00941085"/>
    <w:rsid w:val="009410F4"/>
    <w:rsid w:val="00941B31"/>
    <w:rsid w:val="0094304A"/>
    <w:rsid w:val="009445C1"/>
    <w:rsid w:val="009446B7"/>
    <w:rsid w:val="00944961"/>
    <w:rsid w:val="00944C9F"/>
    <w:rsid w:val="009455AF"/>
    <w:rsid w:val="00946648"/>
    <w:rsid w:val="00946938"/>
    <w:rsid w:val="00946B68"/>
    <w:rsid w:val="009478B4"/>
    <w:rsid w:val="0095025F"/>
    <w:rsid w:val="00951B50"/>
    <w:rsid w:val="00952078"/>
    <w:rsid w:val="0095230E"/>
    <w:rsid w:val="00955E6F"/>
    <w:rsid w:val="00956D3B"/>
    <w:rsid w:val="009571F5"/>
    <w:rsid w:val="009573DE"/>
    <w:rsid w:val="0096089D"/>
    <w:rsid w:val="009658E6"/>
    <w:rsid w:val="009659AD"/>
    <w:rsid w:val="009676B3"/>
    <w:rsid w:val="009708A7"/>
    <w:rsid w:val="009715CE"/>
    <w:rsid w:val="00973013"/>
    <w:rsid w:val="009731AF"/>
    <w:rsid w:val="009739F4"/>
    <w:rsid w:val="00973DD5"/>
    <w:rsid w:val="00974431"/>
    <w:rsid w:val="00975414"/>
    <w:rsid w:val="009757C3"/>
    <w:rsid w:val="00975BE3"/>
    <w:rsid w:val="009800C1"/>
    <w:rsid w:val="009800E3"/>
    <w:rsid w:val="00980124"/>
    <w:rsid w:val="009801BD"/>
    <w:rsid w:val="00980EE3"/>
    <w:rsid w:val="009817E9"/>
    <w:rsid w:val="00983F8C"/>
    <w:rsid w:val="0098527E"/>
    <w:rsid w:val="00987579"/>
    <w:rsid w:val="0099051D"/>
    <w:rsid w:val="00990FA0"/>
    <w:rsid w:val="00993678"/>
    <w:rsid w:val="00993AAC"/>
    <w:rsid w:val="00996476"/>
    <w:rsid w:val="00996669"/>
    <w:rsid w:val="00996B4D"/>
    <w:rsid w:val="00996BF5"/>
    <w:rsid w:val="00997F48"/>
    <w:rsid w:val="009A126F"/>
    <w:rsid w:val="009A2DA5"/>
    <w:rsid w:val="009A3A0C"/>
    <w:rsid w:val="009A3FB4"/>
    <w:rsid w:val="009A4C23"/>
    <w:rsid w:val="009A4FA6"/>
    <w:rsid w:val="009A64B4"/>
    <w:rsid w:val="009A6E5E"/>
    <w:rsid w:val="009A7980"/>
    <w:rsid w:val="009A7EFF"/>
    <w:rsid w:val="009B0BB3"/>
    <w:rsid w:val="009B0E75"/>
    <w:rsid w:val="009B0EC6"/>
    <w:rsid w:val="009B1C29"/>
    <w:rsid w:val="009B2ECE"/>
    <w:rsid w:val="009B3462"/>
    <w:rsid w:val="009B5149"/>
    <w:rsid w:val="009B553D"/>
    <w:rsid w:val="009B644A"/>
    <w:rsid w:val="009B72FE"/>
    <w:rsid w:val="009B7E49"/>
    <w:rsid w:val="009C34EF"/>
    <w:rsid w:val="009C4DCA"/>
    <w:rsid w:val="009C6290"/>
    <w:rsid w:val="009C6E71"/>
    <w:rsid w:val="009C7B8A"/>
    <w:rsid w:val="009D0FA0"/>
    <w:rsid w:val="009D13C0"/>
    <w:rsid w:val="009D30AF"/>
    <w:rsid w:val="009D34BC"/>
    <w:rsid w:val="009D49DC"/>
    <w:rsid w:val="009D4C38"/>
    <w:rsid w:val="009D4C5B"/>
    <w:rsid w:val="009D51D7"/>
    <w:rsid w:val="009D6074"/>
    <w:rsid w:val="009D631E"/>
    <w:rsid w:val="009E1B4B"/>
    <w:rsid w:val="009E2141"/>
    <w:rsid w:val="009E26CA"/>
    <w:rsid w:val="009E2EDE"/>
    <w:rsid w:val="009E3488"/>
    <w:rsid w:val="009E3AB4"/>
    <w:rsid w:val="009E51C0"/>
    <w:rsid w:val="009E5AFE"/>
    <w:rsid w:val="009E5D68"/>
    <w:rsid w:val="009E6074"/>
    <w:rsid w:val="009E60EC"/>
    <w:rsid w:val="009E6453"/>
    <w:rsid w:val="009E6957"/>
    <w:rsid w:val="009F033A"/>
    <w:rsid w:val="009F234F"/>
    <w:rsid w:val="009F393E"/>
    <w:rsid w:val="009F3CFD"/>
    <w:rsid w:val="009F682F"/>
    <w:rsid w:val="009F7183"/>
    <w:rsid w:val="00A01A35"/>
    <w:rsid w:val="00A02645"/>
    <w:rsid w:val="00A027AB"/>
    <w:rsid w:val="00A02C2B"/>
    <w:rsid w:val="00A038A3"/>
    <w:rsid w:val="00A048E9"/>
    <w:rsid w:val="00A05E69"/>
    <w:rsid w:val="00A066FE"/>
    <w:rsid w:val="00A07B39"/>
    <w:rsid w:val="00A07B58"/>
    <w:rsid w:val="00A110B0"/>
    <w:rsid w:val="00A117BD"/>
    <w:rsid w:val="00A1215F"/>
    <w:rsid w:val="00A12AC3"/>
    <w:rsid w:val="00A12F24"/>
    <w:rsid w:val="00A13C99"/>
    <w:rsid w:val="00A1456E"/>
    <w:rsid w:val="00A154BC"/>
    <w:rsid w:val="00A15866"/>
    <w:rsid w:val="00A16054"/>
    <w:rsid w:val="00A162AE"/>
    <w:rsid w:val="00A16E74"/>
    <w:rsid w:val="00A17214"/>
    <w:rsid w:val="00A17B78"/>
    <w:rsid w:val="00A204A7"/>
    <w:rsid w:val="00A21482"/>
    <w:rsid w:val="00A223F9"/>
    <w:rsid w:val="00A22AEB"/>
    <w:rsid w:val="00A24845"/>
    <w:rsid w:val="00A24E4B"/>
    <w:rsid w:val="00A25CC8"/>
    <w:rsid w:val="00A27698"/>
    <w:rsid w:val="00A2793A"/>
    <w:rsid w:val="00A3153C"/>
    <w:rsid w:val="00A31DC9"/>
    <w:rsid w:val="00A32562"/>
    <w:rsid w:val="00A32E3C"/>
    <w:rsid w:val="00A33E19"/>
    <w:rsid w:val="00A348DD"/>
    <w:rsid w:val="00A349AF"/>
    <w:rsid w:val="00A3781F"/>
    <w:rsid w:val="00A37AA6"/>
    <w:rsid w:val="00A413BF"/>
    <w:rsid w:val="00A41EDC"/>
    <w:rsid w:val="00A42D47"/>
    <w:rsid w:val="00A42E71"/>
    <w:rsid w:val="00A432D6"/>
    <w:rsid w:val="00A43B84"/>
    <w:rsid w:val="00A45838"/>
    <w:rsid w:val="00A45DF9"/>
    <w:rsid w:val="00A4678E"/>
    <w:rsid w:val="00A47458"/>
    <w:rsid w:val="00A474C1"/>
    <w:rsid w:val="00A476A3"/>
    <w:rsid w:val="00A50201"/>
    <w:rsid w:val="00A505DB"/>
    <w:rsid w:val="00A50CCE"/>
    <w:rsid w:val="00A51467"/>
    <w:rsid w:val="00A51A66"/>
    <w:rsid w:val="00A51CCD"/>
    <w:rsid w:val="00A51F75"/>
    <w:rsid w:val="00A52882"/>
    <w:rsid w:val="00A53593"/>
    <w:rsid w:val="00A5481F"/>
    <w:rsid w:val="00A5577E"/>
    <w:rsid w:val="00A55A42"/>
    <w:rsid w:val="00A55C9E"/>
    <w:rsid w:val="00A56465"/>
    <w:rsid w:val="00A60EEC"/>
    <w:rsid w:val="00A6149D"/>
    <w:rsid w:val="00A61DC2"/>
    <w:rsid w:val="00A62AA5"/>
    <w:rsid w:val="00A63063"/>
    <w:rsid w:val="00A636F4"/>
    <w:rsid w:val="00A64F69"/>
    <w:rsid w:val="00A6599D"/>
    <w:rsid w:val="00A73F4B"/>
    <w:rsid w:val="00A75439"/>
    <w:rsid w:val="00A76D0A"/>
    <w:rsid w:val="00A8017F"/>
    <w:rsid w:val="00A82272"/>
    <w:rsid w:val="00A82642"/>
    <w:rsid w:val="00A835EA"/>
    <w:rsid w:val="00A86187"/>
    <w:rsid w:val="00A878A7"/>
    <w:rsid w:val="00A92B99"/>
    <w:rsid w:val="00A93A5B"/>
    <w:rsid w:val="00A93DBF"/>
    <w:rsid w:val="00A95BC9"/>
    <w:rsid w:val="00A963F4"/>
    <w:rsid w:val="00A97F9F"/>
    <w:rsid w:val="00AA0269"/>
    <w:rsid w:val="00AA0869"/>
    <w:rsid w:val="00AA0878"/>
    <w:rsid w:val="00AA3006"/>
    <w:rsid w:val="00AA32C7"/>
    <w:rsid w:val="00AA3A03"/>
    <w:rsid w:val="00AA6D2A"/>
    <w:rsid w:val="00AB0078"/>
    <w:rsid w:val="00AB0940"/>
    <w:rsid w:val="00AB2C5B"/>
    <w:rsid w:val="00AB384D"/>
    <w:rsid w:val="00AB3FB2"/>
    <w:rsid w:val="00AB5725"/>
    <w:rsid w:val="00AC04DD"/>
    <w:rsid w:val="00AC153A"/>
    <w:rsid w:val="00AC2365"/>
    <w:rsid w:val="00AC3AA4"/>
    <w:rsid w:val="00AC4B30"/>
    <w:rsid w:val="00AC7120"/>
    <w:rsid w:val="00AD099A"/>
    <w:rsid w:val="00AD120E"/>
    <w:rsid w:val="00AD1769"/>
    <w:rsid w:val="00AD1E1C"/>
    <w:rsid w:val="00AD25B2"/>
    <w:rsid w:val="00AD26E0"/>
    <w:rsid w:val="00AD37B8"/>
    <w:rsid w:val="00AD3834"/>
    <w:rsid w:val="00AD3C04"/>
    <w:rsid w:val="00AD42AE"/>
    <w:rsid w:val="00AD4A43"/>
    <w:rsid w:val="00AE07F3"/>
    <w:rsid w:val="00AE2747"/>
    <w:rsid w:val="00AE301A"/>
    <w:rsid w:val="00AE451F"/>
    <w:rsid w:val="00AE4D02"/>
    <w:rsid w:val="00AE56FA"/>
    <w:rsid w:val="00AE57B3"/>
    <w:rsid w:val="00AE6F76"/>
    <w:rsid w:val="00AE7A63"/>
    <w:rsid w:val="00AF053E"/>
    <w:rsid w:val="00AF1FC5"/>
    <w:rsid w:val="00AF288A"/>
    <w:rsid w:val="00AF55A0"/>
    <w:rsid w:val="00AF5E8E"/>
    <w:rsid w:val="00AF67DF"/>
    <w:rsid w:val="00AF75F4"/>
    <w:rsid w:val="00AF780C"/>
    <w:rsid w:val="00B00317"/>
    <w:rsid w:val="00B00453"/>
    <w:rsid w:val="00B01FC8"/>
    <w:rsid w:val="00B02287"/>
    <w:rsid w:val="00B02BD1"/>
    <w:rsid w:val="00B031F1"/>
    <w:rsid w:val="00B03315"/>
    <w:rsid w:val="00B103A2"/>
    <w:rsid w:val="00B1199F"/>
    <w:rsid w:val="00B136E5"/>
    <w:rsid w:val="00B138D5"/>
    <w:rsid w:val="00B13D0A"/>
    <w:rsid w:val="00B14472"/>
    <w:rsid w:val="00B1504C"/>
    <w:rsid w:val="00B159C0"/>
    <w:rsid w:val="00B15EFE"/>
    <w:rsid w:val="00B1666F"/>
    <w:rsid w:val="00B16C15"/>
    <w:rsid w:val="00B16CA1"/>
    <w:rsid w:val="00B20707"/>
    <w:rsid w:val="00B2156F"/>
    <w:rsid w:val="00B222B4"/>
    <w:rsid w:val="00B2404C"/>
    <w:rsid w:val="00B244BC"/>
    <w:rsid w:val="00B250B0"/>
    <w:rsid w:val="00B2546E"/>
    <w:rsid w:val="00B26394"/>
    <w:rsid w:val="00B263DA"/>
    <w:rsid w:val="00B277AF"/>
    <w:rsid w:val="00B3098F"/>
    <w:rsid w:val="00B31185"/>
    <w:rsid w:val="00B31443"/>
    <w:rsid w:val="00B32F22"/>
    <w:rsid w:val="00B32F4E"/>
    <w:rsid w:val="00B335E7"/>
    <w:rsid w:val="00B352B9"/>
    <w:rsid w:val="00B370E6"/>
    <w:rsid w:val="00B418C8"/>
    <w:rsid w:val="00B41EC1"/>
    <w:rsid w:val="00B420F9"/>
    <w:rsid w:val="00B4231B"/>
    <w:rsid w:val="00B442CB"/>
    <w:rsid w:val="00B44CC3"/>
    <w:rsid w:val="00B452A2"/>
    <w:rsid w:val="00B470FB"/>
    <w:rsid w:val="00B471FF"/>
    <w:rsid w:val="00B47B7B"/>
    <w:rsid w:val="00B50B3B"/>
    <w:rsid w:val="00B51920"/>
    <w:rsid w:val="00B52025"/>
    <w:rsid w:val="00B5237D"/>
    <w:rsid w:val="00B52581"/>
    <w:rsid w:val="00B565D5"/>
    <w:rsid w:val="00B56708"/>
    <w:rsid w:val="00B56D95"/>
    <w:rsid w:val="00B61B4E"/>
    <w:rsid w:val="00B6278F"/>
    <w:rsid w:val="00B62C6F"/>
    <w:rsid w:val="00B6312E"/>
    <w:rsid w:val="00B635F0"/>
    <w:rsid w:val="00B63F7D"/>
    <w:rsid w:val="00B6417D"/>
    <w:rsid w:val="00B66CC1"/>
    <w:rsid w:val="00B67476"/>
    <w:rsid w:val="00B67A66"/>
    <w:rsid w:val="00B70395"/>
    <w:rsid w:val="00B70462"/>
    <w:rsid w:val="00B70608"/>
    <w:rsid w:val="00B7070E"/>
    <w:rsid w:val="00B7202F"/>
    <w:rsid w:val="00B7328F"/>
    <w:rsid w:val="00B73FDD"/>
    <w:rsid w:val="00B749EB"/>
    <w:rsid w:val="00B750C2"/>
    <w:rsid w:val="00B7586E"/>
    <w:rsid w:val="00B76C25"/>
    <w:rsid w:val="00B77F11"/>
    <w:rsid w:val="00B801F3"/>
    <w:rsid w:val="00B82D5A"/>
    <w:rsid w:val="00B836C7"/>
    <w:rsid w:val="00B844E6"/>
    <w:rsid w:val="00B84749"/>
    <w:rsid w:val="00B84BF9"/>
    <w:rsid w:val="00B84C48"/>
    <w:rsid w:val="00B86BEB"/>
    <w:rsid w:val="00B86CEE"/>
    <w:rsid w:val="00B87069"/>
    <w:rsid w:val="00B87B00"/>
    <w:rsid w:val="00B904B9"/>
    <w:rsid w:val="00B912A1"/>
    <w:rsid w:val="00B91721"/>
    <w:rsid w:val="00B91C77"/>
    <w:rsid w:val="00B93F02"/>
    <w:rsid w:val="00B97BC3"/>
    <w:rsid w:val="00BA2217"/>
    <w:rsid w:val="00BA3090"/>
    <w:rsid w:val="00BA3BD1"/>
    <w:rsid w:val="00BA4CF3"/>
    <w:rsid w:val="00BA581E"/>
    <w:rsid w:val="00BA6FD6"/>
    <w:rsid w:val="00BA7CBD"/>
    <w:rsid w:val="00BB25D3"/>
    <w:rsid w:val="00BB3154"/>
    <w:rsid w:val="00BB39AE"/>
    <w:rsid w:val="00BB3CF8"/>
    <w:rsid w:val="00BB5422"/>
    <w:rsid w:val="00BB60AD"/>
    <w:rsid w:val="00BB66C4"/>
    <w:rsid w:val="00BC0A8E"/>
    <w:rsid w:val="00BC228E"/>
    <w:rsid w:val="00BC2A8F"/>
    <w:rsid w:val="00BC338F"/>
    <w:rsid w:val="00BC4648"/>
    <w:rsid w:val="00BC505B"/>
    <w:rsid w:val="00BC72D9"/>
    <w:rsid w:val="00BD016A"/>
    <w:rsid w:val="00BD0302"/>
    <w:rsid w:val="00BD12E3"/>
    <w:rsid w:val="00BD1AF0"/>
    <w:rsid w:val="00BD1BE3"/>
    <w:rsid w:val="00BD40D7"/>
    <w:rsid w:val="00BD4BAF"/>
    <w:rsid w:val="00BD53B9"/>
    <w:rsid w:val="00BD5B31"/>
    <w:rsid w:val="00BD5E09"/>
    <w:rsid w:val="00BD722F"/>
    <w:rsid w:val="00BD7447"/>
    <w:rsid w:val="00BD7E73"/>
    <w:rsid w:val="00BE28D5"/>
    <w:rsid w:val="00BE483E"/>
    <w:rsid w:val="00BE57CC"/>
    <w:rsid w:val="00BF0697"/>
    <w:rsid w:val="00BF289B"/>
    <w:rsid w:val="00BF3519"/>
    <w:rsid w:val="00BF3DDD"/>
    <w:rsid w:val="00BF4521"/>
    <w:rsid w:val="00BF5F22"/>
    <w:rsid w:val="00C00578"/>
    <w:rsid w:val="00C01320"/>
    <w:rsid w:val="00C016B4"/>
    <w:rsid w:val="00C0183E"/>
    <w:rsid w:val="00C02CF2"/>
    <w:rsid w:val="00C03488"/>
    <w:rsid w:val="00C036AA"/>
    <w:rsid w:val="00C03E7F"/>
    <w:rsid w:val="00C05417"/>
    <w:rsid w:val="00C064AA"/>
    <w:rsid w:val="00C0707A"/>
    <w:rsid w:val="00C07486"/>
    <w:rsid w:val="00C10B45"/>
    <w:rsid w:val="00C13C0B"/>
    <w:rsid w:val="00C16DDD"/>
    <w:rsid w:val="00C174D3"/>
    <w:rsid w:val="00C2151C"/>
    <w:rsid w:val="00C217C2"/>
    <w:rsid w:val="00C21EA9"/>
    <w:rsid w:val="00C22111"/>
    <w:rsid w:val="00C22129"/>
    <w:rsid w:val="00C225CF"/>
    <w:rsid w:val="00C23935"/>
    <w:rsid w:val="00C2538A"/>
    <w:rsid w:val="00C266A2"/>
    <w:rsid w:val="00C27536"/>
    <w:rsid w:val="00C3141D"/>
    <w:rsid w:val="00C3156F"/>
    <w:rsid w:val="00C315DB"/>
    <w:rsid w:val="00C32527"/>
    <w:rsid w:val="00C3273B"/>
    <w:rsid w:val="00C3406A"/>
    <w:rsid w:val="00C34EF8"/>
    <w:rsid w:val="00C3566B"/>
    <w:rsid w:val="00C401D9"/>
    <w:rsid w:val="00C41129"/>
    <w:rsid w:val="00C413EF"/>
    <w:rsid w:val="00C44211"/>
    <w:rsid w:val="00C449DE"/>
    <w:rsid w:val="00C44C04"/>
    <w:rsid w:val="00C452FB"/>
    <w:rsid w:val="00C464EC"/>
    <w:rsid w:val="00C46678"/>
    <w:rsid w:val="00C466E4"/>
    <w:rsid w:val="00C46F13"/>
    <w:rsid w:val="00C51A1E"/>
    <w:rsid w:val="00C54638"/>
    <w:rsid w:val="00C551EB"/>
    <w:rsid w:val="00C552AC"/>
    <w:rsid w:val="00C562D1"/>
    <w:rsid w:val="00C57294"/>
    <w:rsid w:val="00C620C4"/>
    <w:rsid w:val="00C626FC"/>
    <w:rsid w:val="00C62C55"/>
    <w:rsid w:val="00C64560"/>
    <w:rsid w:val="00C65F28"/>
    <w:rsid w:val="00C65FCA"/>
    <w:rsid w:val="00C66471"/>
    <w:rsid w:val="00C6675A"/>
    <w:rsid w:val="00C67A18"/>
    <w:rsid w:val="00C722B2"/>
    <w:rsid w:val="00C73578"/>
    <w:rsid w:val="00C7519A"/>
    <w:rsid w:val="00C75F4D"/>
    <w:rsid w:val="00C803A1"/>
    <w:rsid w:val="00C81BB4"/>
    <w:rsid w:val="00C84336"/>
    <w:rsid w:val="00C84EBC"/>
    <w:rsid w:val="00C85E6B"/>
    <w:rsid w:val="00C860D7"/>
    <w:rsid w:val="00C86135"/>
    <w:rsid w:val="00C87F23"/>
    <w:rsid w:val="00C91255"/>
    <w:rsid w:val="00C933C6"/>
    <w:rsid w:val="00C94E50"/>
    <w:rsid w:val="00C96533"/>
    <w:rsid w:val="00C97211"/>
    <w:rsid w:val="00C97C06"/>
    <w:rsid w:val="00CA0599"/>
    <w:rsid w:val="00CA314C"/>
    <w:rsid w:val="00CA4649"/>
    <w:rsid w:val="00CA54D3"/>
    <w:rsid w:val="00CA5750"/>
    <w:rsid w:val="00CA58C0"/>
    <w:rsid w:val="00CA5E7D"/>
    <w:rsid w:val="00CA78F5"/>
    <w:rsid w:val="00CB139B"/>
    <w:rsid w:val="00CB1437"/>
    <w:rsid w:val="00CB1A01"/>
    <w:rsid w:val="00CB7AD0"/>
    <w:rsid w:val="00CC03A8"/>
    <w:rsid w:val="00CC0B0A"/>
    <w:rsid w:val="00CC0C86"/>
    <w:rsid w:val="00CC120B"/>
    <w:rsid w:val="00CC140D"/>
    <w:rsid w:val="00CC2365"/>
    <w:rsid w:val="00CC25DE"/>
    <w:rsid w:val="00CC31F7"/>
    <w:rsid w:val="00CC408C"/>
    <w:rsid w:val="00CC437F"/>
    <w:rsid w:val="00CC4564"/>
    <w:rsid w:val="00CC5747"/>
    <w:rsid w:val="00CC67EA"/>
    <w:rsid w:val="00CC6CDB"/>
    <w:rsid w:val="00CC7F14"/>
    <w:rsid w:val="00CD0DFC"/>
    <w:rsid w:val="00CD1976"/>
    <w:rsid w:val="00CD1F3A"/>
    <w:rsid w:val="00CD2B86"/>
    <w:rsid w:val="00CD4899"/>
    <w:rsid w:val="00CD5D74"/>
    <w:rsid w:val="00CD62DF"/>
    <w:rsid w:val="00CD6634"/>
    <w:rsid w:val="00CD68F8"/>
    <w:rsid w:val="00CE0137"/>
    <w:rsid w:val="00CE2C89"/>
    <w:rsid w:val="00CE517F"/>
    <w:rsid w:val="00CE7D0F"/>
    <w:rsid w:val="00CF0B8D"/>
    <w:rsid w:val="00CF18E6"/>
    <w:rsid w:val="00CF1B7E"/>
    <w:rsid w:val="00CF1DD6"/>
    <w:rsid w:val="00CF3EDB"/>
    <w:rsid w:val="00CF4608"/>
    <w:rsid w:val="00CF4852"/>
    <w:rsid w:val="00CF4F9D"/>
    <w:rsid w:val="00CF4FEE"/>
    <w:rsid w:val="00CF62A3"/>
    <w:rsid w:val="00CF76B4"/>
    <w:rsid w:val="00D002EC"/>
    <w:rsid w:val="00D00931"/>
    <w:rsid w:val="00D01269"/>
    <w:rsid w:val="00D029C9"/>
    <w:rsid w:val="00D02F65"/>
    <w:rsid w:val="00D07C5A"/>
    <w:rsid w:val="00D07DBC"/>
    <w:rsid w:val="00D100A9"/>
    <w:rsid w:val="00D118B8"/>
    <w:rsid w:val="00D12449"/>
    <w:rsid w:val="00D12B1C"/>
    <w:rsid w:val="00D13452"/>
    <w:rsid w:val="00D1360B"/>
    <w:rsid w:val="00D1661E"/>
    <w:rsid w:val="00D16F76"/>
    <w:rsid w:val="00D211E1"/>
    <w:rsid w:val="00D2127E"/>
    <w:rsid w:val="00D21AE5"/>
    <w:rsid w:val="00D22CCF"/>
    <w:rsid w:val="00D230B9"/>
    <w:rsid w:val="00D233AE"/>
    <w:rsid w:val="00D23C4F"/>
    <w:rsid w:val="00D264CB"/>
    <w:rsid w:val="00D26A42"/>
    <w:rsid w:val="00D31163"/>
    <w:rsid w:val="00D311F8"/>
    <w:rsid w:val="00D3140E"/>
    <w:rsid w:val="00D31A41"/>
    <w:rsid w:val="00D32688"/>
    <w:rsid w:val="00D328A1"/>
    <w:rsid w:val="00D32F6C"/>
    <w:rsid w:val="00D332AF"/>
    <w:rsid w:val="00D33DED"/>
    <w:rsid w:val="00D35F70"/>
    <w:rsid w:val="00D36627"/>
    <w:rsid w:val="00D36628"/>
    <w:rsid w:val="00D416AF"/>
    <w:rsid w:val="00D41A75"/>
    <w:rsid w:val="00D421A4"/>
    <w:rsid w:val="00D4244D"/>
    <w:rsid w:val="00D42826"/>
    <w:rsid w:val="00D42919"/>
    <w:rsid w:val="00D44B42"/>
    <w:rsid w:val="00D45D3D"/>
    <w:rsid w:val="00D45FFC"/>
    <w:rsid w:val="00D47160"/>
    <w:rsid w:val="00D477C4"/>
    <w:rsid w:val="00D509F3"/>
    <w:rsid w:val="00D51779"/>
    <w:rsid w:val="00D52291"/>
    <w:rsid w:val="00D527E2"/>
    <w:rsid w:val="00D52E66"/>
    <w:rsid w:val="00D5349E"/>
    <w:rsid w:val="00D5436C"/>
    <w:rsid w:val="00D54685"/>
    <w:rsid w:val="00D577EC"/>
    <w:rsid w:val="00D604A1"/>
    <w:rsid w:val="00D607AC"/>
    <w:rsid w:val="00D61489"/>
    <w:rsid w:val="00D61CB7"/>
    <w:rsid w:val="00D6525B"/>
    <w:rsid w:val="00D6611A"/>
    <w:rsid w:val="00D672F3"/>
    <w:rsid w:val="00D677FA"/>
    <w:rsid w:val="00D7111F"/>
    <w:rsid w:val="00D71EA4"/>
    <w:rsid w:val="00D7267E"/>
    <w:rsid w:val="00D72F5F"/>
    <w:rsid w:val="00D73CB1"/>
    <w:rsid w:val="00D74023"/>
    <w:rsid w:val="00D75EB6"/>
    <w:rsid w:val="00D76E5E"/>
    <w:rsid w:val="00D8022C"/>
    <w:rsid w:val="00D808AC"/>
    <w:rsid w:val="00D8165F"/>
    <w:rsid w:val="00D82407"/>
    <w:rsid w:val="00D8359F"/>
    <w:rsid w:val="00D84266"/>
    <w:rsid w:val="00D84C57"/>
    <w:rsid w:val="00D85D16"/>
    <w:rsid w:val="00D87E27"/>
    <w:rsid w:val="00D9068E"/>
    <w:rsid w:val="00D91DED"/>
    <w:rsid w:val="00D91FAC"/>
    <w:rsid w:val="00D934E9"/>
    <w:rsid w:val="00D93F29"/>
    <w:rsid w:val="00D9683E"/>
    <w:rsid w:val="00D96974"/>
    <w:rsid w:val="00D97895"/>
    <w:rsid w:val="00DA07E4"/>
    <w:rsid w:val="00DA14E6"/>
    <w:rsid w:val="00DA2A52"/>
    <w:rsid w:val="00DA2FE8"/>
    <w:rsid w:val="00DA4546"/>
    <w:rsid w:val="00DA5D32"/>
    <w:rsid w:val="00DA5EDD"/>
    <w:rsid w:val="00DA6C69"/>
    <w:rsid w:val="00DA72F1"/>
    <w:rsid w:val="00DB027C"/>
    <w:rsid w:val="00DB02B7"/>
    <w:rsid w:val="00DB2203"/>
    <w:rsid w:val="00DB4B5D"/>
    <w:rsid w:val="00DB7EAB"/>
    <w:rsid w:val="00DC07F2"/>
    <w:rsid w:val="00DC1144"/>
    <w:rsid w:val="00DC123D"/>
    <w:rsid w:val="00DC1E99"/>
    <w:rsid w:val="00DC215C"/>
    <w:rsid w:val="00DC3E6F"/>
    <w:rsid w:val="00DC636A"/>
    <w:rsid w:val="00DC71AD"/>
    <w:rsid w:val="00DC73A9"/>
    <w:rsid w:val="00DC7984"/>
    <w:rsid w:val="00DC7BAD"/>
    <w:rsid w:val="00DD0A52"/>
    <w:rsid w:val="00DD4A7F"/>
    <w:rsid w:val="00DD6A2B"/>
    <w:rsid w:val="00DD7045"/>
    <w:rsid w:val="00DE2021"/>
    <w:rsid w:val="00DE32CF"/>
    <w:rsid w:val="00DE3828"/>
    <w:rsid w:val="00DE4329"/>
    <w:rsid w:val="00DE4627"/>
    <w:rsid w:val="00DE508B"/>
    <w:rsid w:val="00DE5E2E"/>
    <w:rsid w:val="00DE7CAC"/>
    <w:rsid w:val="00DF253B"/>
    <w:rsid w:val="00DF39E0"/>
    <w:rsid w:val="00DF4827"/>
    <w:rsid w:val="00DF48E2"/>
    <w:rsid w:val="00DF5081"/>
    <w:rsid w:val="00DF5270"/>
    <w:rsid w:val="00DF58F1"/>
    <w:rsid w:val="00DF5B90"/>
    <w:rsid w:val="00DF6182"/>
    <w:rsid w:val="00DF62DC"/>
    <w:rsid w:val="00DF67F8"/>
    <w:rsid w:val="00DF71CF"/>
    <w:rsid w:val="00DF78D0"/>
    <w:rsid w:val="00DF7CB5"/>
    <w:rsid w:val="00E01987"/>
    <w:rsid w:val="00E04050"/>
    <w:rsid w:val="00E066FC"/>
    <w:rsid w:val="00E07EBB"/>
    <w:rsid w:val="00E11446"/>
    <w:rsid w:val="00E132DA"/>
    <w:rsid w:val="00E1394B"/>
    <w:rsid w:val="00E13DAA"/>
    <w:rsid w:val="00E158B8"/>
    <w:rsid w:val="00E2099E"/>
    <w:rsid w:val="00E20FF3"/>
    <w:rsid w:val="00E218F3"/>
    <w:rsid w:val="00E22532"/>
    <w:rsid w:val="00E23934"/>
    <w:rsid w:val="00E24100"/>
    <w:rsid w:val="00E25E03"/>
    <w:rsid w:val="00E31648"/>
    <w:rsid w:val="00E31CEF"/>
    <w:rsid w:val="00E32086"/>
    <w:rsid w:val="00E336ED"/>
    <w:rsid w:val="00E33C43"/>
    <w:rsid w:val="00E34278"/>
    <w:rsid w:val="00E3438C"/>
    <w:rsid w:val="00E34AA4"/>
    <w:rsid w:val="00E34AE5"/>
    <w:rsid w:val="00E35308"/>
    <w:rsid w:val="00E35311"/>
    <w:rsid w:val="00E354B4"/>
    <w:rsid w:val="00E36966"/>
    <w:rsid w:val="00E37D13"/>
    <w:rsid w:val="00E41240"/>
    <w:rsid w:val="00E41842"/>
    <w:rsid w:val="00E42738"/>
    <w:rsid w:val="00E43B7B"/>
    <w:rsid w:val="00E44C1D"/>
    <w:rsid w:val="00E44FD4"/>
    <w:rsid w:val="00E50907"/>
    <w:rsid w:val="00E531ED"/>
    <w:rsid w:val="00E54C82"/>
    <w:rsid w:val="00E57016"/>
    <w:rsid w:val="00E579F8"/>
    <w:rsid w:val="00E618A0"/>
    <w:rsid w:val="00E63743"/>
    <w:rsid w:val="00E63DBD"/>
    <w:rsid w:val="00E6758D"/>
    <w:rsid w:val="00E6771B"/>
    <w:rsid w:val="00E70136"/>
    <w:rsid w:val="00E70C00"/>
    <w:rsid w:val="00E70D33"/>
    <w:rsid w:val="00E7326D"/>
    <w:rsid w:val="00E7559C"/>
    <w:rsid w:val="00E81317"/>
    <w:rsid w:val="00E8158E"/>
    <w:rsid w:val="00E8235D"/>
    <w:rsid w:val="00E82D1B"/>
    <w:rsid w:val="00E8358E"/>
    <w:rsid w:val="00E838A1"/>
    <w:rsid w:val="00E848A3"/>
    <w:rsid w:val="00E85500"/>
    <w:rsid w:val="00E85EC1"/>
    <w:rsid w:val="00E86469"/>
    <w:rsid w:val="00E8734C"/>
    <w:rsid w:val="00E87A83"/>
    <w:rsid w:val="00E903EE"/>
    <w:rsid w:val="00E919D5"/>
    <w:rsid w:val="00E92C31"/>
    <w:rsid w:val="00E94268"/>
    <w:rsid w:val="00E94449"/>
    <w:rsid w:val="00E94D61"/>
    <w:rsid w:val="00E95E1E"/>
    <w:rsid w:val="00E96788"/>
    <w:rsid w:val="00E96912"/>
    <w:rsid w:val="00E970DB"/>
    <w:rsid w:val="00EA04FE"/>
    <w:rsid w:val="00EA30C5"/>
    <w:rsid w:val="00EA3B00"/>
    <w:rsid w:val="00EA484B"/>
    <w:rsid w:val="00EA5CA0"/>
    <w:rsid w:val="00EA65A9"/>
    <w:rsid w:val="00EA6931"/>
    <w:rsid w:val="00EA79CF"/>
    <w:rsid w:val="00EA7D74"/>
    <w:rsid w:val="00EB1729"/>
    <w:rsid w:val="00EB3E83"/>
    <w:rsid w:val="00EB4D9E"/>
    <w:rsid w:val="00EC0F37"/>
    <w:rsid w:val="00EC1BA9"/>
    <w:rsid w:val="00EC3CD0"/>
    <w:rsid w:val="00EC3ED4"/>
    <w:rsid w:val="00EC5F93"/>
    <w:rsid w:val="00EC6CF9"/>
    <w:rsid w:val="00EC7C35"/>
    <w:rsid w:val="00ED1AD3"/>
    <w:rsid w:val="00ED2389"/>
    <w:rsid w:val="00ED38B5"/>
    <w:rsid w:val="00ED41D9"/>
    <w:rsid w:val="00ED551E"/>
    <w:rsid w:val="00EE0826"/>
    <w:rsid w:val="00EE3DAC"/>
    <w:rsid w:val="00EE4AA4"/>
    <w:rsid w:val="00EE4B9A"/>
    <w:rsid w:val="00EE4DC8"/>
    <w:rsid w:val="00EE520D"/>
    <w:rsid w:val="00EE6F2A"/>
    <w:rsid w:val="00EE7953"/>
    <w:rsid w:val="00EE7D11"/>
    <w:rsid w:val="00EE7E14"/>
    <w:rsid w:val="00EF15E1"/>
    <w:rsid w:val="00EF18BD"/>
    <w:rsid w:val="00EF3387"/>
    <w:rsid w:val="00EF3746"/>
    <w:rsid w:val="00EF4A2D"/>
    <w:rsid w:val="00EF5FCC"/>
    <w:rsid w:val="00EF73A6"/>
    <w:rsid w:val="00EF7620"/>
    <w:rsid w:val="00EF79B8"/>
    <w:rsid w:val="00F007BC"/>
    <w:rsid w:val="00F01DEF"/>
    <w:rsid w:val="00F021B4"/>
    <w:rsid w:val="00F02A7D"/>
    <w:rsid w:val="00F03274"/>
    <w:rsid w:val="00F04E1D"/>
    <w:rsid w:val="00F055FE"/>
    <w:rsid w:val="00F05764"/>
    <w:rsid w:val="00F07075"/>
    <w:rsid w:val="00F077AF"/>
    <w:rsid w:val="00F07B1A"/>
    <w:rsid w:val="00F10225"/>
    <w:rsid w:val="00F1056B"/>
    <w:rsid w:val="00F11B4D"/>
    <w:rsid w:val="00F125B9"/>
    <w:rsid w:val="00F13602"/>
    <w:rsid w:val="00F13DFC"/>
    <w:rsid w:val="00F141BB"/>
    <w:rsid w:val="00F1538D"/>
    <w:rsid w:val="00F153DD"/>
    <w:rsid w:val="00F15796"/>
    <w:rsid w:val="00F21350"/>
    <w:rsid w:val="00F23A63"/>
    <w:rsid w:val="00F23D6D"/>
    <w:rsid w:val="00F243D5"/>
    <w:rsid w:val="00F26117"/>
    <w:rsid w:val="00F30BD1"/>
    <w:rsid w:val="00F318BF"/>
    <w:rsid w:val="00F32EAA"/>
    <w:rsid w:val="00F34047"/>
    <w:rsid w:val="00F379AB"/>
    <w:rsid w:val="00F37C96"/>
    <w:rsid w:val="00F4003F"/>
    <w:rsid w:val="00F41395"/>
    <w:rsid w:val="00F419A6"/>
    <w:rsid w:val="00F42A80"/>
    <w:rsid w:val="00F43124"/>
    <w:rsid w:val="00F433A6"/>
    <w:rsid w:val="00F43443"/>
    <w:rsid w:val="00F438DB"/>
    <w:rsid w:val="00F442A9"/>
    <w:rsid w:val="00F458F4"/>
    <w:rsid w:val="00F46797"/>
    <w:rsid w:val="00F468F8"/>
    <w:rsid w:val="00F46E3A"/>
    <w:rsid w:val="00F470C0"/>
    <w:rsid w:val="00F4711A"/>
    <w:rsid w:val="00F51D8C"/>
    <w:rsid w:val="00F5244A"/>
    <w:rsid w:val="00F53F8D"/>
    <w:rsid w:val="00F54225"/>
    <w:rsid w:val="00F54974"/>
    <w:rsid w:val="00F55A0F"/>
    <w:rsid w:val="00F5661A"/>
    <w:rsid w:val="00F56874"/>
    <w:rsid w:val="00F61CC0"/>
    <w:rsid w:val="00F622F9"/>
    <w:rsid w:val="00F6234F"/>
    <w:rsid w:val="00F626FE"/>
    <w:rsid w:val="00F63696"/>
    <w:rsid w:val="00F64B1D"/>
    <w:rsid w:val="00F659A0"/>
    <w:rsid w:val="00F6702D"/>
    <w:rsid w:val="00F705C6"/>
    <w:rsid w:val="00F71737"/>
    <w:rsid w:val="00F7233D"/>
    <w:rsid w:val="00F7461D"/>
    <w:rsid w:val="00F75569"/>
    <w:rsid w:val="00F76F3B"/>
    <w:rsid w:val="00F807CF"/>
    <w:rsid w:val="00F819B1"/>
    <w:rsid w:val="00F81DB6"/>
    <w:rsid w:val="00F8338A"/>
    <w:rsid w:val="00F83A48"/>
    <w:rsid w:val="00F83D2A"/>
    <w:rsid w:val="00F85195"/>
    <w:rsid w:val="00F858C6"/>
    <w:rsid w:val="00F859E4"/>
    <w:rsid w:val="00F86183"/>
    <w:rsid w:val="00F869CC"/>
    <w:rsid w:val="00F86E4F"/>
    <w:rsid w:val="00F918C8"/>
    <w:rsid w:val="00F91921"/>
    <w:rsid w:val="00F91BAE"/>
    <w:rsid w:val="00F92553"/>
    <w:rsid w:val="00F9467B"/>
    <w:rsid w:val="00FA297F"/>
    <w:rsid w:val="00FA469D"/>
    <w:rsid w:val="00FA50B5"/>
    <w:rsid w:val="00FA55B2"/>
    <w:rsid w:val="00FA671B"/>
    <w:rsid w:val="00FA6E3E"/>
    <w:rsid w:val="00FA7E75"/>
    <w:rsid w:val="00FB098C"/>
    <w:rsid w:val="00FB0EC6"/>
    <w:rsid w:val="00FB1730"/>
    <w:rsid w:val="00FB1908"/>
    <w:rsid w:val="00FB2F83"/>
    <w:rsid w:val="00FB3C8A"/>
    <w:rsid w:val="00FB5ACF"/>
    <w:rsid w:val="00FB66DA"/>
    <w:rsid w:val="00FB6BD8"/>
    <w:rsid w:val="00FB78F4"/>
    <w:rsid w:val="00FC0207"/>
    <w:rsid w:val="00FC067C"/>
    <w:rsid w:val="00FC3A07"/>
    <w:rsid w:val="00FC5C81"/>
    <w:rsid w:val="00FC5E41"/>
    <w:rsid w:val="00FC60E8"/>
    <w:rsid w:val="00FC65A0"/>
    <w:rsid w:val="00FD179C"/>
    <w:rsid w:val="00FD1FC4"/>
    <w:rsid w:val="00FD3CC2"/>
    <w:rsid w:val="00FD3DBC"/>
    <w:rsid w:val="00FD57D1"/>
    <w:rsid w:val="00FD60FE"/>
    <w:rsid w:val="00FD7009"/>
    <w:rsid w:val="00FD7258"/>
    <w:rsid w:val="00FE0C58"/>
    <w:rsid w:val="00FE1A0F"/>
    <w:rsid w:val="00FE1DDE"/>
    <w:rsid w:val="00FE2EFC"/>
    <w:rsid w:val="00FE551E"/>
    <w:rsid w:val="00FE5B87"/>
    <w:rsid w:val="00FE5F19"/>
    <w:rsid w:val="00FE5F96"/>
    <w:rsid w:val="00FE6E81"/>
    <w:rsid w:val="00FE6F8A"/>
    <w:rsid w:val="00FE7E0B"/>
    <w:rsid w:val="00FF1CEA"/>
    <w:rsid w:val="00FF237B"/>
    <w:rsid w:val="00FF311C"/>
    <w:rsid w:val="00FF3D3E"/>
    <w:rsid w:val="00FF4CC6"/>
    <w:rsid w:val="00FF5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CBF73"/>
  <w15:docId w15:val="{2001EA4F-809A-418D-B579-26121F33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96B14"/>
    <w:pPr>
      <w:spacing w:line="360" w:lineRule="auto"/>
      <w:ind w:firstLine="720"/>
      <w:jc w:val="both"/>
    </w:pPr>
    <w:rPr>
      <w:rFonts w:ascii="Times New Roman" w:hAnsi="Times New Roman"/>
      <w:color w:val="000000"/>
    </w:rPr>
  </w:style>
  <w:style w:type="paragraph" w:styleId="Virsraksts1">
    <w:name w:val="heading 1"/>
    <w:basedOn w:val="Parasts"/>
    <w:next w:val="Parasts"/>
    <w:link w:val="Virsraksts1Rakstz"/>
    <w:autoRedefine/>
    <w:uiPriority w:val="9"/>
    <w:qFormat/>
    <w:rsid w:val="00FC60E8"/>
    <w:pPr>
      <w:keepNext/>
      <w:keepLines/>
      <w:spacing w:after="120"/>
      <w:ind w:firstLine="0"/>
      <w:jc w:val="center"/>
      <w:outlineLvl w:val="0"/>
    </w:pPr>
    <w:rPr>
      <w:rFonts w:eastAsiaTheme="majorEastAsia" w:cstheme="majorBidi"/>
      <w:b/>
      <w:color w:val="auto"/>
      <w:sz w:val="28"/>
      <w:szCs w:val="32"/>
    </w:rPr>
  </w:style>
  <w:style w:type="paragraph" w:styleId="Virsraksts2">
    <w:name w:val="heading 2"/>
    <w:basedOn w:val="Parasts"/>
    <w:next w:val="Parasts"/>
    <w:link w:val="Virsraksts2Rakstz"/>
    <w:autoRedefine/>
    <w:uiPriority w:val="9"/>
    <w:unhideWhenUsed/>
    <w:qFormat/>
    <w:rsid w:val="00BD5E09"/>
    <w:pPr>
      <w:keepNext/>
      <w:keepLines/>
      <w:numPr>
        <w:numId w:val="19"/>
      </w:numPr>
      <w:spacing w:before="360" w:after="120"/>
      <w:ind w:left="363" w:hanging="74"/>
      <w:jc w:val="center"/>
      <w:outlineLvl w:val="1"/>
    </w:pPr>
    <w:rPr>
      <w:rFonts w:eastAsiaTheme="majorEastAsia" w:cstheme="majorBidi"/>
      <w:b/>
      <w:color w:val="auto"/>
      <w:szCs w:val="26"/>
    </w:rPr>
  </w:style>
  <w:style w:type="paragraph" w:styleId="Virsraksts3">
    <w:name w:val="heading 3"/>
    <w:basedOn w:val="Parasts"/>
    <w:next w:val="Parasts"/>
    <w:link w:val="Virsraksts3Rakstz"/>
    <w:autoRedefine/>
    <w:uiPriority w:val="9"/>
    <w:unhideWhenUsed/>
    <w:qFormat/>
    <w:rsid w:val="003A6FCF"/>
    <w:pPr>
      <w:keepNext/>
      <w:keepLines/>
      <w:numPr>
        <w:ilvl w:val="1"/>
        <w:numId w:val="19"/>
      </w:numPr>
      <w:spacing w:before="240" w:after="120"/>
      <w:ind w:left="788" w:hanging="431"/>
      <w:jc w:val="center"/>
      <w:outlineLvl w:val="2"/>
    </w:pPr>
    <w:rPr>
      <w:rFonts w:eastAsiaTheme="majorEastAsia" w:cstheme="majorBidi"/>
      <w:b/>
      <w:bCs/>
      <w:color w:val="auto"/>
    </w:rPr>
  </w:style>
  <w:style w:type="paragraph" w:styleId="Virsraksts4">
    <w:name w:val="heading 4"/>
    <w:basedOn w:val="Parasts"/>
    <w:next w:val="Parasts"/>
    <w:link w:val="Virsraksts4Rakstz"/>
    <w:uiPriority w:val="9"/>
    <w:unhideWhenUsed/>
    <w:qFormat/>
    <w:rsid w:val="004D4E04"/>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Pr>
      <w:color w:val="0066CC"/>
      <w:u w:val="single"/>
    </w:rPr>
  </w:style>
  <w:style w:type="character" w:customStyle="1" w:styleId="Footnote">
    <w:name w:val="Footnote_"/>
    <w:basedOn w:val="Noklusjumarindkopasfonts"/>
    <w:link w:val="Footnote0"/>
    <w:rPr>
      <w:rFonts w:ascii="Calibri" w:eastAsia="Calibri" w:hAnsi="Calibri" w:cs="Calibri"/>
      <w:b w:val="0"/>
      <w:bCs w:val="0"/>
      <w:i w:val="0"/>
      <w:iCs w:val="0"/>
      <w:smallCaps w:val="0"/>
      <w:strike w:val="0"/>
      <w:sz w:val="20"/>
      <w:szCs w:val="20"/>
      <w:u w:val="none"/>
    </w:rPr>
  </w:style>
  <w:style w:type="character" w:customStyle="1" w:styleId="Footnote1">
    <w:name w:val="Footnote"/>
    <w:basedOn w:val="Footnote"/>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Footnote2">
    <w:name w:val="Footnote"/>
    <w:basedOn w:val="Footnote"/>
    <w:rPr>
      <w:rFonts w:ascii="Calibri" w:eastAsia="Calibri" w:hAnsi="Calibri" w:cs="Calibri"/>
      <w:b w:val="0"/>
      <w:bCs w:val="0"/>
      <w:i w:val="0"/>
      <w:iCs w:val="0"/>
      <w:smallCaps w:val="0"/>
      <w:strike w:val="0"/>
      <w:color w:val="000000"/>
      <w:spacing w:val="0"/>
      <w:w w:val="100"/>
      <w:position w:val="0"/>
      <w:sz w:val="20"/>
      <w:szCs w:val="20"/>
      <w:u w:val="single"/>
      <w:lang w:val="en-US" w:eastAsia="en-US" w:bidi="en-US"/>
    </w:rPr>
  </w:style>
  <w:style w:type="character" w:customStyle="1" w:styleId="PicturecaptionExact">
    <w:name w:val="Picture caption Exact"/>
    <w:basedOn w:val="Noklusjumarindkopasfonts"/>
    <w:link w:val="Picturecaption"/>
    <w:rPr>
      <w:rFonts w:ascii="Calibri" w:eastAsia="Calibri" w:hAnsi="Calibri" w:cs="Calibri"/>
      <w:b/>
      <w:bCs/>
      <w:i w:val="0"/>
      <w:iCs w:val="0"/>
      <w:smallCaps w:val="0"/>
      <w:strike w:val="0"/>
      <w:sz w:val="46"/>
      <w:szCs w:val="46"/>
      <w:u w:val="none"/>
    </w:rPr>
  </w:style>
  <w:style w:type="character" w:customStyle="1" w:styleId="Bodytext3">
    <w:name w:val="Body text (3)_"/>
    <w:basedOn w:val="Noklusjumarindkopasfonts"/>
    <w:link w:val="Bodytext30"/>
    <w:rPr>
      <w:rFonts w:ascii="Calibri" w:eastAsia="Calibri" w:hAnsi="Calibri" w:cs="Calibri"/>
      <w:b/>
      <w:bCs/>
      <w:i w:val="0"/>
      <w:iCs w:val="0"/>
      <w:smallCaps w:val="0"/>
      <w:strike w:val="0"/>
      <w:sz w:val="60"/>
      <w:szCs w:val="60"/>
      <w:u w:val="none"/>
    </w:rPr>
  </w:style>
  <w:style w:type="character" w:customStyle="1" w:styleId="Bodytext31">
    <w:name w:val="Body text (3)"/>
    <w:basedOn w:val="Bodytext3"/>
    <w:rPr>
      <w:rFonts w:ascii="Calibri" w:eastAsia="Calibri" w:hAnsi="Calibri" w:cs="Calibri"/>
      <w:b/>
      <w:bCs/>
      <w:i w:val="0"/>
      <w:iCs w:val="0"/>
      <w:smallCaps w:val="0"/>
      <w:strike w:val="0"/>
      <w:color w:val="FFFFFF"/>
      <w:spacing w:val="0"/>
      <w:w w:val="100"/>
      <w:position w:val="0"/>
      <w:sz w:val="60"/>
      <w:szCs w:val="60"/>
      <w:u w:val="none"/>
      <w:lang w:val="lv-LV" w:eastAsia="lv-LV" w:bidi="lv-LV"/>
    </w:rPr>
  </w:style>
  <w:style w:type="character" w:customStyle="1" w:styleId="Heading1">
    <w:name w:val="Heading #1_"/>
    <w:basedOn w:val="Noklusjumarindkopasfonts"/>
    <w:link w:val="Heading10"/>
    <w:rPr>
      <w:rFonts w:ascii="Calibri" w:eastAsia="Calibri" w:hAnsi="Calibri" w:cs="Calibri"/>
      <w:b/>
      <w:bCs/>
      <w:i w:val="0"/>
      <w:iCs w:val="0"/>
      <w:smallCaps w:val="0"/>
      <w:strike w:val="0"/>
      <w:sz w:val="26"/>
      <w:szCs w:val="26"/>
      <w:u w:val="none"/>
    </w:rPr>
  </w:style>
  <w:style w:type="character" w:customStyle="1" w:styleId="Heading11">
    <w:name w:val="Heading #1"/>
    <w:basedOn w:val="Heading1"/>
    <w:rPr>
      <w:rFonts w:ascii="Calibri" w:eastAsia="Calibri" w:hAnsi="Calibri" w:cs="Calibri"/>
      <w:b/>
      <w:bCs/>
      <w:i w:val="0"/>
      <w:iCs w:val="0"/>
      <w:smallCaps w:val="0"/>
      <w:strike w:val="0"/>
      <w:color w:val="000000"/>
      <w:spacing w:val="0"/>
      <w:w w:val="100"/>
      <w:position w:val="0"/>
      <w:sz w:val="26"/>
      <w:szCs w:val="26"/>
      <w:u w:val="none"/>
      <w:lang w:val="lv-LV" w:eastAsia="lv-LV" w:bidi="lv-LV"/>
    </w:rPr>
  </w:style>
  <w:style w:type="character" w:customStyle="1" w:styleId="Saturs1Rakstz">
    <w:name w:val="Saturs 1 Rakstz."/>
    <w:basedOn w:val="Noklusjumarindkopasfonts"/>
    <w:link w:val="Saturs1"/>
    <w:uiPriority w:val="39"/>
    <w:rPr>
      <w:rFonts w:asciiTheme="minorHAnsi" w:hAnsiTheme="minorHAnsi"/>
      <w:b/>
      <w:bCs/>
      <w:color w:val="000000"/>
      <w:sz w:val="20"/>
      <w:szCs w:val="20"/>
    </w:rPr>
  </w:style>
  <w:style w:type="character" w:customStyle="1" w:styleId="Headerorfooter">
    <w:name w:val="Header or footer_"/>
    <w:basedOn w:val="Noklusjumarindkopasfonts"/>
    <w:link w:val="Headerorfooter0"/>
    <w:rPr>
      <w:rFonts w:ascii="Palatino Linotype" w:eastAsia="Palatino Linotype" w:hAnsi="Palatino Linotype" w:cs="Palatino Linotype"/>
      <w:b/>
      <w:bCs/>
      <w:i w:val="0"/>
      <w:iCs w:val="0"/>
      <w:smallCaps w:val="0"/>
      <w:strike w:val="0"/>
      <w:sz w:val="22"/>
      <w:szCs w:val="22"/>
      <w:u w:val="none"/>
    </w:rPr>
  </w:style>
  <w:style w:type="character" w:customStyle="1" w:styleId="Headerorfooter1">
    <w:name w:val="Header or footer"/>
    <w:basedOn w:val="Headerorfooter"/>
    <w:rPr>
      <w:rFonts w:ascii="Palatino Linotype" w:eastAsia="Palatino Linotype" w:hAnsi="Palatino Linotype" w:cs="Palatino Linotype"/>
      <w:b/>
      <w:bCs/>
      <w:i w:val="0"/>
      <w:iCs w:val="0"/>
      <w:smallCaps w:val="0"/>
      <w:strike w:val="0"/>
      <w:color w:val="000000"/>
      <w:spacing w:val="0"/>
      <w:w w:val="100"/>
      <w:position w:val="0"/>
      <w:sz w:val="22"/>
      <w:szCs w:val="22"/>
      <w:u w:val="none"/>
      <w:lang w:val="lv-LV" w:eastAsia="lv-LV" w:bidi="lv-LV"/>
    </w:rPr>
  </w:style>
  <w:style w:type="character" w:customStyle="1" w:styleId="Bodytext2">
    <w:name w:val="Body text (2)_"/>
    <w:basedOn w:val="Noklusjumarindkopasfonts"/>
    <w:link w:val="Bodytext20"/>
    <w:rPr>
      <w:rFonts w:ascii="Calibri" w:eastAsia="Calibri" w:hAnsi="Calibri" w:cs="Calibri"/>
      <w:b w:val="0"/>
      <w:bCs w:val="0"/>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lv-LV" w:eastAsia="lv-LV" w:bidi="lv-LV"/>
    </w:rPr>
  </w:style>
  <w:style w:type="character" w:customStyle="1" w:styleId="Bodytext2Exact">
    <w:name w:val="Body text (2) Exact"/>
    <w:basedOn w:val="Noklusjumarindkopasfonts"/>
    <w:rPr>
      <w:rFonts w:ascii="Calibri" w:eastAsia="Calibri" w:hAnsi="Calibri" w:cs="Calibri"/>
      <w:b w:val="0"/>
      <w:bCs w:val="0"/>
      <w:i w:val="0"/>
      <w:iCs w:val="0"/>
      <w:smallCaps w:val="0"/>
      <w:strike w:val="0"/>
      <w:sz w:val="22"/>
      <w:szCs w:val="22"/>
      <w:u w:val="none"/>
    </w:rPr>
  </w:style>
  <w:style w:type="character" w:customStyle="1" w:styleId="Heading2">
    <w:name w:val="Heading #2_"/>
    <w:basedOn w:val="Noklusjumarindkopasfonts"/>
    <w:link w:val="Heading20"/>
    <w:rPr>
      <w:rFonts w:ascii="Calibri" w:eastAsia="Calibri" w:hAnsi="Calibri" w:cs="Calibri"/>
      <w:b/>
      <w:bCs/>
      <w:i w:val="0"/>
      <w:iCs w:val="0"/>
      <w:smallCaps w:val="0"/>
      <w:strike w:val="0"/>
      <w:sz w:val="22"/>
      <w:szCs w:val="22"/>
      <w:u w:val="none"/>
    </w:rPr>
  </w:style>
  <w:style w:type="character" w:customStyle="1" w:styleId="Heading21">
    <w:name w:val="Heading #2"/>
    <w:basedOn w:val="Heading2"/>
    <w:rPr>
      <w:rFonts w:ascii="Calibri" w:eastAsia="Calibri" w:hAnsi="Calibri" w:cs="Calibri"/>
      <w:b/>
      <w:bCs/>
      <w:i w:val="0"/>
      <w:iCs w:val="0"/>
      <w:smallCaps w:val="0"/>
      <w:strike w:val="0"/>
      <w:color w:val="000000"/>
      <w:spacing w:val="0"/>
      <w:w w:val="100"/>
      <w:position w:val="0"/>
      <w:sz w:val="22"/>
      <w:szCs w:val="22"/>
      <w:u w:val="none"/>
      <w:lang w:val="lv-LV" w:eastAsia="lv-LV" w:bidi="lv-LV"/>
    </w:rPr>
  </w:style>
  <w:style w:type="character" w:customStyle="1" w:styleId="Bodytext2ItalicExact">
    <w:name w:val="Body text (2) + Italic Exact"/>
    <w:basedOn w:val="Bodytext2"/>
    <w:rPr>
      <w:rFonts w:ascii="Calibri" w:eastAsia="Calibri" w:hAnsi="Calibri" w:cs="Calibri"/>
      <w:b w:val="0"/>
      <w:bCs w:val="0"/>
      <w:i/>
      <w:iCs/>
      <w:smallCaps w:val="0"/>
      <w:strike w:val="0"/>
      <w:color w:val="000000"/>
      <w:spacing w:val="0"/>
      <w:w w:val="100"/>
      <w:position w:val="0"/>
      <w:sz w:val="22"/>
      <w:szCs w:val="22"/>
      <w:u w:val="none"/>
      <w:lang w:val="lv-LV" w:eastAsia="lv-LV" w:bidi="lv-LV"/>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22"/>
      <w:szCs w:val="22"/>
      <w:u w:val="none"/>
      <w:lang w:val="en-US" w:eastAsia="en-US" w:bidi="en-US"/>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Bodytext6Exact">
    <w:name w:val="Body text (6) Exact"/>
    <w:basedOn w:val="Noklusjumarindkopasfonts"/>
    <w:link w:val="Bodytext6"/>
    <w:rPr>
      <w:rFonts w:ascii="Calibri" w:eastAsia="Calibri" w:hAnsi="Calibri" w:cs="Calibri"/>
      <w:b/>
      <w:bCs/>
      <w:i w:val="0"/>
      <w:iCs w:val="0"/>
      <w:smallCaps w:val="0"/>
      <w:strike w:val="0"/>
      <w:sz w:val="17"/>
      <w:szCs w:val="17"/>
      <w:u w:val="none"/>
    </w:rPr>
  </w:style>
  <w:style w:type="character" w:customStyle="1" w:styleId="Bodytext285ptBold">
    <w:name w:val="Body text (2) + 8;5 pt;Bold"/>
    <w:basedOn w:val="Bodytext2"/>
    <w:rPr>
      <w:rFonts w:ascii="Calibri" w:eastAsia="Calibri" w:hAnsi="Calibri" w:cs="Calibri"/>
      <w:b/>
      <w:bCs/>
      <w:i w:val="0"/>
      <w:iCs w:val="0"/>
      <w:smallCaps w:val="0"/>
      <w:strike w:val="0"/>
      <w:color w:val="000000"/>
      <w:spacing w:val="0"/>
      <w:w w:val="100"/>
      <w:position w:val="0"/>
      <w:sz w:val="17"/>
      <w:szCs w:val="17"/>
      <w:u w:val="none"/>
      <w:lang w:val="lv-LV" w:eastAsia="lv-LV" w:bidi="lv-LV"/>
    </w:rPr>
  </w:style>
  <w:style w:type="character" w:customStyle="1" w:styleId="Bodytext2PalatinoLinotype5ptScale120">
    <w:name w:val="Body text (2) + Palatino Linotype;5 pt;Scale 120%"/>
    <w:basedOn w:val="Bodytext2"/>
    <w:rPr>
      <w:rFonts w:ascii="Palatino Linotype" w:eastAsia="Palatino Linotype" w:hAnsi="Palatino Linotype" w:cs="Palatino Linotype"/>
      <w:b w:val="0"/>
      <w:bCs w:val="0"/>
      <w:i w:val="0"/>
      <w:iCs w:val="0"/>
      <w:smallCaps w:val="0"/>
      <w:strike w:val="0"/>
      <w:color w:val="000000"/>
      <w:spacing w:val="0"/>
      <w:w w:val="120"/>
      <w:position w:val="0"/>
      <w:sz w:val="10"/>
      <w:szCs w:val="10"/>
      <w:u w:val="none"/>
      <w:lang w:val="lv-LV" w:eastAsia="lv-LV" w:bidi="lv-LV"/>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style>
  <w:style w:type="character" w:customStyle="1" w:styleId="Bodytext4">
    <w:name w:val="Body text (4)_"/>
    <w:basedOn w:val="Noklusjumarindkopasfonts"/>
    <w:link w:val="Bodytext40"/>
    <w:rPr>
      <w:rFonts w:ascii="Calibri" w:eastAsia="Calibri" w:hAnsi="Calibri" w:cs="Calibri"/>
      <w:b/>
      <w:bCs/>
      <w:i w:val="0"/>
      <w:iCs w:val="0"/>
      <w:smallCaps w:val="0"/>
      <w:strike w:val="0"/>
      <w:sz w:val="32"/>
      <w:szCs w:val="32"/>
      <w:u w:val="none"/>
    </w:rPr>
  </w:style>
  <w:style w:type="character" w:customStyle="1" w:styleId="Bodytext5">
    <w:name w:val="Body text (5)_"/>
    <w:basedOn w:val="Noklusjumarindkopasfonts"/>
    <w:link w:val="Bodytext50"/>
    <w:rPr>
      <w:rFonts w:ascii="Calibri" w:eastAsia="Calibri" w:hAnsi="Calibri" w:cs="Calibri"/>
      <w:b w:val="0"/>
      <w:bCs w:val="0"/>
      <w:i w:val="0"/>
      <w:iCs w:val="0"/>
      <w:smallCaps w:val="0"/>
      <w:strike w:val="0"/>
      <w:sz w:val="20"/>
      <w:szCs w:val="20"/>
      <w:u w:val="none"/>
    </w:rPr>
  </w:style>
  <w:style w:type="character" w:customStyle="1" w:styleId="Bodytext23">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style>
  <w:style w:type="character" w:customStyle="1" w:styleId="Bodytext7">
    <w:name w:val="Body text (7)_"/>
    <w:basedOn w:val="Noklusjumarindkopasfonts"/>
    <w:link w:val="Bodytext70"/>
    <w:rPr>
      <w:rFonts w:ascii="Calibri" w:eastAsia="Calibri" w:hAnsi="Calibri" w:cs="Calibri"/>
      <w:b/>
      <w:bCs/>
      <w:i w:val="0"/>
      <w:iCs w:val="0"/>
      <w:smallCaps w:val="0"/>
      <w:strike w:val="0"/>
      <w:sz w:val="22"/>
      <w:szCs w:val="22"/>
      <w:u w:val="none"/>
    </w:rPr>
  </w:style>
  <w:style w:type="character" w:customStyle="1" w:styleId="Bodytext71">
    <w:name w:val="Body text (7)"/>
    <w:basedOn w:val="Bodytext7"/>
    <w:rPr>
      <w:rFonts w:ascii="Calibri" w:eastAsia="Calibri" w:hAnsi="Calibri" w:cs="Calibri"/>
      <w:b/>
      <w:bCs/>
      <w:i w:val="0"/>
      <w:iCs w:val="0"/>
      <w:smallCaps w:val="0"/>
      <w:strike w:val="0"/>
      <w:color w:val="000000"/>
      <w:spacing w:val="0"/>
      <w:w w:val="100"/>
      <w:position w:val="0"/>
      <w:sz w:val="22"/>
      <w:szCs w:val="22"/>
      <w:u w:val="none"/>
      <w:lang w:val="lv-LV" w:eastAsia="lv-LV" w:bidi="lv-LV"/>
    </w:rPr>
  </w:style>
  <w:style w:type="character" w:customStyle="1" w:styleId="Bodytext7NotBold">
    <w:name w:val="Body text (7) + Not Bold"/>
    <w:basedOn w:val="Bodytext7"/>
    <w:rPr>
      <w:rFonts w:ascii="Calibri" w:eastAsia="Calibri" w:hAnsi="Calibri" w:cs="Calibri"/>
      <w:b/>
      <w:bCs/>
      <w:i w:val="0"/>
      <w:iCs w:val="0"/>
      <w:smallCaps w:val="0"/>
      <w:strike w:val="0"/>
      <w:color w:val="000000"/>
      <w:spacing w:val="0"/>
      <w:w w:val="100"/>
      <w:position w:val="0"/>
      <w:sz w:val="22"/>
      <w:szCs w:val="22"/>
      <w:u w:val="none"/>
      <w:lang w:val="lv-LV" w:eastAsia="lv-LV" w:bidi="lv-LV"/>
    </w:rPr>
  </w:style>
  <w:style w:type="character" w:customStyle="1" w:styleId="Bodytext2Exact0">
    <w:name w:val="Body text (2) Exact"/>
    <w:basedOn w:val="Bodytext2"/>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style>
  <w:style w:type="character" w:customStyle="1" w:styleId="Bodytext24">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style>
  <w:style w:type="character" w:customStyle="1" w:styleId="Heading1SmallCaps">
    <w:name w:val="Heading #1 + Small Caps"/>
    <w:basedOn w:val="Heading1"/>
    <w:rPr>
      <w:rFonts w:ascii="Calibri" w:eastAsia="Calibri" w:hAnsi="Calibri" w:cs="Calibri"/>
      <w:b/>
      <w:bCs/>
      <w:i w:val="0"/>
      <w:iCs w:val="0"/>
      <w:smallCaps/>
      <w:strike w:val="0"/>
      <w:color w:val="000000"/>
      <w:spacing w:val="0"/>
      <w:w w:val="100"/>
      <w:position w:val="0"/>
      <w:sz w:val="26"/>
      <w:szCs w:val="26"/>
      <w:u w:val="none"/>
      <w:lang w:val="lv-LV" w:eastAsia="lv-LV" w:bidi="lv-LV"/>
    </w:rPr>
  </w:style>
  <w:style w:type="character" w:customStyle="1" w:styleId="Heading1SmallCaps0">
    <w:name w:val="Heading #1 + Small Caps"/>
    <w:basedOn w:val="Heading1"/>
    <w:rPr>
      <w:rFonts w:ascii="Calibri" w:eastAsia="Calibri" w:hAnsi="Calibri" w:cs="Calibri"/>
      <w:b/>
      <w:bCs/>
      <w:i w:val="0"/>
      <w:iCs w:val="0"/>
      <w:smallCaps/>
      <w:strike w:val="0"/>
      <w:color w:val="000000"/>
      <w:spacing w:val="0"/>
      <w:w w:val="100"/>
      <w:position w:val="0"/>
      <w:sz w:val="26"/>
      <w:szCs w:val="26"/>
      <w:u w:val="none"/>
    </w:rPr>
  </w:style>
  <w:style w:type="character" w:customStyle="1" w:styleId="Bodytext25">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Bodytext26">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style>
  <w:style w:type="paragraph" w:customStyle="1" w:styleId="Footnote0">
    <w:name w:val="Footnote"/>
    <w:basedOn w:val="Parasts"/>
    <w:link w:val="Footnote"/>
    <w:pPr>
      <w:shd w:val="clear" w:color="auto" w:fill="FFFFFF"/>
      <w:spacing w:line="245" w:lineRule="exact"/>
    </w:pPr>
    <w:rPr>
      <w:rFonts w:ascii="Calibri" w:eastAsia="Calibri" w:hAnsi="Calibri" w:cs="Calibri"/>
      <w:sz w:val="20"/>
      <w:szCs w:val="20"/>
    </w:rPr>
  </w:style>
  <w:style w:type="paragraph" w:customStyle="1" w:styleId="Picturecaption">
    <w:name w:val="Picture caption"/>
    <w:basedOn w:val="Parasts"/>
    <w:link w:val="PicturecaptionExact"/>
    <w:pPr>
      <w:shd w:val="clear" w:color="auto" w:fill="FFFFFF"/>
      <w:spacing w:line="0" w:lineRule="atLeast"/>
    </w:pPr>
    <w:rPr>
      <w:rFonts w:ascii="Calibri" w:eastAsia="Calibri" w:hAnsi="Calibri" w:cs="Calibri"/>
      <w:b/>
      <w:bCs/>
      <w:sz w:val="46"/>
      <w:szCs w:val="46"/>
    </w:rPr>
  </w:style>
  <w:style w:type="paragraph" w:customStyle="1" w:styleId="Bodytext30">
    <w:name w:val="Body text (3)"/>
    <w:basedOn w:val="Parasts"/>
    <w:link w:val="Bodytext3"/>
    <w:pPr>
      <w:shd w:val="clear" w:color="auto" w:fill="FFFFFF"/>
      <w:spacing w:line="725" w:lineRule="exact"/>
    </w:pPr>
    <w:rPr>
      <w:rFonts w:ascii="Calibri" w:eastAsia="Calibri" w:hAnsi="Calibri" w:cs="Calibri"/>
      <w:b/>
      <w:bCs/>
      <w:sz w:val="60"/>
      <w:szCs w:val="60"/>
    </w:rPr>
  </w:style>
  <w:style w:type="paragraph" w:customStyle="1" w:styleId="Heading10">
    <w:name w:val="Heading #1"/>
    <w:basedOn w:val="Parasts"/>
    <w:link w:val="Heading1"/>
    <w:pPr>
      <w:shd w:val="clear" w:color="auto" w:fill="FFFFFF"/>
      <w:spacing w:after="600" w:line="0" w:lineRule="atLeast"/>
      <w:ind w:hanging="260"/>
      <w:jc w:val="center"/>
      <w:outlineLvl w:val="0"/>
    </w:pPr>
    <w:rPr>
      <w:rFonts w:ascii="Calibri" w:eastAsia="Calibri" w:hAnsi="Calibri" w:cs="Calibri"/>
      <w:b/>
      <w:bCs/>
      <w:sz w:val="26"/>
      <w:szCs w:val="26"/>
    </w:rPr>
  </w:style>
  <w:style w:type="paragraph" w:styleId="Saturs1">
    <w:name w:val="toc 1"/>
    <w:basedOn w:val="Parasts"/>
    <w:link w:val="Saturs1Rakstz"/>
    <w:autoRedefine/>
    <w:uiPriority w:val="39"/>
    <w:pPr>
      <w:spacing w:before="240" w:after="120"/>
      <w:jc w:val="left"/>
    </w:pPr>
    <w:rPr>
      <w:rFonts w:asciiTheme="minorHAnsi" w:hAnsiTheme="minorHAnsi"/>
      <w:b/>
      <w:bCs/>
      <w:sz w:val="20"/>
      <w:szCs w:val="20"/>
    </w:rPr>
  </w:style>
  <w:style w:type="paragraph" w:customStyle="1" w:styleId="Headerorfooter0">
    <w:name w:val="Header or footer"/>
    <w:basedOn w:val="Parasts"/>
    <w:link w:val="Headerorfooter"/>
    <w:pPr>
      <w:shd w:val="clear" w:color="auto" w:fill="FFFFFF"/>
      <w:spacing w:line="0" w:lineRule="atLeast"/>
    </w:pPr>
    <w:rPr>
      <w:rFonts w:ascii="Palatino Linotype" w:eastAsia="Palatino Linotype" w:hAnsi="Palatino Linotype" w:cs="Palatino Linotype"/>
      <w:b/>
      <w:bCs/>
      <w:sz w:val="22"/>
      <w:szCs w:val="22"/>
    </w:rPr>
  </w:style>
  <w:style w:type="paragraph" w:customStyle="1" w:styleId="Bodytext20">
    <w:name w:val="Body text (2)"/>
    <w:basedOn w:val="Parasts"/>
    <w:link w:val="Bodytext2"/>
    <w:pPr>
      <w:shd w:val="clear" w:color="auto" w:fill="FFFFFF"/>
      <w:spacing w:before="480" w:line="494" w:lineRule="exact"/>
      <w:ind w:hanging="400"/>
    </w:pPr>
    <w:rPr>
      <w:rFonts w:ascii="Calibri" w:eastAsia="Calibri" w:hAnsi="Calibri" w:cs="Calibri"/>
      <w:sz w:val="22"/>
      <w:szCs w:val="22"/>
    </w:rPr>
  </w:style>
  <w:style w:type="paragraph" w:customStyle="1" w:styleId="Heading20">
    <w:name w:val="Heading #2"/>
    <w:basedOn w:val="Parasts"/>
    <w:link w:val="Heading2"/>
    <w:pPr>
      <w:shd w:val="clear" w:color="auto" w:fill="FFFFFF"/>
      <w:spacing w:before="420" w:after="420" w:line="0" w:lineRule="atLeast"/>
      <w:outlineLvl w:val="1"/>
    </w:pPr>
    <w:rPr>
      <w:rFonts w:ascii="Calibri" w:eastAsia="Calibri" w:hAnsi="Calibri" w:cs="Calibri"/>
      <w:b/>
      <w:bCs/>
      <w:sz w:val="22"/>
      <w:szCs w:val="22"/>
    </w:rPr>
  </w:style>
  <w:style w:type="paragraph" w:customStyle="1" w:styleId="Bodytext6">
    <w:name w:val="Body text (6)"/>
    <w:basedOn w:val="Parasts"/>
    <w:link w:val="Bodytext6Exact"/>
    <w:pPr>
      <w:shd w:val="clear" w:color="auto" w:fill="FFFFFF"/>
      <w:spacing w:line="240" w:lineRule="exact"/>
    </w:pPr>
    <w:rPr>
      <w:rFonts w:ascii="Calibri" w:eastAsia="Calibri" w:hAnsi="Calibri" w:cs="Calibri"/>
      <w:b/>
      <w:bCs/>
      <w:sz w:val="17"/>
      <w:szCs w:val="17"/>
    </w:rPr>
  </w:style>
  <w:style w:type="paragraph" w:customStyle="1" w:styleId="Bodytext40">
    <w:name w:val="Body text (4)"/>
    <w:basedOn w:val="Parasts"/>
    <w:link w:val="Bodytext4"/>
    <w:pPr>
      <w:shd w:val="clear" w:color="auto" w:fill="FFFFFF"/>
      <w:spacing w:before="1680" w:after="420" w:line="0" w:lineRule="atLeast"/>
    </w:pPr>
    <w:rPr>
      <w:rFonts w:ascii="Calibri" w:eastAsia="Calibri" w:hAnsi="Calibri" w:cs="Calibri"/>
      <w:b/>
      <w:bCs/>
      <w:sz w:val="32"/>
      <w:szCs w:val="32"/>
    </w:rPr>
  </w:style>
  <w:style w:type="paragraph" w:customStyle="1" w:styleId="Bodytext50">
    <w:name w:val="Body text (5)"/>
    <w:basedOn w:val="Parasts"/>
    <w:link w:val="Bodytext5"/>
    <w:pPr>
      <w:shd w:val="clear" w:color="auto" w:fill="FFFFFF"/>
      <w:spacing w:before="420" w:line="274" w:lineRule="exact"/>
    </w:pPr>
    <w:rPr>
      <w:rFonts w:ascii="Calibri" w:eastAsia="Calibri" w:hAnsi="Calibri" w:cs="Calibri"/>
      <w:sz w:val="20"/>
      <w:szCs w:val="20"/>
    </w:rPr>
  </w:style>
  <w:style w:type="paragraph" w:customStyle="1" w:styleId="Bodytext70">
    <w:name w:val="Body text (7)"/>
    <w:basedOn w:val="Parasts"/>
    <w:link w:val="Bodytext7"/>
    <w:pPr>
      <w:shd w:val="clear" w:color="auto" w:fill="FFFFFF"/>
      <w:spacing w:before="480" w:line="336" w:lineRule="exact"/>
    </w:pPr>
    <w:rPr>
      <w:rFonts w:ascii="Calibri" w:eastAsia="Calibri" w:hAnsi="Calibri" w:cs="Calibri"/>
      <w:b/>
      <w:bCs/>
      <w:sz w:val="22"/>
      <w:szCs w:val="22"/>
    </w:rPr>
  </w:style>
  <w:style w:type="paragraph" w:styleId="Saturs2">
    <w:name w:val="toc 2"/>
    <w:basedOn w:val="Parasts"/>
    <w:autoRedefine/>
    <w:uiPriority w:val="39"/>
    <w:rsid w:val="006D3556"/>
    <w:pPr>
      <w:tabs>
        <w:tab w:val="left" w:pos="1440"/>
        <w:tab w:val="right" w:leader="dot" w:pos="8650"/>
      </w:tabs>
      <w:ind w:left="240"/>
      <w:jc w:val="left"/>
    </w:pPr>
    <w:rPr>
      <w:rFonts w:cs="Times New Roman"/>
      <w:caps/>
      <w:noProof/>
      <w:sz w:val="20"/>
      <w:szCs w:val="20"/>
    </w:rPr>
  </w:style>
  <w:style w:type="character" w:styleId="Izmantotahipersaite">
    <w:name w:val="FollowedHyperlink"/>
    <w:basedOn w:val="Noklusjumarindkopasfonts"/>
    <w:uiPriority w:val="99"/>
    <w:semiHidden/>
    <w:unhideWhenUsed/>
    <w:rsid w:val="007C0F92"/>
    <w:rPr>
      <w:color w:val="96607D" w:themeColor="followedHyperlink"/>
      <w:u w:val="single"/>
    </w:rPr>
  </w:style>
  <w:style w:type="character" w:styleId="Neatrisintapieminana">
    <w:name w:val="Unresolved Mention"/>
    <w:basedOn w:val="Noklusjumarindkopasfonts"/>
    <w:uiPriority w:val="99"/>
    <w:semiHidden/>
    <w:unhideWhenUsed/>
    <w:rsid w:val="001B4151"/>
    <w:rPr>
      <w:color w:val="605E5C"/>
      <w:shd w:val="clear" w:color="auto" w:fill="E1DFDD"/>
    </w:rPr>
  </w:style>
  <w:style w:type="paragraph" w:styleId="Vresteksts">
    <w:name w:val="footnote text"/>
    <w:basedOn w:val="Parasts"/>
    <w:link w:val="VrestekstsRakstz"/>
    <w:uiPriority w:val="99"/>
    <w:semiHidden/>
    <w:unhideWhenUsed/>
    <w:rsid w:val="00C05417"/>
    <w:rPr>
      <w:sz w:val="20"/>
      <w:szCs w:val="20"/>
    </w:rPr>
  </w:style>
  <w:style w:type="character" w:customStyle="1" w:styleId="VrestekstsRakstz">
    <w:name w:val="Vēres teksts Rakstz."/>
    <w:basedOn w:val="Noklusjumarindkopasfonts"/>
    <w:link w:val="Vresteksts"/>
    <w:uiPriority w:val="99"/>
    <w:semiHidden/>
    <w:rsid w:val="00C05417"/>
    <w:rPr>
      <w:color w:val="000000"/>
      <w:sz w:val="20"/>
      <w:szCs w:val="20"/>
    </w:rPr>
  </w:style>
  <w:style w:type="character" w:styleId="Vresatsauce">
    <w:name w:val="footnote reference"/>
    <w:basedOn w:val="Noklusjumarindkopasfonts"/>
    <w:uiPriority w:val="99"/>
    <w:semiHidden/>
    <w:unhideWhenUsed/>
    <w:rsid w:val="00C05417"/>
    <w:rPr>
      <w:vertAlign w:val="superscript"/>
    </w:rPr>
  </w:style>
  <w:style w:type="character" w:styleId="Komentraatsauce">
    <w:name w:val="annotation reference"/>
    <w:basedOn w:val="Noklusjumarindkopasfonts"/>
    <w:uiPriority w:val="99"/>
    <w:semiHidden/>
    <w:unhideWhenUsed/>
    <w:rsid w:val="00446F32"/>
    <w:rPr>
      <w:sz w:val="16"/>
      <w:szCs w:val="16"/>
    </w:rPr>
  </w:style>
  <w:style w:type="paragraph" w:styleId="Komentrateksts">
    <w:name w:val="annotation text"/>
    <w:basedOn w:val="Parasts"/>
    <w:link w:val="KomentratekstsRakstz"/>
    <w:uiPriority w:val="99"/>
    <w:unhideWhenUsed/>
    <w:rsid w:val="00446F32"/>
    <w:rPr>
      <w:sz w:val="20"/>
      <w:szCs w:val="20"/>
    </w:rPr>
  </w:style>
  <w:style w:type="character" w:customStyle="1" w:styleId="KomentratekstsRakstz">
    <w:name w:val="Komentāra teksts Rakstz."/>
    <w:basedOn w:val="Noklusjumarindkopasfonts"/>
    <w:link w:val="Komentrateksts"/>
    <w:uiPriority w:val="99"/>
    <w:rsid w:val="00446F32"/>
    <w:rPr>
      <w:color w:val="000000"/>
      <w:sz w:val="20"/>
      <w:szCs w:val="20"/>
    </w:rPr>
  </w:style>
  <w:style w:type="paragraph" w:styleId="Komentratma">
    <w:name w:val="annotation subject"/>
    <w:basedOn w:val="Komentrateksts"/>
    <w:next w:val="Komentrateksts"/>
    <w:link w:val="KomentratmaRakstz"/>
    <w:uiPriority w:val="99"/>
    <w:semiHidden/>
    <w:unhideWhenUsed/>
    <w:rsid w:val="00446F32"/>
    <w:rPr>
      <w:b/>
      <w:bCs/>
    </w:rPr>
  </w:style>
  <w:style w:type="character" w:customStyle="1" w:styleId="KomentratmaRakstz">
    <w:name w:val="Komentāra tēma Rakstz."/>
    <w:basedOn w:val="KomentratekstsRakstz"/>
    <w:link w:val="Komentratma"/>
    <w:uiPriority w:val="99"/>
    <w:semiHidden/>
    <w:rsid w:val="00446F32"/>
    <w:rPr>
      <w:b/>
      <w:bCs/>
      <w:color w:val="000000"/>
      <w:sz w:val="20"/>
      <w:szCs w:val="20"/>
    </w:rPr>
  </w:style>
  <w:style w:type="table" w:styleId="Reatabula">
    <w:name w:val="Table Grid"/>
    <w:basedOn w:val="Parastatabula"/>
    <w:uiPriority w:val="39"/>
    <w:rsid w:val="007C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61131"/>
    <w:pPr>
      <w:widowControl/>
    </w:pPr>
    <w:rPr>
      <w:color w:val="000000"/>
    </w:rPr>
  </w:style>
  <w:style w:type="character" w:customStyle="1" w:styleId="Virsraksts1Rakstz">
    <w:name w:val="Virsraksts 1 Rakstz."/>
    <w:basedOn w:val="Noklusjumarindkopasfonts"/>
    <w:link w:val="Virsraksts1"/>
    <w:uiPriority w:val="9"/>
    <w:rsid w:val="00FC60E8"/>
    <w:rPr>
      <w:rFonts w:ascii="Times New Roman" w:eastAsiaTheme="majorEastAsia" w:hAnsi="Times New Roman" w:cstheme="majorBidi"/>
      <w:b/>
      <w:sz w:val="28"/>
      <w:szCs w:val="32"/>
    </w:rPr>
  </w:style>
  <w:style w:type="paragraph" w:styleId="Galvene">
    <w:name w:val="header"/>
    <w:basedOn w:val="Parasts"/>
    <w:link w:val="GalveneRakstz"/>
    <w:uiPriority w:val="99"/>
    <w:unhideWhenUsed/>
    <w:rsid w:val="007D7CE0"/>
    <w:pPr>
      <w:tabs>
        <w:tab w:val="center" w:pos="4153"/>
        <w:tab w:val="right" w:pos="8306"/>
      </w:tabs>
    </w:pPr>
  </w:style>
  <w:style w:type="character" w:customStyle="1" w:styleId="GalveneRakstz">
    <w:name w:val="Galvene Rakstz."/>
    <w:basedOn w:val="Noklusjumarindkopasfonts"/>
    <w:link w:val="Galvene"/>
    <w:uiPriority w:val="99"/>
    <w:rsid w:val="007D7CE0"/>
    <w:rPr>
      <w:color w:val="000000"/>
    </w:rPr>
  </w:style>
  <w:style w:type="paragraph" w:styleId="Kjene">
    <w:name w:val="footer"/>
    <w:basedOn w:val="Parasts"/>
    <w:link w:val="KjeneRakstz"/>
    <w:uiPriority w:val="99"/>
    <w:unhideWhenUsed/>
    <w:rsid w:val="007D7CE0"/>
    <w:pPr>
      <w:tabs>
        <w:tab w:val="center" w:pos="4153"/>
        <w:tab w:val="right" w:pos="8306"/>
      </w:tabs>
    </w:pPr>
  </w:style>
  <w:style w:type="character" w:customStyle="1" w:styleId="KjeneRakstz">
    <w:name w:val="Kājene Rakstz."/>
    <w:basedOn w:val="Noklusjumarindkopasfonts"/>
    <w:link w:val="Kjene"/>
    <w:uiPriority w:val="99"/>
    <w:rsid w:val="007D7CE0"/>
    <w:rPr>
      <w:color w:val="000000"/>
    </w:rPr>
  </w:style>
  <w:style w:type="paragraph" w:styleId="Nosaukums">
    <w:name w:val="Title"/>
    <w:basedOn w:val="Parasts"/>
    <w:next w:val="Parasts"/>
    <w:link w:val="NosaukumsRakstz"/>
    <w:autoRedefine/>
    <w:uiPriority w:val="10"/>
    <w:qFormat/>
    <w:rsid w:val="00FB2F83"/>
    <w:pPr>
      <w:spacing w:before="120" w:line="240" w:lineRule="auto"/>
      <w:ind w:firstLine="0"/>
      <w:jc w:val="center"/>
    </w:pPr>
    <w:rPr>
      <w:rFonts w:ascii="Calibri" w:eastAsiaTheme="majorEastAsia" w:hAnsi="Calibri" w:cstheme="majorBidi"/>
      <w:color w:val="FFFFFF" w:themeColor="background1" w:themeTint="99"/>
      <w:spacing w:val="-10"/>
      <w:kern w:val="28"/>
      <w:sz w:val="48"/>
      <w:szCs w:val="56"/>
    </w:rPr>
  </w:style>
  <w:style w:type="character" w:customStyle="1" w:styleId="NosaukumsRakstz">
    <w:name w:val="Nosaukums Rakstz."/>
    <w:basedOn w:val="Noklusjumarindkopasfonts"/>
    <w:link w:val="Nosaukums"/>
    <w:uiPriority w:val="10"/>
    <w:rsid w:val="00FB2F83"/>
    <w:rPr>
      <w:rFonts w:ascii="Calibri" w:eastAsiaTheme="majorEastAsia" w:hAnsi="Calibri" w:cstheme="majorBidi"/>
      <w:color w:val="FFFFFF" w:themeColor="background1" w:themeTint="99"/>
      <w:spacing w:val="-10"/>
      <w:kern w:val="28"/>
      <w:sz w:val="48"/>
      <w:szCs w:val="56"/>
    </w:rPr>
  </w:style>
  <w:style w:type="paragraph" w:styleId="Apakvirsraksts">
    <w:name w:val="Subtitle"/>
    <w:basedOn w:val="Parasts"/>
    <w:next w:val="Parasts"/>
    <w:link w:val="ApakvirsrakstsRakstz"/>
    <w:uiPriority w:val="11"/>
    <w:qFormat/>
    <w:rsid w:val="009478B4"/>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9478B4"/>
    <w:rPr>
      <w:rFonts w:asciiTheme="minorHAnsi" w:eastAsiaTheme="minorEastAsia" w:hAnsiTheme="minorHAnsi" w:cstheme="minorBidi"/>
      <w:color w:val="5A5A5A" w:themeColor="text1" w:themeTint="A5"/>
      <w:spacing w:val="15"/>
      <w:sz w:val="22"/>
      <w:szCs w:val="22"/>
    </w:rPr>
  </w:style>
  <w:style w:type="paragraph" w:customStyle="1" w:styleId="Nosaukums2">
    <w:name w:val="Nosaukums 2"/>
    <w:basedOn w:val="Apakvirsraksts"/>
    <w:link w:val="Nosaukums2Rakstz"/>
    <w:autoRedefine/>
    <w:qFormat/>
    <w:rsid w:val="00A37AA6"/>
    <w:pPr>
      <w:jc w:val="center"/>
    </w:pPr>
    <w:rPr>
      <w:rFonts w:ascii="Times New Roman" w:hAnsi="Times New Roman" w:cs="Times New Roman"/>
      <w:b/>
      <w:color w:val="auto"/>
      <w:sz w:val="32"/>
      <w:szCs w:val="32"/>
    </w:rPr>
  </w:style>
  <w:style w:type="character" w:customStyle="1" w:styleId="Nosaukums2Rakstz">
    <w:name w:val="Nosaukums 2 Rakstz."/>
    <w:basedOn w:val="ApakvirsrakstsRakstz"/>
    <w:link w:val="Nosaukums2"/>
    <w:rsid w:val="00A37AA6"/>
    <w:rPr>
      <w:rFonts w:ascii="Times New Roman" w:eastAsiaTheme="minorEastAsia" w:hAnsi="Times New Roman" w:cs="Times New Roman"/>
      <w:b/>
      <w:color w:val="5A5A5A" w:themeColor="text1" w:themeTint="A5"/>
      <w:spacing w:val="15"/>
      <w:sz w:val="32"/>
      <w:szCs w:val="32"/>
    </w:rPr>
  </w:style>
  <w:style w:type="character" w:customStyle="1" w:styleId="Virsraksts2Rakstz">
    <w:name w:val="Virsraksts 2 Rakstz."/>
    <w:basedOn w:val="Noklusjumarindkopasfonts"/>
    <w:link w:val="Virsraksts2"/>
    <w:uiPriority w:val="9"/>
    <w:rsid w:val="00BD5E09"/>
    <w:rPr>
      <w:rFonts w:ascii="Times New Roman" w:eastAsiaTheme="majorEastAsia" w:hAnsi="Times New Roman" w:cstheme="majorBidi"/>
      <w:b/>
      <w:szCs w:val="26"/>
    </w:rPr>
  </w:style>
  <w:style w:type="character" w:customStyle="1" w:styleId="Virsraksts3Rakstz">
    <w:name w:val="Virsraksts 3 Rakstz."/>
    <w:basedOn w:val="Noklusjumarindkopasfonts"/>
    <w:link w:val="Virsraksts3"/>
    <w:uiPriority w:val="9"/>
    <w:rsid w:val="003A6FCF"/>
    <w:rPr>
      <w:rFonts w:ascii="Times New Roman" w:eastAsiaTheme="majorEastAsia" w:hAnsi="Times New Roman" w:cstheme="majorBidi"/>
      <w:b/>
      <w:bCs/>
    </w:rPr>
  </w:style>
  <w:style w:type="character" w:customStyle="1" w:styleId="Virsraksts4Rakstz">
    <w:name w:val="Virsraksts 4 Rakstz."/>
    <w:basedOn w:val="Noklusjumarindkopasfonts"/>
    <w:link w:val="Virsraksts4"/>
    <w:uiPriority w:val="9"/>
    <w:rsid w:val="004D4E04"/>
    <w:rPr>
      <w:rFonts w:asciiTheme="majorHAnsi" w:eastAsiaTheme="majorEastAsia" w:hAnsiTheme="majorHAnsi" w:cstheme="majorBidi"/>
      <w:i/>
      <w:iCs/>
      <w:color w:val="0F4761" w:themeColor="accent1" w:themeShade="BF"/>
    </w:rPr>
  </w:style>
  <w:style w:type="paragraph" w:customStyle="1" w:styleId="Atsauces">
    <w:name w:val="Atsauces"/>
    <w:basedOn w:val="Vresteksts"/>
    <w:link w:val="AtsaucesRakstz"/>
    <w:autoRedefine/>
    <w:qFormat/>
    <w:rsid w:val="00864B74"/>
    <w:pPr>
      <w:spacing w:line="240" w:lineRule="auto"/>
      <w:ind w:firstLine="0"/>
    </w:pPr>
    <w:rPr>
      <w:rFonts w:cs="Times New Roman"/>
      <w:color w:val="auto"/>
    </w:rPr>
  </w:style>
  <w:style w:type="character" w:customStyle="1" w:styleId="AtsaucesRakstz">
    <w:name w:val="Atsauces Rakstz."/>
    <w:basedOn w:val="VrestekstsRakstz"/>
    <w:link w:val="Atsauces"/>
    <w:rsid w:val="00864B74"/>
    <w:rPr>
      <w:rFonts w:ascii="Times New Roman" w:hAnsi="Times New Roman" w:cs="Times New Roman"/>
      <w:color w:val="000000"/>
      <w:sz w:val="20"/>
      <w:szCs w:val="20"/>
    </w:rPr>
  </w:style>
  <w:style w:type="paragraph" w:styleId="Saturs3">
    <w:name w:val="toc 3"/>
    <w:basedOn w:val="Parasts"/>
    <w:next w:val="Parasts"/>
    <w:autoRedefine/>
    <w:uiPriority w:val="39"/>
    <w:unhideWhenUsed/>
    <w:rsid w:val="00C84336"/>
    <w:pPr>
      <w:ind w:left="480"/>
      <w:jc w:val="left"/>
    </w:pPr>
    <w:rPr>
      <w:rFonts w:asciiTheme="minorHAnsi" w:hAnsiTheme="minorHAnsi"/>
      <w:sz w:val="20"/>
      <w:szCs w:val="20"/>
    </w:rPr>
  </w:style>
  <w:style w:type="paragraph" w:styleId="Saturs4">
    <w:name w:val="toc 4"/>
    <w:basedOn w:val="Parasts"/>
    <w:next w:val="Parasts"/>
    <w:autoRedefine/>
    <w:uiPriority w:val="39"/>
    <w:unhideWhenUsed/>
    <w:rsid w:val="00C84336"/>
    <w:pPr>
      <w:ind w:left="720"/>
      <w:jc w:val="left"/>
    </w:pPr>
    <w:rPr>
      <w:rFonts w:asciiTheme="minorHAnsi" w:hAnsiTheme="minorHAnsi"/>
      <w:sz w:val="20"/>
      <w:szCs w:val="20"/>
    </w:rPr>
  </w:style>
  <w:style w:type="paragraph" w:styleId="Saturs5">
    <w:name w:val="toc 5"/>
    <w:basedOn w:val="Parasts"/>
    <w:next w:val="Parasts"/>
    <w:autoRedefine/>
    <w:uiPriority w:val="39"/>
    <w:unhideWhenUsed/>
    <w:rsid w:val="00C84336"/>
    <w:pPr>
      <w:ind w:left="960"/>
      <w:jc w:val="left"/>
    </w:pPr>
    <w:rPr>
      <w:rFonts w:asciiTheme="minorHAnsi" w:hAnsiTheme="minorHAnsi"/>
      <w:sz w:val="20"/>
      <w:szCs w:val="20"/>
    </w:rPr>
  </w:style>
  <w:style w:type="paragraph" w:styleId="Saturs6">
    <w:name w:val="toc 6"/>
    <w:basedOn w:val="Parasts"/>
    <w:next w:val="Parasts"/>
    <w:autoRedefine/>
    <w:uiPriority w:val="39"/>
    <w:unhideWhenUsed/>
    <w:rsid w:val="00C84336"/>
    <w:pPr>
      <w:ind w:left="1200"/>
      <w:jc w:val="left"/>
    </w:pPr>
    <w:rPr>
      <w:rFonts w:asciiTheme="minorHAnsi" w:hAnsiTheme="minorHAnsi"/>
      <w:sz w:val="20"/>
      <w:szCs w:val="20"/>
    </w:rPr>
  </w:style>
  <w:style w:type="paragraph" w:styleId="Saturs7">
    <w:name w:val="toc 7"/>
    <w:basedOn w:val="Parasts"/>
    <w:next w:val="Parasts"/>
    <w:autoRedefine/>
    <w:uiPriority w:val="39"/>
    <w:unhideWhenUsed/>
    <w:rsid w:val="00C84336"/>
    <w:pPr>
      <w:ind w:left="1440"/>
      <w:jc w:val="left"/>
    </w:pPr>
    <w:rPr>
      <w:rFonts w:asciiTheme="minorHAnsi" w:hAnsiTheme="minorHAnsi"/>
      <w:sz w:val="20"/>
      <w:szCs w:val="20"/>
    </w:rPr>
  </w:style>
  <w:style w:type="paragraph" w:styleId="Saturs8">
    <w:name w:val="toc 8"/>
    <w:basedOn w:val="Parasts"/>
    <w:next w:val="Parasts"/>
    <w:autoRedefine/>
    <w:uiPriority w:val="39"/>
    <w:unhideWhenUsed/>
    <w:rsid w:val="00C84336"/>
    <w:pPr>
      <w:ind w:left="1680"/>
      <w:jc w:val="left"/>
    </w:pPr>
    <w:rPr>
      <w:rFonts w:asciiTheme="minorHAnsi" w:hAnsiTheme="minorHAnsi"/>
      <w:sz w:val="20"/>
      <w:szCs w:val="20"/>
    </w:rPr>
  </w:style>
  <w:style w:type="paragraph" w:styleId="Saturs9">
    <w:name w:val="toc 9"/>
    <w:basedOn w:val="Parasts"/>
    <w:next w:val="Parasts"/>
    <w:autoRedefine/>
    <w:uiPriority w:val="39"/>
    <w:unhideWhenUsed/>
    <w:rsid w:val="00C84336"/>
    <w:pPr>
      <w:ind w:left="1920"/>
      <w:jc w:val="left"/>
    </w:pPr>
    <w:rPr>
      <w:rFonts w:asciiTheme="minorHAnsi" w:hAnsiTheme="minorHAnsi"/>
      <w:sz w:val="20"/>
      <w:szCs w:val="20"/>
    </w:rPr>
  </w:style>
  <w:style w:type="paragraph" w:styleId="Sarakstarindkopa">
    <w:name w:val="List Paragraph"/>
    <w:basedOn w:val="Parasts"/>
    <w:uiPriority w:val="34"/>
    <w:qFormat/>
    <w:rsid w:val="00D3140E"/>
    <w:pPr>
      <w:ind w:left="720"/>
      <w:contextualSpacing/>
    </w:pPr>
  </w:style>
  <w:style w:type="paragraph" w:customStyle="1" w:styleId="Stils1">
    <w:name w:val="Stils1"/>
    <w:basedOn w:val="Parasts"/>
    <w:link w:val="Stils1Rakstz"/>
    <w:autoRedefine/>
    <w:qFormat/>
    <w:rsid w:val="009B5149"/>
    <w:rPr>
      <w:color w:val="2975C1"/>
    </w:rPr>
  </w:style>
  <w:style w:type="character" w:customStyle="1" w:styleId="Stils1Rakstz">
    <w:name w:val="Stils1 Rakstz."/>
    <w:basedOn w:val="Noklusjumarindkopasfonts"/>
    <w:link w:val="Stils1"/>
    <w:rsid w:val="009B5149"/>
    <w:rPr>
      <w:rFonts w:ascii="Times New Roman" w:hAnsi="Times New Roman"/>
      <w:color w:val="2975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id.gov.lv/uploads/files/Sankciju_apiesanas_indikatori_2024.pdf" TargetMode="External"/><Relationship Id="rId18" Type="http://schemas.openxmlformats.org/officeDocument/2006/relationships/hyperlink" Target="https://sankcijas.fid.gov.lv/loma" TargetMode="External"/><Relationship Id="rId26" Type="http://schemas.openxmlformats.org/officeDocument/2006/relationships/hyperlink" Target="https://ofac.treasury.gov/" TargetMode="External"/><Relationship Id="rId39" Type="http://schemas.openxmlformats.org/officeDocument/2006/relationships/hyperlink" Target="https://sankcijas.fid.gov.lv/iesniegums-atlaujas-sanemsanai" TargetMode="External"/><Relationship Id="rId21" Type="http://schemas.openxmlformats.org/officeDocument/2006/relationships/hyperlink" Target="https://sankcijas.fid.gov.lv/iesniegums-atlaujas-sanemsanai" TargetMode="External"/><Relationship Id="rId34" Type="http://schemas.openxmlformats.org/officeDocument/2006/relationships/hyperlink" Target="https://www.mkd.gov.lv/lv/starptautisko-un-latvijas-republikas-nacionalo-sankciju-likuma-noteikto-prasibu-ieverosana-maksatnespejas-procesa-administratoriem" TargetMode="External"/><Relationship Id="rId42" Type="http://schemas.openxmlformats.org/officeDocument/2006/relationships/hyperlink" Target="https://sankcijas.fid.gov.lv/kontakti" TargetMode="External"/><Relationship Id="rId47" Type="http://schemas.openxmlformats.org/officeDocument/2006/relationships/hyperlink" Target="https://sankcijas.fid.gov.lv/visparejais-saskanojums-2025" TargetMode="External"/><Relationship Id="rId50" Type="http://schemas.openxmlformats.org/officeDocument/2006/relationships/hyperlink" Target="https://sankcijas.fid.gov.lv/sankciju-mekletajs" TargetMode="External"/><Relationship Id="rId55" Type="http://schemas.openxmlformats.org/officeDocument/2006/relationships/hyperlink" Target="https://www.mfa.gov.lv/lv/nacionala-kompetenta-institucija-un-uzraudzibas-institucija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nkcijas.fid.gov.lv/iesaldetie-aktivi" TargetMode="External"/><Relationship Id="rId29" Type="http://schemas.openxmlformats.org/officeDocument/2006/relationships/hyperlink" Target="https://sankcijas.fid.gov.lv/sankciju-mekletajs" TargetMode="External"/><Relationship Id="rId11" Type="http://schemas.openxmlformats.org/officeDocument/2006/relationships/hyperlink" Target="https://www.mkd.gov.lv/lv/media/3561/download?attachment" TargetMode="External"/><Relationship Id="rId24" Type="http://schemas.openxmlformats.org/officeDocument/2006/relationships/image" Target="media/image4.jpeg"/><Relationship Id="rId32" Type="http://schemas.openxmlformats.org/officeDocument/2006/relationships/hyperlink" Target="https://sanctionssearch.ofac.treas.gov/" TargetMode="External"/><Relationship Id="rId37" Type="http://schemas.openxmlformats.org/officeDocument/2006/relationships/hyperlink" Target="https://sankcijas.fid.gov.lv/iesniegums-atlaujas-sanemsanai" TargetMode="External"/><Relationship Id="rId40" Type="http://schemas.openxmlformats.org/officeDocument/2006/relationships/hyperlink" Target="https://sankcijas.fid.gov.lv/iesniegums-atlaujas-sanemsanai" TargetMode="External"/><Relationship Id="rId45" Type="http://schemas.openxmlformats.org/officeDocument/2006/relationships/hyperlink" Target="https://sankcijas.fid.gov.lv/iesniedzama-informacija" TargetMode="External"/><Relationship Id="rId53" Type="http://schemas.openxmlformats.org/officeDocument/2006/relationships/hyperlink" Target="https://www.mfa.gov.lv/lv/media/3137/download" TargetMode="External"/><Relationship Id="rId58" Type="http://schemas.openxmlformats.org/officeDocument/2006/relationships/hyperlink" Target="https://www.consilium.europa.eu/lv/policies/why-sanctions/" TargetMode="External"/><Relationship Id="rId5" Type="http://schemas.openxmlformats.org/officeDocument/2006/relationships/webSettings" Target="webSettings.xml"/><Relationship Id="rId61" Type="http://schemas.openxmlformats.org/officeDocument/2006/relationships/hyperlink" Target="https://sankcijas.fid.gov.lv/iesniegums-atlaujas-sanemsanai" TargetMode="External"/><Relationship Id="rId19" Type="http://schemas.openxmlformats.org/officeDocument/2006/relationships/hyperlink" Target="https://sankcijas.fid.gov.lv/" TargetMode="External"/><Relationship Id="rId14" Type="http://schemas.openxmlformats.org/officeDocument/2006/relationships/hyperlink" Target="https://likumi.lv/ta/id/280278-starptautisko-un-latvijas-republikas-nacionalo-sankciju-likums" TargetMode="External"/><Relationship Id="rId22" Type="http://schemas.openxmlformats.org/officeDocument/2006/relationships/image" Target="media/image3.jpeg"/><Relationship Id="rId27" Type="http://schemas.openxmlformats.org/officeDocument/2006/relationships/hyperlink" Target="https://sanctionssearch.ofac.treas.gov/" TargetMode="External"/><Relationship Id="rId30" Type="http://schemas.openxmlformats.org/officeDocument/2006/relationships/hyperlink" Target="https://sankcijas.lursoft.lv/site/index" TargetMode="External"/><Relationship Id="rId35" Type="http://schemas.openxmlformats.org/officeDocument/2006/relationships/image" Target="media/image5.png"/><Relationship Id="rId43" Type="http://schemas.openxmlformats.org/officeDocument/2006/relationships/hyperlink" Target="https://sankcijas.fid.gov.lv/loma" TargetMode="External"/><Relationship Id="rId48" Type="http://schemas.openxmlformats.org/officeDocument/2006/relationships/hyperlink" Target="https://sankcijas.fid.gov.lv/vadlinijas-un-skaidrojumi" TargetMode="External"/><Relationship Id="rId56" Type="http://schemas.openxmlformats.org/officeDocument/2006/relationships/hyperlink" Target="https://www.bank.lv/darbibas-jomas/uzraudziba/finansu-noziegumu-noversana/sankcijas"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sankcijas.fid.gov.lv/kontakti" TargetMode="External"/><Relationship Id="rId3" Type="http://schemas.openxmlformats.org/officeDocument/2006/relationships/styles" Target="styles.xml"/><Relationship Id="rId12" Type="http://schemas.openxmlformats.org/officeDocument/2006/relationships/hyperlink" Target="https://fid.gov.lv/uploads/files/Sankciju_apiesanas_indikatori_2024.pdf" TargetMode="External"/><Relationship Id="rId17" Type="http://schemas.openxmlformats.org/officeDocument/2006/relationships/hyperlink" Target="https://sankcijas.fid.gov.lv/vadlinijas-un-skaidrojumi" TargetMode="External"/><Relationship Id="rId25" Type="http://schemas.openxmlformats.org/officeDocument/2006/relationships/hyperlink" Target="https://european-union.europa.eu/institutions-law-budget/law/find-legislation_lv" TargetMode="External"/><Relationship Id="rId33" Type="http://schemas.openxmlformats.org/officeDocument/2006/relationships/hyperlink" Target="https://fid.gov.lv/uploads/files/Sankciju_apiesanas_indikatori_2024.pdf" TargetMode="External"/><Relationship Id="rId38" Type="http://schemas.openxmlformats.org/officeDocument/2006/relationships/hyperlink" Target="https://likumi.lv/ta/id/280278-starptautisko-un-latvijas-republikas-nacionalo-sankciju-likums" TargetMode="External"/><Relationship Id="rId46" Type="http://schemas.openxmlformats.org/officeDocument/2006/relationships/hyperlink" Target="https://sankcijas.fid.gov.lv/iesniegums-atlaujas-sanemsanai" TargetMode="External"/><Relationship Id="rId59" Type="http://schemas.openxmlformats.org/officeDocument/2006/relationships/hyperlink" Target="https://www.sanctionsmap.eu/" TargetMode="External"/><Relationship Id="rId20" Type="http://schemas.openxmlformats.org/officeDocument/2006/relationships/hyperlink" Target="https://sankcijas.fid.gov.lv/kontakti" TargetMode="External"/><Relationship Id="rId41" Type="http://schemas.openxmlformats.org/officeDocument/2006/relationships/hyperlink" Target="https://sankcijas.fid.gov.lv/visparejais-saskanojums-2025" TargetMode="External"/><Relationship Id="rId54" Type="http://schemas.openxmlformats.org/officeDocument/2006/relationships/hyperlink" Target="https://www.mfa.gov.lv/lv/sankciju-bileten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nkcijas.fid.gov.lv/sankciju-subjekti" TargetMode="External"/><Relationship Id="rId23" Type="http://schemas.openxmlformats.org/officeDocument/2006/relationships/hyperlink" Target="https://sankcijas.fid.gov.lv/iesniegums-atlaujas-sanemsanai" TargetMode="External"/><Relationship Id="rId28" Type="http://schemas.openxmlformats.org/officeDocument/2006/relationships/hyperlink" Target="https://data.consilium.europa.eu/doc/document/ST-11623-2024-INIT/lv/pdf" TargetMode="External"/><Relationship Id="rId36" Type="http://schemas.openxmlformats.org/officeDocument/2006/relationships/image" Target="media/image6.png"/><Relationship Id="rId49" Type="http://schemas.openxmlformats.org/officeDocument/2006/relationships/hyperlink" Target="https://fid.gov.lv/uploads/files/Sankciju_apiesanas_indikatori_2024.pdf" TargetMode="External"/><Relationship Id="rId57" Type="http://schemas.openxmlformats.org/officeDocument/2006/relationships/hyperlink" Target="https://finance.ec.europa.eu/eu-and-world/sanctions-restrictive-measures/overview-sanctions-and-related-resources_en" TargetMode="External"/><Relationship Id="rId10" Type="http://schemas.openxmlformats.org/officeDocument/2006/relationships/footer" Target="footer1.xml"/><Relationship Id="rId31" Type="http://schemas.openxmlformats.org/officeDocument/2006/relationships/hyperlink" Target="https://www.sanctionsmap.eu/" TargetMode="External"/><Relationship Id="rId44" Type="http://schemas.openxmlformats.org/officeDocument/2006/relationships/hyperlink" Target="https://sankcijas.fid.gov.lv/buj" TargetMode="External"/><Relationship Id="rId52" Type="http://schemas.openxmlformats.org/officeDocument/2006/relationships/hyperlink" Target="https://www.mfa.gov.lv/lv/sankcijas" TargetMode="External"/><Relationship Id="rId60" Type="http://schemas.openxmlformats.org/officeDocument/2006/relationships/hyperlink" Target="https://wolfsberg-group.org/resources"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likumi.lv/ta/id/280278-starptautisko-un-latvijas-republikas-nacionalo-sankciju-likums" TargetMode="External"/><Relationship Id="rId18" Type="http://schemas.openxmlformats.org/officeDocument/2006/relationships/hyperlink" Target="https://www.mfa.gov.lv/lv/informativie-materiali" TargetMode="External"/><Relationship Id="rId26" Type="http://schemas.openxmlformats.org/officeDocument/2006/relationships/hyperlink" Target="https://data.consilium.europa.eu/doc/document/ST-11623-2024-INIT/lv/pdf" TargetMode="External"/><Relationship Id="rId39" Type="http://schemas.openxmlformats.org/officeDocument/2006/relationships/hyperlink" Target="https://sankcijas.fid.gov.lv/uploads/FIDLem_27122024_Visparigais_adm_akts.pdf" TargetMode="External"/><Relationship Id="rId21" Type="http://schemas.openxmlformats.org/officeDocument/2006/relationships/hyperlink" Target="https://likumi.lv/ta/id/280278-starptautisko-un-latvijas-republikas-nacionalo-sankciju-likums" TargetMode="External"/><Relationship Id="rId34" Type="http://schemas.openxmlformats.org/officeDocument/2006/relationships/hyperlink" Target="https://sankcijas.fid.gov.lv/uploads/FIDLem_27122024_Visparigais_adm_akts.pdf" TargetMode="External"/><Relationship Id="rId7" Type="http://schemas.openxmlformats.org/officeDocument/2006/relationships/hyperlink" Target="https://likumi.lv/ta/id/280278-starptautisko-un-latvijas-republikas-nacionalo-sankciju-likums" TargetMode="External"/><Relationship Id="rId2" Type="http://schemas.openxmlformats.org/officeDocument/2006/relationships/hyperlink" Target="https://likumi.lv/ta/id/280278-starptautisko-un-latvijas-republikas-nacionalo-sankciju-likums" TargetMode="External"/><Relationship Id="rId16" Type="http://schemas.openxmlformats.org/officeDocument/2006/relationships/hyperlink" Target="https://sankcijas.fid.gov.lv/uploads/FIDLem_27122024_Visparigais_adm_akts.pdf" TargetMode="External"/><Relationship Id="rId20" Type="http://schemas.openxmlformats.org/officeDocument/2006/relationships/hyperlink" Target="https://likumi.lv/ta/id/280278-starptautisko-un-latvijas-republikas-nacionalo-sankciju-likums" TargetMode="External"/><Relationship Id="rId29" Type="http://schemas.openxmlformats.org/officeDocument/2006/relationships/hyperlink" Target="https://likumi.lv/ta/id/214590-maksatnespejas-likums" TargetMode="External"/><Relationship Id="rId41" Type="http://schemas.openxmlformats.org/officeDocument/2006/relationships/hyperlink" Target="https://likumi.lv/ta/id/280278-starptautisko-un-latvijas-republikas-nacionalo-sankciju-likums" TargetMode="External"/><Relationship Id="rId1" Type="http://schemas.openxmlformats.org/officeDocument/2006/relationships/hyperlink" Target="https://finance.ec.europa.eu/eu-and-world/sanctions-restrictive-measures/overview-sanctions-and-related-resources_en?etransnolive=1" TargetMode="External"/><Relationship Id="rId6" Type="http://schemas.openxmlformats.org/officeDocument/2006/relationships/hyperlink" Target="https://eur-lex.europa.eu/eli/reg/2014/269/oj/?locale=LV" TargetMode="External"/><Relationship Id="rId11" Type="http://schemas.openxmlformats.org/officeDocument/2006/relationships/hyperlink" Target="https://www.mfa.gov.lv/lv/media/8460/download?attachment" TargetMode="External"/><Relationship Id="rId24" Type="http://schemas.openxmlformats.org/officeDocument/2006/relationships/hyperlink" Target="https://ofac.treasury.gov/faqs/topic/5441" TargetMode="External"/><Relationship Id="rId32" Type="http://schemas.openxmlformats.org/officeDocument/2006/relationships/hyperlink" Target="https://likumi.lv/ta/id/280278-starptautisko-un-latvijas-republikas-nacionalo-sankciju-likums" TargetMode="External"/><Relationship Id="rId37" Type="http://schemas.openxmlformats.org/officeDocument/2006/relationships/hyperlink" Target="https://sankcijas.fid.gov.lv/visparejais-saskanojums-2025" TargetMode="External"/><Relationship Id="rId40" Type="http://schemas.openxmlformats.org/officeDocument/2006/relationships/hyperlink" Target="https://likumi.lv/ta/id/280278-starptautisko-un-latvijas-republikas-nacionalo-sankciju-likums" TargetMode="External"/><Relationship Id="rId5" Type="http://schemas.openxmlformats.org/officeDocument/2006/relationships/hyperlink" Target="https://likumi.lv/ta/id/280278-starptautisko-un-latvijas-republikas-nacionalo-sankciju-likums" TargetMode="External"/><Relationship Id="rId15" Type="http://schemas.openxmlformats.org/officeDocument/2006/relationships/hyperlink" Target="https://likumi.lv/ta/id/280278-starptautisko-un-latvijas-republikas-nacionalo-sankciju-likums" TargetMode="External"/><Relationship Id="rId23" Type="http://schemas.openxmlformats.org/officeDocument/2006/relationships/hyperlink" Target="https://eur-lex.europa.eu/legal-content/LV/ALL/?uri=CELEX%3A32001R2580" TargetMode="External"/><Relationship Id="rId28" Type="http://schemas.openxmlformats.org/officeDocument/2006/relationships/hyperlink" Target="https://likumi.lv/ta/id/280278-starptautisko-un-latvijas-republikas-nacionalo-sankciju-likums" TargetMode="External"/><Relationship Id="rId36" Type="http://schemas.openxmlformats.org/officeDocument/2006/relationships/hyperlink" Target="https://sankcijas.fid.gov.lv/visparejais-saskanojums-2025" TargetMode="External"/><Relationship Id="rId10" Type="http://schemas.openxmlformats.org/officeDocument/2006/relationships/hyperlink" Target="https://www.mfa.gov.lv/lv/media/8460/download?attachment" TargetMode="External"/><Relationship Id="rId19" Type="http://schemas.openxmlformats.org/officeDocument/2006/relationships/hyperlink" Target="https://likumi.lv/ta/id/280278-starptautisko-un-latvijas-republikas-nacionalo-sankciju-likums" TargetMode="External"/><Relationship Id="rId31" Type="http://schemas.openxmlformats.org/officeDocument/2006/relationships/hyperlink" Target="https://likumi.lv/ta/id/280278-starptautisko-un-latvijas-republikas-nacionalo-sankciju-likums" TargetMode="External"/><Relationship Id="rId4" Type="http://schemas.openxmlformats.org/officeDocument/2006/relationships/hyperlink" Target="https://eur-lex.europa.eu/eli/reg/2014/269/oj/?locale=LV" TargetMode="External"/><Relationship Id="rId9" Type="http://schemas.openxmlformats.org/officeDocument/2006/relationships/hyperlink" Target="https://likumi.lv/ta/id/214590-maksatnespejas-likums" TargetMode="External"/><Relationship Id="rId14" Type="http://schemas.openxmlformats.org/officeDocument/2006/relationships/hyperlink" Target="https://likumi.lv/ta/id/88966-kriminallikums" TargetMode="External"/><Relationship Id="rId22" Type="http://schemas.openxmlformats.org/officeDocument/2006/relationships/hyperlink" Target="https://data.consilium.europa.eu/doc/document/ST-11623-2024-INIT/lv/pdf" TargetMode="External"/><Relationship Id="rId27" Type="http://schemas.openxmlformats.org/officeDocument/2006/relationships/hyperlink" Target="https://likumi.lv/ta/id/280278-starptautisko-un-latvijas-republikas-nacionalo-sankciju-likums" TargetMode="External"/><Relationship Id="rId30" Type="http://schemas.openxmlformats.org/officeDocument/2006/relationships/hyperlink" Target="https://likumi.lv/ta/id/280278-starptautisko-un-latvijas-republikas-nacionalo-sankciju-likums" TargetMode="External"/><Relationship Id="rId35" Type="http://schemas.openxmlformats.org/officeDocument/2006/relationships/hyperlink" Target="https://sankcijas.fid.gov.lv/uploads/Pielikums_Nr_1_FIDLem_27122024_Visparigais_adm_akts.pdf" TargetMode="External"/><Relationship Id="rId8" Type="http://schemas.openxmlformats.org/officeDocument/2006/relationships/hyperlink" Target="https://likumi.lv/ta/id/280278-starptautisko-un-latvijas-republikas-nacionalo-sankciju-likums" TargetMode="External"/><Relationship Id="rId3" Type="http://schemas.openxmlformats.org/officeDocument/2006/relationships/hyperlink" Target="https://likumi.lv/ta/id/350812-starptautisko-un-nacionalo-sankciju-ierosinasanas-un-izpildes-kartiba" TargetMode="External"/><Relationship Id="rId12" Type="http://schemas.openxmlformats.org/officeDocument/2006/relationships/hyperlink" Target="https://fid.gov.lv/uploads/files/Sankciju_apiesanas_indikatori_2024.pdf" TargetMode="External"/><Relationship Id="rId17" Type="http://schemas.openxmlformats.org/officeDocument/2006/relationships/hyperlink" Target="https://www.mfa.gov.lv/lv/sankcijas" TargetMode="External"/><Relationship Id="rId25" Type="http://schemas.openxmlformats.org/officeDocument/2006/relationships/hyperlink" Target="https://www.ur.gov.lv/lv/patieso-labuma-guveju-skaidrojums/kaskades-tests-plg-noskaidrosanai/" TargetMode="External"/><Relationship Id="rId33" Type="http://schemas.openxmlformats.org/officeDocument/2006/relationships/hyperlink" Target="https://likumi.lv/ta/id/280278-starptautisko-un-latvijas-republikas-nacionalo-sankciju-likums" TargetMode="External"/><Relationship Id="rId38" Type="http://schemas.openxmlformats.org/officeDocument/2006/relationships/hyperlink" Target="https://likumi.lv/ta/id/214590-maksatnespej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8B5D-3DC0-48EB-BDE4-2FF35FA9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28661</Words>
  <Characters>16338</Characters>
  <Application>Microsoft Office Word</Application>
  <DocSecurity>0</DocSecurity>
  <Lines>136</Lines>
  <Paragraphs>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Laura Mūrniece</cp:lastModifiedBy>
  <cp:revision>13</cp:revision>
  <dcterms:created xsi:type="dcterms:W3CDTF">2025-11-25T07:48:00Z</dcterms:created>
  <dcterms:modified xsi:type="dcterms:W3CDTF">2025-11-25T08:04:00Z</dcterms:modified>
</cp:coreProperties>
</file>